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TASK-021 — Experiment 002 — Software Engineering Organization</w:t>
      </w:r>
    </w:p>
    <w:p>
      <w:pPr>
        <w:jc w:val="center"/>
      </w:pPr>
      <w:r>
        <w:rPr>
          <w:b/>
          <w:color w:val="505F66"/>
          <w:sz w:val="24"/>
        </w:rPr>
        <w:t>Phase 2 — Genesis Work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إثبات أن Genesis يولد منظمة هندسية مناسبة لمستودع حقيقي ويصل لنتيجة verified.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اختر repo Gold صغير/متوسط.</w:t>
      </w:r>
    </w:p>
    <w:p>
      <w:pPr>
        <w:pStyle w:val="ListNumber"/>
        <w:jc w:val="right"/>
        <w:bidi w:val="1"/>
      </w:pPr>
      <w:r>
        <w:t>أعط outcome لا team.</w:t>
      </w:r>
    </w:p>
    <w:p>
      <w:pPr>
        <w:pStyle w:val="ListNumber"/>
        <w:jc w:val="right"/>
        <w:bidi w:val="1"/>
      </w:pPr>
      <w:r>
        <w:t>شغّل repo archaeology/planning/implementation/QA كما يقرر Genesis.</w:t>
      </w:r>
    </w:p>
    <w:p>
      <w:pPr>
        <w:pStyle w:val="ListNumber"/>
        <w:jc w:val="right"/>
        <w:bidi w:val="1"/>
      </w:pPr>
      <w:r>
        <w:t>قارن human interventions والملفات والتكلفة والزمن.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ميزة/إصلاح حقيقي يمر completion contract.</w:t>
      </w:r>
    </w:p>
    <w:p>
      <w:pPr>
        <w:pStyle w:val="ListBullet"/>
        <w:jc w:val="right"/>
        <w:bidi w:val="1"/>
      </w:pPr>
      <w:r>
        <w:t>organization تختلف عن Experiment 001.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learning promotion.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