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TASK-027 — Organization Pattern Retrieval</w:t>
      </w:r>
    </w:p>
    <w:p>
      <w:pPr>
        <w:jc w:val="center"/>
      </w:pPr>
      <w:r>
        <w:rPr>
          <w:b/>
          <w:color w:val="505F66"/>
          <w:sz w:val="24"/>
        </w:rPr>
        <w:t>Phase 3 — Genesis Learns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استخدام الأنماط المعتمدة كمساعدة للPlanner دون تحويلها إلى templates جامدة.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retrieve relevant promoted patterns.</w:t>
      </w:r>
    </w:p>
    <w:p>
      <w:pPr>
        <w:pStyle w:val="ListNumber"/>
        <w:jc w:val="right"/>
        <w:bidi w:val="1"/>
      </w:pPr>
      <w:r>
        <w:t>عاملها priors لا أوامر.</w:t>
      </w:r>
    </w:p>
    <w:p>
      <w:pPr>
        <w:pStyle w:val="ListNumber"/>
        <w:jc w:val="right"/>
        <w:bidi w:val="1"/>
      </w:pPr>
      <w:r>
        <w:t>سجل متى استُخدمت وتأثيرها.</w:t>
      </w:r>
    </w:p>
    <w:p>
      <w:pPr>
        <w:pStyle w:val="ListNumber"/>
        <w:jc w:val="right"/>
        <w:bidi w:val="1"/>
      </w:pPr>
      <w:r>
        <w:t>اسمح للPlanner برفض pattern.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مهمة مشابهة تستفيد من pattern دون نسخ الفريق حرفيًا.</w:t>
      </w:r>
    </w:p>
    <w:p>
      <w:pPr>
        <w:pStyle w:val="ListBullet"/>
        <w:jc w:val="right"/>
        <w:bidi w:val="1"/>
      </w:pPr>
      <w:r>
        <w:t>traceable influence.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prompt stuffing بتاريخ كامل.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