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TASK-028 — Measured Learning Experiment</w:t>
      </w:r>
    </w:p>
    <w:p>
      <w:pPr>
        <w:jc w:val="center"/>
      </w:pPr>
      <w:r>
        <w:rPr>
          <w:b/>
          <w:color w:val="505F66"/>
          <w:sz w:val="24"/>
        </w:rPr>
        <w:t>Phase 3 — Genesis Learns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إثبات أن التعلم حسن metric واحدًا على الأقل دون إفساد البقية.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اختر سلسلة missions متقاربة.</w:t>
      </w:r>
    </w:p>
    <w:p>
      <w:pPr>
        <w:pStyle w:val="ListNumber"/>
        <w:jc w:val="right"/>
        <w:bidi w:val="1"/>
      </w:pPr>
      <w:r>
        <w:t>baseline قبل learning.</w:t>
      </w:r>
    </w:p>
    <w:p>
      <w:pPr>
        <w:pStyle w:val="ListNumber"/>
        <w:jc w:val="right"/>
        <w:bidi w:val="1"/>
      </w:pPr>
      <w:r>
        <w:t>طبق promoted pattern.</w:t>
      </w:r>
    </w:p>
    <w:p>
      <w:pPr>
        <w:pStyle w:val="ListNumber"/>
        <w:jc w:val="right"/>
        <w:bidi w:val="1"/>
      </w:pPr>
      <w:r>
        <w:t>قارن quality/cost/time/human effort.</w:t>
      </w:r>
    </w:p>
    <w:p>
      <w:pPr>
        <w:pStyle w:val="ListNumber"/>
        <w:jc w:val="right"/>
        <w:bidi w:val="1"/>
      </w:pPr>
      <w:r>
        <w:t>وثق negative result إن حدث.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تحسن measurable أو نتيجة صريحة أن hypothesis لم تثبت.</w:t>
      </w:r>
    </w:p>
    <w:p>
      <w:pPr>
        <w:pStyle w:val="ListBullet"/>
        <w:jc w:val="right"/>
        <w:bidi w:val="1"/>
      </w:pPr>
      <w:r>
        <w:t>لا marketing claim بلا أرقام.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إذا لا تحسن، لا تنتقل إلى autonomous evolution على هذا النمط.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