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TASK-032 — Academy Scale-Up &amp; Curriculum Gates</w:t>
      </w:r>
    </w:p>
    <w:p>
      <w:pPr>
        <w:jc w:val="center"/>
      </w:pPr>
      <w:r>
        <w:rPr>
          <w:b/>
          <w:color w:val="505F66"/>
          <w:sz w:val="24"/>
        </w:rPr>
        <w:t>Phase 4 — Genesis Academy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توسيع Academy تدريجيًا فقط إذا Cohort 001 أثبت الاستقرار.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small→medium→large/monster repos.</w:t>
      </w:r>
    </w:p>
    <w:p>
      <w:pPr>
        <w:pStyle w:val="ListNumber"/>
        <w:jc w:val="right"/>
        <w:bidi w:val="1"/>
      </w:pPr>
      <w:r>
        <w:t>ضع gate بين cohorts بناءً على regression/cost/human effort.</w:t>
      </w:r>
    </w:p>
    <w:p>
      <w:pPr>
        <w:pStyle w:val="ListNumber"/>
        <w:jc w:val="right"/>
        <w:bidi w:val="1"/>
      </w:pPr>
      <w:r>
        <w:t>لا ترفع concurrency قبل ثبات integration/runtime.</w:t>
      </w:r>
    </w:p>
    <w:p>
      <w:pPr>
        <w:pStyle w:val="ListNumber"/>
        <w:jc w:val="right"/>
        <w:bidi w:val="1"/>
      </w:pPr>
      <w:r>
        <w:t>احتفظ بمشاريع لم تُستخدم في learning.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scale لا يرفع failure rate بصورة غير مقبولة.</w:t>
      </w:r>
    </w:p>
    <w:p>
      <w:pPr>
        <w:pStyle w:val="ListBullet"/>
        <w:jc w:val="right"/>
        <w:bidi w:val="1"/>
      </w:pPr>
      <w:r>
        <w:t>context/file growth في Genesis نفسه يبقى bounded.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إدخال repos إلى codebase.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