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TASK-035 — Production Hardening — Evidence Driven Only</w:t>
      </w:r>
    </w:p>
    <w:p>
      <w:pPr>
        <w:jc w:val="center"/>
      </w:pPr>
      <w:r>
        <w:rPr>
          <w:b/>
          <w:color w:val="505F66"/>
          <w:sz w:val="24"/>
        </w:rPr>
        <w:t>Phase 5 — Production Readiness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إضافة الحماية/الاسترداد/التوسع التي أثبتت التجارب الحاجة إليها فقط.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راجع observed failures من كل phases.</w:t>
      </w:r>
    </w:p>
    <w:p>
      <w:pPr>
        <w:pStyle w:val="ListNumber"/>
        <w:jc w:val="right"/>
        <w:bidi w:val="1"/>
      </w:pPr>
      <w:r>
        <w:t>أضف فقط controls المطلوبة: recovery, secrets, network policy, quotas, backups, concurrency, observability.</w:t>
      </w:r>
    </w:p>
    <w:p>
      <w:pPr>
        <w:pStyle w:val="ListNumber"/>
        <w:jc w:val="right"/>
        <w:bidi w:val="1"/>
      </w:pPr>
      <w:r>
        <w:t>فعّل gVisor/K8s فقط إن كانت deployment requirements تبرره.</w:t>
      </w:r>
    </w:p>
    <w:p>
      <w:pPr>
        <w:pStyle w:val="ListNumber"/>
        <w:jc w:val="right"/>
        <w:bidi w:val="1"/>
      </w:pPr>
      <w:r>
        <w:t>اختبر failure recovery.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كل hardening item مرتبط incident/risk مثبت.</w:t>
      </w:r>
    </w:p>
    <w:p>
      <w:pPr>
        <w:pStyle w:val="ListBullet"/>
        <w:jc w:val="right"/>
        <w:bidi w:val="1"/>
      </w:pPr>
      <w:r>
        <w:t>لا enterprise checklist عمياء.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feature expansion.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