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0" w:before="1600"/>
      </w:pPr>
      <w:r>
        <w:rPr>
          <w:b/>
          <w:bCs/>
          <w:color w:val="1F3A5F"/>
          <w:sz w:val="72"/>
          <w:szCs w:val="72"/>
        </w:rPr>
        <w:t xml:space="preserve">PSL</w:t>
      </w:r>
    </w:p>
    <w:p>
      <w:pPr>
        <w:spacing w:after="40" w:before="200"/>
      </w:pPr>
      <w:r>
        <w:rPr>
          <w:b/>
          <w:bCs/>
          <w:sz w:val="36"/>
          <w:szCs w:val="36"/>
        </w:rPr>
        <w:t xml:space="preserve">Website Research: Competitor Homepage Anatomy &amp; Site Architecture</w:t>
      </w:r>
    </w:p>
    <w:p>
      <w:pPr>
        <w:spacing w:after="40"/>
      </w:pPr>
      <w:r>
        <w:rPr>
          <w:i/>
          <w:iCs/>
          <w:color w:val="6B7280"/>
          <w:sz w:val="24"/>
          <w:szCs w:val="24"/>
        </w:rPr>
        <w:t xml:space="preserve">How adjacent AI products structure their homepages and sitemaps — and a recommended IA for the PSL site</w:t>
      </w:r>
    </w:p>
    <w:p>
      <w:pPr>
        <w:spacing w:before="400"/>
      </w:pPr>
      <w:r>
        <w:rPr>
          <w:sz w:val="22"/>
          <w:szCs w:val="22"/>
        </w:rPr>
        <w:t xml:space="preserve">Prepared for: Amit Gandhi — Technical Implementation Partner</w:t>
      </w:r>
    </w:p>
    <w:p>
      <w:r>
        <w:rPr>
          <w:sz w:val="22"/>
          <w:szCs w:val="22"/>
        </w:rPr>
        <w:t xml:space="preserve">Context: Personal Semantic Layer (PSL) — V1 consumer product</w:t>
      </w:r>
    </w:p>
    <w:p>
      <w:r>
        <w:rPr>
          <w:sz w:val="22"/>
          <w:szCs w:val="22"/>
        </w:rPr>
        <w:t xml:space="preserve">Date: July 2026</w:t>
      </w:r>
    </w:p>
    <w:p>
      <w:r>
        <w:rPr>
          <w:color w:val="6B7280"/>
          <w:sz w:val="22"/>
          <w:szCs w:val="22"/>
        </w:rPr>
        <w:t xml:space="preserve">Status: Research input for website planning</w:t>
      </w:r>
    </w:p>
    <w:p>
      <w:pPr>
        <w:pageBreakBefore/>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276"/>
      </w:pPr>
      <w:r>
        <w:t xml:space="preserve">This report examines how products adjacent to PSL present themselves on the web — the anatomy of their homepages and the shape of their sitemaps — and translates the patterns into a concrete recommendation for the PSL site. The comparator set spans three groups the product touches: personal-AI / memory tools, AI assistants that connect to email and calendar, and premium consumer-AI (including hardware).</w:t>
      </w:r>
    </w:p>
    <w:p>
      <w:pPr>
        <w:spacing w:after="120" w:line="276"/>
      </w:pPr>
      <w:r>
        <w:t xml:space="preserve">Five findings matter most for PSL:</w:t>
      </w:r>
    </w:p>
    <w:p>
      <w:pPr>
        <w:pStyle w:val="ListParagraph"/>
        <w:numPr>
          <w:ilvl w:val="0"/>
          <w:numId w:val="2"/>
        </w:numPr>
        <w:spacing w:after="60" w:line="268"/>
      </w:pPr>
      <w:r>
        <w:t xml:space="preserve">Winners lead with an outcome, not a mechanism. The strongest pages open with a benefit headline in plain language (“Give Cora your inbox. Take back your life.”) and defer any explanation of how the system works. PSL should not open with “semantic layer.”</w:t>
      </w:r>
    </w:p>
    <w:p>
      <w:pPr>
        <w:pStyle w:val="ListParagraph"/>
        <w:numPr>
          <w:ilvl w:val="0"/>
          <w:numId w:val="2"/>
        </w:numPr>
        <w:spacing w:after="60" w:line="268"/>
      </w:pPr>
      <w:r>
        <w:t xml:space="preserve">The homepage is a single, repeatable stack. Across every live comparator the section order is nearly identical: hero → problem → how-it-works (3–4 capability blocks) → “it learns you” → social proof → trust/privacy → pricing → FAQ → final CTA → footer. This is the template to adopt and then differentiate within.</w:t>
      </w:r>
    </w:p>
    <w:p>
      <w:pPr>
        <w:pStyle w:val="ListParagraph"/>
        <w:numPr>
          <w:ilvl w:val="0"/>
          <w:numId w:val="2"/>
        </w:numPr>
        <w:spacing w:after="60" w:line="268"/>
      </w:pPr>
      <w:r>
        <w:t xml:space="preserve">“Not a chatbot” is a live positioning battle. Lindy, Martin and PSL itself all fight to be seen as something that does work across your apps rather than a chat window. Show the actual surface (screenshots / animation), not a prompt box.</w:t>
      </w:r>
    </w:p>
    <w:p>
      <w:pPr>
        <w:pStyle w:val="ListParagraph"/>
        <w:numPr>
          <w:ilvl w:val="0"/>
          <w:numId w:val="2"/>
        </w:numPr>
        <w:spacing w:after="60" w:line="268"/>
      </w:pPr>
      <w:r>
        <w:t xml:space="preserve">Trust and privacy have graduated from a footer link to a homepage section — and often a dedicated page. For PSL, whose differentiators are human-gated writes, full audit, and a home-server tier, privacy is not a compliance afterthought; it is a primary marketing surface and deserves its own page.</w:t>
      </w:r>
    </w:p>
    <w:p>
      <w:pPr>
        <w:pStyle w:val="ListParagraph"/>
        <w:numPr>
          <w:ilvl w:val="0"/>
          <w:numId w:val="2"/>
        </w:numPr>
        <w:spacing w:after="60" w:line="268"/>
      </w:pPr>
      <w:r>
        <w:t xml:space="preserve">Sitemaps cluster into three sizes. Minimal one-pagers (Cora, Friend, Reflect), mid multi-page sites (Martin, Fyxer), and full multi-page sites (Lindy, Personal.ai, Plaud). Given PSL’s stage, a focused 5–6 page site that can grow into the full architecture is the right starting point.</w:t>
      </w:r>
    </w:p>
    <w:p>
      <w:pPr>
        <w:spacing w:after="60"/>
      </w:pPr>
      <w:r>
        <w:t xml:space="preserve"/>
      </w:r>
    </w:p>
    <w:p>
      <w:pPr>
        <w:spacing w:after="120" w:line="276"/>
      </w:pPr>
      <w:r>
        <w:rPr>
          <w:b/>
          <w:bCs/>
          <w:color w:val="1F3A5F"/>
        </w:rPr>
        <w:t xml:space="preserve">Bottom line: </w:t>
      </w:r>
      <w:r>
        <w:t xml:space="preserve">adopt the conventional homepage stack so the page is instantly legible, then win on two axes the category under-serves — a crisp explanation of the “resolve-meaning-once” idea, and a privacy/trust story told openly rather than buried.</w:t>
      </w:r>
    </w:p>
    <w:p>
      <w:pPr>
        <w:pStyle w:val="Heading1"/>
      </w:pPr>
      <w:r>
        <w:t xml:space="preserve">2. Method and comparator set</w:t>
      </w:r>
    </w:p>
    <w:p>
      <w:pPr>
        <w:spacing w:after="120" w:line="276"/>
      </w:pPr>
      <w:r>
        <w:t xml:space="preserve">Homepages and key navigation were inspected directly in a browser during July 2026 and supplemented with web research where sites block automated reading. “Homepage anatomy” here means the section-by-section structure of the landing page — hero, capability blocks, social proof, trust framing, pricing, FAQ, calls to action — plus the top-level navigation and footer that reveal the wider sitemap.</w:t>
      </w:r>
    </w:p>
    <w:p>
      <w:pPr>
        <w:spacing w:after="120" w:line="276"/>
      </w:pPr>
      <w:r>
        <w:t xml:space="preserve">Nine comparators were chosen across the three groups PSL is adjacent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3210"/>
        <w:gridCol w:w="200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Product</w:t>
            </w:r>
          </w:p>
        </w:tc>
        <w:tc>
          <w:tcPr>
            <w:tcW w:type="dxa" w:w="205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Group</w:t>
            </w:r>
          </w:p>
        </w:tc>
        <w:tc>
          <w:tcPr>
            <w:tcW w:type="dxa" w:w="321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One-line positioning</w:t>
            </w:r>
          </w:p>
        </w:tc>
        <w:tc>
          <w:tcPr>
            <w:tcW w:type="dxa" w:w="20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Site shape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Cora (cora.computer)</w:t>
            </w:r>
          </w:p>
        </w:tc>
        <w:tc>
          <w:tcPr>
            <w:tcW w:type="dxa" w:w="20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Connector assistant (email)</w:t>
            </w:r>
          </w:p>
        </w:tc>
        <w:tc>
          <w:tcPr>
            <w:tcW w:type="dxa" w:w="3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“Give Cora your inbox. Take back your life.”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Minimal one-pager</w:t>
            </w:r>
          </w:p>
        </w:tc>
      </w:tr>
      <w:tr>
        <w:trPr>
          <w:tblHeader w:val="false"/>
        </w:trPr>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Martin (trymartin.com)</w:t>
            </w:r>
          </w:p>
        </w:tc>
        <w:tc>
          <w:tcPr>
            <w:tcW w:type="dxa" w:w="205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Personal AI agent</w:t>
            </w:r>
          </w:p>
        </w:tc>
        <w:tc>
          <w:tcPr>
            <w:tcW w:type="dxa" w:w="321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“Your personal AI agent” — text/call/email/Slack</w:t>
            </w:r>
          </w:p>
        </w:tc>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Mid multi-page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Lindy (lindy.ai)</w:t>
            </w:r>
          </w:p>
        </w:tc>
        <w:tc>
          <w:tcPr>
            <w:tcW w:type="dxa" w:w="20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Connector assistant (work)</w:t>
            </w:r>
          </w:p>
        </w:tc>
        <w:tc>
          <w:tcPr>
            <w:tcW w:type="dxa" w:w="3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“The Ultimate AI Executive Assistant”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Full multi-page</w:t>
            </w:r>
          </w:p>
        </w:tc>
      </w:tr>
      <w:tr>
        <w:trPr>
          <w:tblHeader w:val="false"/>
        </w:trPr>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Fyxer (fyxer.com)</w:t>
            </w:r>
          </w:p>
        </w:tc>
        <w:tc>
          <w:tcPr>
            <w:tcW w:type="dxa" w:w="205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Connector assistant (email)</w:t>
            </w:r>
          </w:p>
        </w:tc>
        <w:tc>
          <w:tcPr>
            <w:tcW w:type="dxa" w:w="321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“Get ahead of your inbox”</w:t>
            </w:r>
          </w:p>
        </w:tc>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Mid multi-page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Reflect (reflect.app)</w:t>
            </w:r>
          </w:p>
        </w:tc>
        <w:tc>
          <w:tcPr>
            <w:tcW w:type="dxa" w:w="20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Memory / second brain</w:t>
            </w:r>
          </w:p>
        </w:tc>
        <w:tc>
          <w:tcPr>
            <w:tcW w:type="dxa" w:w="3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“Think better with Reflect” — notes + AI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Minimal one-pager</w:t>
            </w:r>
          </w:p>
        </w:tc>
      </w:tr>
      <w:tr>
        <w:trPr>
          <w:tblHeader w:val="false"/>
        </w:trPr>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Personal.ai</w:t>
            </w:r>
          </w:p>
        </w:tc>
        <w:tc>
          <w:tcPr>
            <w:tcW w:type="dxa" w:w="205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Personal AI / memory</w:t>
            </w:r>
          </w:p>
        </w:tc>
        <w:tc>
          <w:tcPr>
            <w:tcW w:type="dxa" w:w="321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“The AI Memory Platform” (now B2B/telco)</w:t>
            </w:r>
          </w:p>
        </w:tc>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Full multi-page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Friend (friend.com)</w:t>
            </w:r>
          </w:p>
        </w:tc>
        <w:tc>
          <w:tcPr>
            <w:tcW w:type="dxa" w:w="20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Premium consumer (hardware)</w:t>
            </w:r>
          </w:p>
        </w:tc>
        <w:tc>
          <w:tcPr>
            <w:tcW w:type="dxa" w:w="3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“A new kind of companion”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Ultra-minimal</w:t>
            </w:r>
          </w:p>
        </w:tc>
      </w:tr>
      <w:tr>
        <w:trPr>
          <w:tblHeader w:val="false"/>
        </w:trPr>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Plaud (plaud.ai)</w:t>
            </w:r>
          </w:p>
        </w:tc>
        <w:tc>
          <w:tcPr>
            <w:tcW w:type="dxa" w:w="205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Premium consumer (hardware)</w:t>
            </w:r>
          </w:p>
        </w:tc>
        <w:tc>
          <w:tcPr>
            <w:tcW w:type="dxa" w:w="321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AI voice-capture devices</w:t>
            </w:r>
          </w:p>
        </w:tc>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Full e-commerce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Limitless (limitless.ai)</w:t>
            </w:r>
          </w:p>
        </w:tc>
        <w:tc>
          <w:tcPr>
            <w:tcW w:type="dxa" w:w="20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Personal AI / memory (hardware)</w:t>
            </w:r>
          </w:p>
        </w:tc>
        <w:tc>
          <w:tcPr>
            <w:tcW w:type="dxa" w:w="3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Pendant + app (acquired by Meta, 2025)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Wind-down notice</w:t>
            </w:r>
          </w:p>
        </w:tc>
      </w:tr>
    </w:tbl>
    <w:p>
      <w:pPr>
        <w:spacing w:before="80"/>
      </w:pPr>
      <w:r>
        <w:rPr>
          <w:i/>
          <w:iCs/>
          <w:color w:val="6B7280"/>
          <w:sz w:val="20"/>
          <w:szCs w:val="20"/>
        </w:rPr>
        <w:t xml:space="preserve">Note on two comparators: Limitless (formerly Rewind) was acquired by Meta in late 2025 and its site is now a customer wind-down notice, so it is used only for its prior structure. The rewind.ai domain now hosts an unrelated AI-tool aggregator and is excluded.</w:t>
      </w:r>
    </w:p>
    <w:p>
      <w:pPr>
        <w:pStyle w:val="Heading1"/>
      </w:pPr>
      <w:r>
        <w:t xml:space="preserve">3. The canonical homepage stack</w:t>
      </w:r>
    </w:p>
    <w:p>
      <w:pPr>
        <w:spacing w:after="120" w:line="276"/>
      </w:pPr>
      <w:r>
        <w:t xml:space="preserve">Every live comparator, regardless of group, assembles the homepage from the same ordered set of blocks. The differences are in emphasis and craft, not sequence. This is the shared grammar of a modern AI product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560"/>
        <w:gridCol w:w="4400"/>
      </w:tblGrid>
      <w:tr>
        <w:trPr>
          <w:tblHeader/>
        </w:trPr>
        <w:tc>
          <w:tcPr>
            <w:tcW w:type="dxa" w:w="5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w:t>
            </w:r>
          </w:p>
        </w:tc>
        <w:tc>
          <w:tcPr>
            <w:tcW w:type="dxa" w:w="19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Section</w:t>
            </w:r>
          </w:p>
        </w:tc>
        <w:tc>
          <w:tcPr>
            <w:tcW w:type="dxa" w:w="25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Job it does</w:t>
            </w:r>
          </w:p>
        </w:tc>
        <w:tc>
          <w:tcPr>
            <w:tcW w:type="dxa" w:w="44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How comparators do it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Sticky nav</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Orient + one clear action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Logo | Product/Use-cases, Pricing, Security, Blog | Log in + primary CTA</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2</w:t>
            </w:r>
          </w:p>
        </w:tc>
        <w:tc>
          <w:tcPr>
            <w:tcW w:type="dxa" w:w="19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Hero</w:t>
            </w:r>
          </w:p>
        </w:tc>
        <w:tc>
          <w:tcPr>
            <w:tcW w:type="dxa" w:w="2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Promise the outcome in one line</w:t>
            </w:r>
          </w:p>
        </w:tc>
        <w:tc>
          <w:tcPr>
            <w:tcW w:type="dxa" w:w="4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Benefit headline + one-line subhead + primary CTA + product visual/animation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Credibility strip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Borrow trust fast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“Trusted by” logos, Product Hunt badge, user counts, ratings</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4</w:t>
            </w:r>
          </w:p>
        </w:tc>
        <w:tc>
          <w:tcPr>
            <w:tcW w:type="dxa" w:w="19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Problem framing</w:t>
            </w:r>
          </w:p>
        </w:tc>
        <w:tc>
          <w:tcPr>
            <w:tcW w:type="dxa" w:w="2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Name the pain</w:t>
            </w:r>
          </w:p>
        </w:tc>
        <w:tc>
          <w:tcPr>
            <w:tcW w:type="dxa" w:w="4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Inbox overload, forgetting, re-explaining yourself, scattered context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How it works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Make it concrete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3–4 capability blocks, each = benefit line + one sentence + screenshot</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6</w:t>
            </w:r>
          </w:p>
        </w:tc>
        <w:tc>
          <w:tcPr>
            <w:tcW w:type="dxa" w:w="19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“It learns you”</w:t>
            </w:r>
          </w:p>
        </w:tc>
        <w:tc>
          <w:tcPr>
            <w:tcW w:type="dxa" w:w="2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Show personalization/memory</w:t>
            </w:r>
          </w:p>
        </w:tc>
        <w:tc>
          <w:tcPr>
            <w:tcW w:type="dxa" w:w="4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Writes in your voice; remembers you; gets better over time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Social proof</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De-risk the decision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Testimonial wall, star ratings, named users, press</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8</w:t>
            </w:r>
          </w:p>
        </w:tc>
        <w:tc>
          <w:tcPr>
            <w:tcW w:type="dxa" w:w="19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Trust &amp; privacy</w:t>
            </w:r>
          </w:p>
        </w:tc>
        <w:tc>
          <w:tcPr>
            <w:tcW w:type="dxa" w:w="2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Answer “is this safe?”</w:t>
            </w:r>
          </w:p>
        </w:tc>
        <w:tc>
          <w:tcPr>
            <w:tcW w:type="dxa" w:w="4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Encryption, “we don’t train on your data,” control, compliance badges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Pricing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Remove ambiguity</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2–3 simple tiers, monthly/annual toggle, free trial</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10</w:t>
            </w:r>
          </w:p>
        </w:tc>
        <w:tc>
          <w:tcPr>
            <w:tcW w:type="dxa" w:w="19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FAQ</w:t>
            </w:r>
          </w:p>
        </w:tc>
        <w:tc>
          <w:tcPr>
            <w:tcW w:type="dxa" w:w="2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Handle objections</w:t>
            </w:r>
          </w:p>
        </w:tc>
        <w:tc>
          <w:tcPr>
            <w:tcW w:type="dxa" w:w="4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“Is this just ChatGPT?”, “What can it see?”, “Can I turn it off?”</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11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Final CTA</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Ask again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Repeat the promise as a full-width banner with the primary CTA</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12</w:t>
            </w:r>
          </w:p>
        </w:tc>
        <w:tc>
          <w:tcPr>
            <w:tcW w:type="dxa" w:w="19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Footer</w:t>
            </w:r>
          </w:p>
        </w:tc>
        <w:tc>
          <w:tcPr>
            <w:tcW w:type="dxa" w:w="25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Map the rest of the site</w:t>
            </w:r>
          </w:p>
        </w:tc>
        <w:tc>
          <w:tcPr>
            <w:tcW w:type="dxa" w:w="44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Product / Company / Resources / Legal / Social columns</w:t>
            </w:r>
          </w:p>
        </w:tc>
      </w:tr>
    </w:tbl>
    <w:p>
      <w:pPr>
        <w:spacing w:before="100"/>
      </w:pPr>
      <w:r>
        <w:rPr>
          <w:b/>
          <w:bCs/>
          <w:color w:val="1F3A5F"/>
        </w:rPr>
        <w:t xml:space="preserve">Takeaway for PSL: </w:t>
      </w:r>
      <w:r>
        <w:t xml:space="preserve">do not invent a novel page structure. Use this stack so the page is instantly readable, and spend the creative budget on sections 2, 5 and 8 — the hero, the how-it-works, and the trust story — where PSL’s differentiation actually lives.</w:t>
      </w:r>
    </w:p>
    <w:p>
      <w:pPr>
        <w:pStyle w:val="Heading1"/>
        <w:pageBreakBefore/>
      </w:pPr>
      <w:r>
        <w:t xml:space="preserve">4. Homepage teardowns</w:t>
      </w:r>
    </w:p>
    <w:p>
      <w:pPr>
        <w:pStyle w:val="Heading2"/>
      </w:pPr>
      <w:r>
        <w:t xml:space="preserve">Cora</w:t>
      </w:r>
    </w:p>
    <w:p>
      <w:pPr>
        <w:spacing w:after="100"/>
      </w:pPr>
      <w:r>
        <w:rPr>
          <w:b/>
          <w:bCs/>
          <w:color w:val="2E75B6"/>
          <w:sz w:val="20"/>
          <w:szCs w:val="20"/>
        </w:rPr>
        <w:t xml:space="preserve">Connector assistant — email  —  </w:t>
      </w:r>
      <w:hyperlink w:history="1" r:id="rIdfeef7rbrtrqb09kqf-hen">
        <w:r>
          <w:rPr>
            <w:rStyle w:val="Hyperlink"/>
            <w:sz w:val="20"/>
            <w:szCs w:val="20"/>
          </w:rPr>
          <w:t xml:space="preserve">cora.computer</w:t>
        </w:r>
      </w:hyperlink>
    </w:p>
    <w:p>
      <w:pPr>
        <w:spacing w:after="100" w:line="268"/>
      </w:pPr>
      <w:r>
        <w:rPr>
          <w:b/>
          <w:bCs/>
          <w:color w:val="1F3A5F"/>
        </w:rPr>
        <w:t xml:space="preserve">Hero: </w:t>
      </w:r>
      <w:r>
        <w:t xml:space="preserve">“Give Cora your inbox. Take back your life.” A pure outcome headline that never mentions AI, models, or how it works. Single primary CTA: “Start your free trial.”</w:t>
      </w:r>
    </w:p>
    <w:p>
      <w:pPr>
        <w:spacing w:after="120" w:line="276"/>
      </w:pPr>
      <w:r>
        <w:rPr>
          <w:b/>
          <w:bCs/>
          <w:color w:val="1F3A5F"/>
        </w:rPr>
        <w:t xml:space="preserve">Section flow: </w:t>
      </w:r>
      <w:r>
        <w:t xml:space="preserve">Hero → “Cora screens your email” → “drafts responses in your voice” → “The rest gets Briefed” (with a sample “Today’s Brief”) → “Cora learns you inside and out” → “Security and privacy are built in” → “Pick a plan” (Professional / Unlimited, annual saves 20%) → FAQ → “Free Yourself from Email” final CTA.</w:t>
      </w:r>
    </w:p>
    <w:p>
      <w:pPr>
        <w:spacing w:after="100" w:line="268"/>
      </w:pPr>
      <w:r>
        <w:rPr>
          <w:b/>
          <w:bCs/>
          <w:color w:val="1F3A5F"/>
        </w:rPr>
        <w:t xml:space="preserve">Sitemap / IA: </w:t>
      </w:r>
      <w:r>
        <w:t xml:space="preserve">Deliberately minimal: essentially one long scrolling page plus Log in and Sign up. No blog, no solutions maze. The entire narrative is the homepage.</w:t>
      </w:r>
    </w:p>
    <w:p>
      <w:pPr>
        <w:spacing w:after="120" w:line="276"/>
      </w:pPr>
      <w:r>
        <w:rPr>
          <w:b/>
          <w:bCs/>
          <w:color w:val="1F3A5F"/>
        </w:rPr>
        <w:t xml:space="preserve">Lesson for PSL: </w:t>
      </w:r>
      <w:r>
        <w:rPr>
          <w:i/>
          <w:iCs/>
        </w:rPr>
        <w:t xml:space="preserve">The cleanest template for a single-product story. PSL’s V1 (two lenses) can be told this way: one page, outcome-first, product screenshots inline, privacy as a named section, pricing on the page.</w:t>
      </w:r>
    </w:p>
    <w:p>
      <w:pPr>
        <w:pBdr>
          <w:bottom w:val="single" w:color="2E75B6" w:sz="6" w:space="1"/>
        </w:pBdr>
        <w:spacing w:after="160" w:before="60"/>
      </w:pPr>
      <w:r>
        <w:t xml:space="preserve"/>
      </w:r>
    </w:p>
    <w:p>
      <w:pPr>
        <w:pStyle w:val="Heading2"/>
      </w:pPr>
      <w:r>
        <w:t xml:space="preserve">Martin</w:t>
      </w:r>
    </w:p>
    <w:p>
      <w:pPr>
        <w:spacing w:after="100"/>
      </w:pPr>
      <w:r>
        <w:rPr>
          <w:b/>
          <w:bCs/>
          <w:color w:val="2E75B6"/>
          <w:sz w:val="20"/>
          <w:szCs w:val="20"/>
        </w:rPr>
        <w:t xml:space="preserve">Personal AI agent  —  </w:t>
      </w:r>
      <w:hyperlink w:history="1" r:id="rIdqoqm_pt8j-1oysbiuxxpq">
        <w:r>
          <w:rPr>
            <w:rStyle w:val="Hyperlink"/>
            <w:sz w:val="20"/>
            <w:szCs w:val="20"/>
          </w:rPr>
          <w:t xml:space="preserve">trymartin.com</w:t>
        </w:r>
      </w:hyperlink>
    </w:p>
    <w:p>
      <w:pPr>
        <w:spacing w:after="100" w:line="268"/>
      </w:pPr>
      <w:r>
        <w:rPr>
          <w:b/>
          <w:bCs/>
          <w:color w:val="1F3A5F"/>
        </w:rPr>
        <w:t xml:space="preserve">Hero: </w:t>
      </w:r>
      <w:r>
        <w:t xml:space="preserve">“Your personal AI agent. Try it now!” with a “#1 Product of the Day on Product Hunt” badge and a “Trusted by individuals at” logo strip immediately below.</w:t>
      </w:r>
    </w:p>
    <w:p>
      <w:pPr>
        <w:spacing w:after="120" w:line="276"/>
      </w:pPr>
      <w:r>
        <w:rPr>
          <w:b/>
          <w:bCs/>
          <w:color w:val="1F3A5F"/>
        </w:rPr>
        <w:t xml:space="preserve">Section flow: </w:t>
      </w:r>
      <w:r>
        <w:t xml:space="preserve">Hero + badge + logos → capability blocks with playful names (“Cc to Schedule — your calendar on autopilot,” “Wake Up Calls — an alarm that talks,” “Auto Drafts &amp; Labels — inbox zero without trying,” “Integrations”) → multi-channel section (Text / Call / Email / Slack Martin) → “Get Martin for iOS” → a long testimonial wall (“Like having an extra brain,” “Like a Butler in Your Phone”).</w:t>
      </w:r>
    </w:p>
    <w:p>
      <w:pPr>
        <w:spacing w:after="100" w:line="268"/>
      </w:pPr>
      <w:r>
        <w:rPr>
          <w:b/>
          <w:bCs/>
          <w:color w:val="1F3A5F"/>
        </w:rPr>
        <w:t xml:space="preserve">Sitemap / IA: </w:t>
      </w:r>
      <w:r>
        <w:t xml:space="preserve">Mid-size: Home, Pricing, Blog, Careers, Log in / app, plus Support, Privacy, Terms. Enough to look like a company without a sprawling site.</w:t>
      </w:r>
    </w:p>
    <w:p>
      <w:pPr>
        <w:spacing w:after="120" w:line="276"/>
      </w:pPr>
      <w:r>
        <w:rPr>
          <w:b/>
          <w:bCs/>
          <w:color w:val="1F3A5F"/>
        </w:rPr>
        <w:t xml:space="preserve">Lesson for PSL: </w:t>
      </w:r>
      <w:r>
        <w:rPr>
          <w:i/>
          <w:iCs/>
        </w:rPr>
        <w:t xml:space="preserve">Two moves worth stealing: (1) name features as benefits with personality, and (2) make “how you reach it” (channels/surfaces) a visible section — for PSL that maps to the Navigator and the lenses.</w:t>
      </w:r>
    </w:p>
    <w:p>
      <w:pPr>
        <w:pBdr>
          <w:bottom w:val="single" w:color="2E75B6" w:sz="6" w:space="1"/>
        </w:pBdr>
        <w:spacing w:after="160" w:before="60"/>
      </w:pPr>
      <w:r>
        <w:t xml:space="preserve"/>
      </w:r>
    </w:p>
    <w:p>
      <w:pPr>
        <w:pStyle w:val="Heading2"/>
      </w:pPr>
      <w:r>
        <w:t xml:space="preserve">Lindy</w:t>
      </w:r>
    </w:p>
    <w:p>
      <w:pPr>
        <w:spacing w:after="100"/>
      </w:pPr>
      <w:r>
        <w:rPr>
          <w:b/>
          <w:bCs/>
          <w:color w:val="2E75B6"/>
          <w:sz w:val="20"/>
          <w:szCs w:val="20"/>
        </w:rPr>
        <w:t xml:space="preserve">Connector assistant — work  —  </w:t>
      </w:r>
      <w:hyperlink w:history="1" r:id="rId5qgc8xtev8qh3t9k_rk-o">
        <w:r>
          <w:rPr>
            <w:rStyle w:val="Hyperlink"/>
            <w:sz w:val="20"/>
            <w:szCs w:val="20"/>
          </w:rPr>
          <w:t xml:space="preserve">lindy.ai</w:t>
        </w:r>
      </w:hyperlink>
    </w:p>
    <w:p>
      <w:pPr>
        <w:spacing w:after="100" w:line="268"/>
      </w:pPr>
      <w:r>
        <w:rPr>
          <w:b/>
          <w:bCs/>
          <w:color w:val="1F3A5F"/>
        </w:rPr>
        <w:t xml:space="preserve">Hero: </w:t>
      </w:r>
      <w:r>
        <w:t xml:space="preserve">“The Ultimate AI Executive Assistant.” Anchored on a job title people already understand, then differentiated with “not just a chatbot, not just a notetaker.” Social proof: “trusted by 400K+ professionals.”</w:t>
      </w:r>
    </w:p>
    <w:p>
      <w:pPr>
        <w:spacing w:after="120" w:line="276"/>
      </w:pPr>
      <w:r>
        <w:rPr>
          <w:b/>
          <w:bCs/>
          <w:color w:val="1F3A5F"/>
        </w:rPr>
        <w:t xml:space="preserve">Section flow: </w:t>
      </w:r>
      <w:r>
        <w:t xml:space="preserve">Hero → capability map (inbox, meetings, scheduling, follow-ups, CRM) → integrations → comparisons vs ChatGPT / Granola / Fyxer / Calendly → security &amp; compliance → pricing → CTA. The site also carries explicit objection-handling and a dedicated page written for AI assistants (an “llms.txt” / answer-engine surface).</w:t>
      </w:r>
    </w:p>
    <w:p>
      <w:pPr>
        <w:spacing w:after="100" w:line="268"/>
      </w:pPr>
      <w:r>
        <w:rPr>
          <w:b/>
          <w:bCs/>
          <w:color w:val="1F3A5F"/>
        </w:rPr>
        <w:t xml:space="preserve">Sitemap / IA: </w:t>
      </w:r>
      <w:r>
        <w:t xml:space="preserve">Full multi-page: Home, Pricing, Security (SOC 2 Type II, HIPAA, GDPR), Docs, a set of use-case/solution landing pages (email, meetings, scheduling, sales, recruiting, customer success, consultants), Blog, Enterprise, and a sign-up app.</w:t>
      </w:r>
    </w:p>
    <w:p>
      <w:pPr>
        <w:spacing w:after="120" w:line="276"/>
      </w:pPr>
      <w:r>
        <w:rPr>
          <w:b/>
          <w:bCs/>
          <w:color w:val="1F3A5F"/>
        </w:rPr>
        <w:t xml:space="preserve">Lesson for PSL: </w:t>
      </w:r>
      <w:r>
        <w:rPr>
          <w:i/>
          <w:iCs/>
        </w:rPr>
        <w:t xml:space="preserve">Lindy shows the mature end-state: per-use-case landing pages for SEO, a real Security page, and an answer-engine page so AI tools describe you correctly. Plan the IA so PSL can grow into this without a rebuild.</w:t>
      </w:r>
    </w:p>
    <w:p>
      <w:pPr>
        <w:pBdr>
          <w:bottom w:val="single" w:color="2E75B6" w:sz="6" w:space="1"/>
        </w:pBdr>
        <w:spacing w:after="160" w:before="60"/>
      </w:pPr>
      <w:r>
        <w:t xml:space="preserve"/>
      </w:r>
    </w:p>
    <w:p>
      <w:pPr>
        <w:pStyle w:val="Heading2"/>
      </w:pPr>
      <w:r>
        <w:t xml:space="preserve">Fyxer</w:t>
      </w:r>
    </w:p>
    <w:p>
      <w:pPr>
        <w:spacing w:after="100"/>
      </w:pPr>
      <w:r>
        <w:rPr>
          <w:b/>
          <w:bCs/>
          <w:color w:val="2E75B6"/>
          <w:sz w:val="20"/>
          <w:szCs w:val="20"/>
        </w:rPr>
        <w:t xml:space="preserve">Connector assistant — email  —  </w:t>
      </w:r>
      <w:hyperlink w:history="1" r:id="rIdl42fr3ozkdbcmkoldla9f">
        <w:r>
          <w:rPr>
            <w:rStyle w:val="Hyperlink"/>
            <w:sz w:val="20"/>
            <w:szCs w:val="20"/>
          </w:rPr>
          <w:t xml:space="preserve">fyxer.com</w:t>
        </w:r>
      </w:hyperlink>
    </w:p>
    <w:p>
      <w:pPr>
        <w:spacing w:after="100" w:line="268"/>
      </w:pPr>
      <w:r>
        <w:rPr>
          <w:b/>
          <w:bCs/>
          <w:color w:val="1F3A5F"/>
        </w:rPr>
        <w:t xml:space="preserve">Hero: </w:t>
      </w:r>
      <w:r>
        <w:t xml:space="preserve">“Get ahead of your inbox” / “The AI assistant that lives in your inbox and handles the admin. Triages, writes replies, and even takes meeting notes.” Emphasis on one-click setup (“under two minutes”).</w:t>
      </w:r>
    </w:p>
    <w:p>
      <w:pPr>
        <w:spacing w:after="120" w:line="276"/>
      </w:pPr>
      <w:r>
        <w:rPr>
          <w:b/>
          <w:bCs/>
          <w:color w:val="1F3A5F"/>
        </w:rPr>
        <w:t xml:space="preserve">Section flow: </w:t>
      </w:r>
      <w:r>
        <w:t xml:space="preserve">Hero → inbox organization (three buckets: needs a reply / FYI / marketing noise) → drafts in your voice → meeting notes delivered to your inbox → one-click Gmail/Outlook setup → pricing (Starter $30, Professional $50; annual discount).</w:t>
      </w:r>
    </w:p>
    <w:p>
      <w:pPr>
        <w:spacing w:after="100" w:line="268"/>
      </w:pPr>
      <w:r>
        <w:rPr>
          <w:b/>
          <w:bCs/>
          <w:color w:val="1F3A5F"/>
        </w:rPr>
        <w:t xml:space="preserve">Sitemap / IA: </w:t>
      </w:r>
      <w:r>
        <w:t xml:space="preserve">Mid-size with a twist: a focused product landing page (/ai-email-assistant), a Pricing page, and a dedicated /for-ai-assistants page — the same answer-engine tactic as Lindy.</w:t>
      </w:r>
    </w:p>
    <w:p>
      <w:pPr>
        <w:spacing w:after="120" w:line="276"/>
      </w:pPr>
      <w:r>
        <w:rPr>
          <w:b/>
          <w:bCs/>
          <w:color w:val="1F3A5F"/>
        </w:rPr>
        <w:t xml:space="preserve">Lesson for PSL: </w:t>
      </w:r>
      <w:r>
        <w:rPr>
          <w:i/>
          <w:iCs/>
        </w:rPr>
        <w:t xml:space="preserve">Reinforces two PSL-relevant tactics: quantify the onboarding promise (“value in minutes”), and publish an answer-engine page so ChatGPT/Claude/Perplexity describe PSL accurately when users ask.</w:t>
      </w:r>
    </w:p>
    <w:p>
      <w:pPr>
        <w:pBdr>
          <w:bottom w:val="single" w:color="2E75B6" w:sz="6" w:space="1"/>
        </w:pBdr>
        <w:spacing w:after="160" w:before="60"/>
      </w:pPr>
      <w:r>
        <w:t xml:space="preserve"/>
      </w:r>
    </w:p>
    <w:p>
      <w:pPr>
        <w:pStyle w:val="Heading2"/>
      </w:pPr>
      <w:r>
        <w:t xml:space="preserve">Reflect</w:t>
      </w:r>
    </w:p>
    <w:p>
      <w:pPr>
        <w:spacing w:after="100"/>
      </w:pPr>
      <w:r>
        <w:rPr>
          <w:b/>
          <w:bCs/>
          <w:color w:val="2E75B6"/>
          <w:sz w:val="20"/>
          <w:szCs w:val="20"/>
        </w:rPr>
        <w:t xml:space="preserve">Memory / second brain  —  </w:t>
      </w:r>
      <w:hyperlink w:history="1" r:id="rId0ocncjyzb_li0ot9dsjvu">
        <w:r>
          <w:rPr>
            <w:rStyle w:val="Hyperlink"/>
            <w:sz w:val="20"/>
            <w:szCs w:val="20"/>
          </w:rPr>
          <w:t xml:space="preserve">reflect.app</w:t>
        </w:r>
      </w:hyperlink>
    </w:p>
    <w:p>
      <w:pPr>
        <w:spacing w:after="100" w:line="268"/>
      </w:pPr>
      <w:r>
        <w:rPr>
          <w:b/>
          <w:bCs/>
          <w:color w:val="1F3A5F"/>
        </w:rPr>
        <w:t xml:space="preserve">Hero: </w:t>
      </w:r>
      <w:r>
        <w:t xml:space="preserve">“Think better with Reflect.” A calm, premium, single long page for a notes app with AI. Aspirational rather than task-driven.</w:t>
      </w:r>
    </w:p>
    <w:p>
      <w:pPr>
        <w:spacing w:after="120" w:line="276"/>
      </w:pPr>
      <w:r>
        <w:rPr>
          <w:b/>
          <w:bCs/>
          <w:color w:val="1F3A5F"/>
        </w:rPr>
        <w:t xml:space="preserve">Section flow: </w:t>
      </w:r>
      <w:r>
        <w:t xml:space="preserve">Hero → “Notes with an AI assistant” → “Give your brain superpowers” → “Never lose information” → “Hardened security” (end-to-end encryption) → “Get more out of your meetings” → “Use Reflect with other apps” → “One plan, one price” → “Loved by thinkers” testimonials → indie-team section → Academy → final CTA.</w:t>
      </w:r>
    </w:p>
    <w:p>
      <w:pPr>
        <w:spacing w:after="100" w:line="268"/>
      </w:pPr>
      <w:r>
        <w:rPr>
          <w:b/>
          <w:bCs/>
          <w:color w:val="1F3A5F"/>
        </w:rPr>
        <w:t xml:space="preserve">Sitemap / IA: </w:t>
      </w:r>
      <w:r>
        <w:t xml:space="preserve">Minimal one-pager plus an Academy (education/content), integrations, and blog. Security is a first-class homepage section, not a footer link.</w:t>
      </w:r>
    </w:p>
    <w:p>
      <w:pPr>
        <w:spacing w:after="120" w:line="276"/>
      </w:pPr>
      <w:r>
        <w:rPr>
          <w:b/>
          <w:bCs/>
          <w:color w:val="1F3A5F"/>
        </w:rPr>
        <w:t xml:space="preserve">Lesson for PSL: </w:t>
      </w:r>
      <w:r>
        <w:rPr>
          <w:i/>
          <w:iCs/>
        </w:rPr>
        <w:t xml:space="preserve">The closest tonal reference for PSL’s memory story. Note how “never lose information” + “hardened security” sit adjacent — memory and trust are sold together, which is exactly PSL’s pairing.</w:t>
      </w:r>
    </w:p>
    <w:p>
      <w:pPr>
        <w:pBdr>
          <w:bottom w:val="single" w:color="2E75B6" w:sz="6" w:space="1"/>
        </w:pBdr>
        <w:spacing w:after="160" w:before="60"/>
      </w:pPr>
      <w:r>
        <w:t xml:space="preserve"/>
      </w:r>
    </w:p>
    <w:p>
      <w:pPr>
        <w:pStyle w:val="Heading2"/>
      </w:pPr>
      <w:r>
        <w:t xml:space="preserve">Personal.ai</w:t>
      </w:r>
    </w:p>
    <w:p>
      <w:pPr>
        <w:spacing w:after="100"/>
      </w:pPr>
      <w:r>
        <w:rPr>
          <w:b/>
          <w:bCs/>
          <w:color w:val="2E75B6"/>
          <w:sz w:val="20"/>
          <w:szCs w:val="20"/>
        </w:rPr>
        <w:t xml:space="preserve">Personal AI / memory  —  </w:t>
      </w:r>
      <w:hyperlink w:history="1" r:id="rIdpad0oap1hfedyjzmjsose">
        <w:r>
          <w:rPr>
            <w:rStyle w:val="Hyperlink"/>
            <w:sz w:val="20"/>
            <w:szCs w:val="20"/>
          </w:rPr>
          <w:t xml:space="preserve">personal.ai</w:t>
        </w:r>
      </w:hyperlink>
    </w:p>
    <w:p>
      <w:pPr>
        <w:spacing w:after="100" w:line="268"/>
      </w:pPr>
      <w:r>
        <w:rPr>
          <w:b/>
          <w:bCs/>
          <w:color w:val="1F3A5F"/>
        </w:rPr>
        <w:t xml:space="preserve">Hero: </w:t>
      </w:r>
      <w:r>
        <w:t xml:space="preserve">“The AI Memory Platform.” Owns the word “memory” outright. Positioning has shifted toward business/enterprise (and a telco/carrier-network angle: memory, identity, on-network inference).</w:t>
      </w:r>
    </w:p>
    <w:p>
      <w:pPr>
        <w:spacing w:after="120" w:line="276"/>
      </w:pPr>
      <w:r>
        <w:rPr>
          <w:b/>
          <w:bCs/>
          <w:color w:val="1F3A5F"/>
        </w:rPr>
        <w:t xml:space="preserve">Section flow: </w:t>
      </w:r>
      <w:r>
        <w:t xml:space="preserve">Memory-centric hero → platform capabilities (memory, training your model) → use cases → enterprise services (AI trainer, workshops) → pricing. The narrative is “build an AI with your memory.”</w:t>
      </w:r>
    </w:p>
    <w:p>
      <w:pPr>
        <w:spacing w:after="100" w:line="268"/>
      </w:pPr>
      <w:r>
        <w:rPr>
          <w:b/>
          <w:bCs/>
          <w:color w:val="1F3A5F"/>
        </w:rPr>
        <w:t xml:space="preserve">Sitemap / IA: </w:t>
      </w:r>
      <w:r>
        <w:t xml:space="preserve">Full multi-page skewed to B2B: Home, Pricing, Enterprise, use cases, resources. A cautionary data point on drift from consumer to enterprise.</w:t>
      </w:r>
    </w:p>
    <w:p>
      <w:pPr>
        <w:spacing w:after="120" w:line="276"/>
      </w:pPr>
      <w:r>
        <w:rPr>
          <w:b/>
          <w:bCs/>
          <w:color w:val="1F3A5F"/>
        </w:rPr>
        <w:t xml:space="preserve">Lesson for PSL: </w:t>
      </w:r>
      <w:r>
        <w:rPr>
          <w:i/>
          <w:iCs/>
        </w:rPr>
        <w:t xml:space="preserve">Useful mainly as vocabulary: “memory” is the word consumers grasp. But Personal.ai’s slide into enterprise abstraction is the failure mode PSL must avoid — keep the consumer promise concrete.</w:t>
      </w:r>
    </w:p>
    <w:p>
      <w:pPr>
        <w:pBdr>
          <w:bottom w:val="single" w:color="2E75B6" w:sz="6" w:space="1"/>
        </w:pBdr>
        <w:spacing w:after="160" w:before="60"/>
      </w:pPr>
      <w:r>
        <w:t xml:space="preserve"/>
      </w:r>
    </w:p>
    <w:p>
      <w:pPr>
        <w:pStyle w:val="Heading2"/>
      </w:pPr>
      <w:r>
        <w:t xml:space="preserve">Friend</w:t>
      </w:r>
    </w:p>
    <w:p>
      <w:pPr>
        <w:spacing w:after="100"/>
      </w:pPr>
      <w:r>
        <w:rPr>
          <w:b/>
          <w:bCs/>
          <w:color w:val="2E75B6"/>
          <w:sz w:val="20"/>
          <w:szCs w:val="20"/>
        </w:rPr>
        <w:t xml:space="preserve">Premium consumer — hardware  —  </w:t>
      </w:r>
      <w:hyperlink w:history="1" r:id="rIdrouiih2hc7wnu9o4ci4t3">
        <w:r>
          <w:rPr>
            <w:rStyle w:val="Hyperlink"/>
            <w:sz w:val="20"/>
            <w:szCs w:val="20"/>
          </w:rPr>
          <w:t xml:space="preserve">friend.com</w:t>
        </w:r>
      </w:hyperlink>
    </w:p>
    <w:p>
      <w:pPr>
        <w:spacing w:after="100" w:line="268"/>
      </w:pPr>
      <w:r>
        <w:rPr>
          <w:b/>
          <w:bCs/>
          <w:color w:val="1F3A5F"/>
        </w:rPr>
        <w:t xml:space="preserve">Hero: </w:t>
      </w:r>
      <w:r>
        <w:t xml:space="preserve">“A new kind of companion.” One sentence, one image, almost nothing else. Provocative, brand-forward, mysterious by design.</w:t>
      </w:r>
    </w:p>
    <w:p>
      <w:pPr>
        <w:spacing w:after="120" w:line="276"/>
      </w:pPr>
      <w:r>
        <w:rPr>
          <w:b/>
          <w:bCs/>
          <w:color w:val="1F3A5F"/>
        </w:rPr>
        <w:t xml:space="preserve">Section flow: </w:t>
      </w:r>
      <w:r>
        <w:t xml:space="preserve">Essentially a hero and a Store link. The product (a wearable AI companion) is sold on mood and identity rather than feature lists.</w:t>
      </w:r>
    </w:p>
    <w:p>
      <w:pPr>
        <w:spacing w:after="100" w:line="268"/>
      </w:pPr>
      <w:r>
        <w:rPr>
          <w:b/>
          <w:bCs/>
          <w:color w:val="1F3A5F"/>
        </w:rPr>
        <w:t xml:space="preserve">Sitemap / IA: </w:t>
      </w:r>
      <w:r>
        <w:t xml:space="preserve">Ultra-minimal: Home, Store (hardware checkout), Privacy, Terms.</w:t>
      </w:r>
    </w:p>
    <w:p>
      <w:pPr>
        <w:spacing w:after="120" w:line="276"/>
      </w:pPr>
      <w:r>
        <w:rPr>
          <w:b/>
          <w:bCs/>
          <w:color w:val="1F3A5F"/>
        </w:rPr>
        <w:t xml:space="preserve">Lesson for PSL: </w:t>
      </w:r>
      <w:r>
        <w:rPr>
          <w:i/>
          <w:iCs/>
        </w:rPr>
        <w:t xml:space="preserve">A reminder that extreme minimalism is a viable strategy for a bold consumer brand — but it only works when identity does the selling. PSL’s buyer needs more reassurance (privacy, control), so borrow the confidence, not the sparseness.</w:t>
      </w:r>
    </w:p>
    <w:p>
      <w:pPr>
        <w:pBdr>
          <w:bottom w:val="single" w:color="2E75B6" w:sz="6" w:space="1"/>
        </w:pBdr>
        <w:spacing w:after="160" w:before="60"/>
      </w:pPr>
      <w:r>
        <w:t xml:space="preserve"/>
      </w:r>
    </w:p>
    <w:p>
      <w:pPr>
        <w:pStyle w:val="Heading2"/>
      </w:pPr>
      <w:r>
        <w:t xml:space="preserve">Plaud</w:t>
      </w:r>
    </w:p>
    <w:p>
      <w:pPr>
        <w:spacing w:after="100"/>
      </w:pPr>
      <w:r>
        <w:rPr>
          <w:b/>
          <w:bCs/>
          <w:color w:val="2E75B6"/>
          <w:sz w:val="20"/>
          <w:szCs w:val="20"/>
        </w:rPr>
        <w:t xml:space="preserve">Premium consumer — hardware  —  </w:t>
      </w:r>
      <w:hyperlink w:history="1" r:id="rIdzutrbzx5aurrhedxilu1l">
        <w:r>
          <w:rPr>
            <w:rStyle w:val="Hyperlink"/>
            <w:sz w:val="20"/>
            <w:szCs w:val="20"/>
          </w:rPr>
          <w:t xml:space="preserve">plaud.ai</w:t>
        </w:r>
      </w:hyperlink>
    </w:p>
    <w:p>
      <w:pPr>
        <w:spacing w:after="100" w:line="268"/>
      </w:pPr>
      <w:r>
        <w:rPr>
          <w:b/>
          <w:bCs/>
          <w:color w:val="1F3A5F"/>
        </w:rPr>
        <w:t xml:space="preserve">Hero: </w:t>
      </w:r>
      <w:r>
        <w:t xml:space="preserve">Device-led hero for AI voice-capture hardware (Note Pro, NotePin). The homepage behaves like a premium electronics store.</w:t>
      </w:r>
    </w:p>
    <w:p>
      <w:pPr>
        <w:spacing w:after="120" w:line="276"/>
      </w:pPr>
      <w:r>
        <w:rPr>
          <w:b/>
          <w:bCs/>
          <w:color w:val="1F3A5F"/>
        </w:rPr>
        <w:t xml:space="preserve">Section flow: </w:t>
      </w:r>
      <w:r>
        <w:t xml:space="preserve">Hero device → “Shop Devices” grid → desktop/app ecosystem → use cases (For Sales, For Healthcare) → professional testimonials → store/checkout.</w:t>
      </w:r>
    </w:p>
    <w:p>
      <w:pPr>
        <w:spacing w:after="100" w:line="268"/>
      </w:pPr>
      <w:r>
        <w:rPr>
          <w:b/>
          <w:bCs/>
          <w:color w:val="1F3A5F"/>
        </w:rPr>
        <w:t xml:space="preserve">Sitemap / IA: </w:t>
      </w:r>
      <w:r>
        <w:t xml:space="preserve">Full e-commerce IA: Devices, Device Comparison, Shop, Intelligence/App (iOS, Android, PC, macOS, Web), Use Cases (For Sales, For Healthcare), About (About, Contact, News, User Stories), Support.</w:t>
      </w:r>
    </w:p>
    <w:p>
      <w:pPr>
        <w:spacing w:after="120" w:line="276"/>
      </w:pPr>
      <w:r>
        <w:rPr>
          <w:b/>
          <w:bCs/>
          <w:color w:val="1F3A5F"/>
        </w:rPr>
        <w:t xml:space="preserve">Lesson for PSL: </w:t>
      </w:r>
      <w:r>
        <w:rPr>
          <w:i/>
          <w:iCs/>
        </w:rPr>
        <w:t xml:space="preserve">The reference for PSL’s Home-Server tier, which involves a $750 appliance. When hardware is in play you inherit e-commerce patterns: a device page, a comparison, and “where the app runs.” Keep that in a dedicated Home-Server section/page, separate from the software story.</w:t>
      </w:r>
    </w:p>
    <w:p>
      <w:pPr>
        <w:pBdr>
          <w:bottom w:val="single" w:color="2E75B6" w:sz="6" w:space="1"/>
        </w:pBdr>
        <w:spacing w:after="160" w:before="60"/>
      </w:pPr>
      <w:r>
        <w:t xml:space="preserve"/>
      </w:r>
    </w:p>
    <w:p>
      <w:pPr>
        <w:pStyle w:val="Heading2"/>
      </w:pPr>
      <w:r>
        <w:t xml:space="preserve">Limitless (prior structure)</w:t>
      </w:r>
    </w:p>
    <w:p>
      <w:pPr>
        <w:spacing w:after="120" w:line="276"/>
      </w:pPr>
      <w:r>
        <w:rPr>
          <w:b/>
          <w:bCs/>
          <w:color w:val="2E75B6"/>
          <w:sz w:val="20"/>
          <w:szCs w:val="20"/>
        </w:rPr>
        <w:t xml:space="preserve">Personal AI / memory — hardware  —  </w:t>
      </w:r>
      <w:r>
        <w:rPr>
          <w:i/>
          <w:iCs/>
          <w:sz w:val="20"/>
          <w:szCs w:val="20"/>
        </w:rPr>
        <w:t xml:space="preserve">acquired by Meta, late 2025</w:t>
      </w:r>
    </w:p>
    <w:p>
      <w:pPr>
        <w:spacing w:after="120" w:line="276"/>
      </w:pPr>
      <w:r>
        <w:t xml:space="preserve">Before wind-down, Limitless paired a recording pendant with a memory app and led hard on privacy (a “confidential cloud” message). Its footer organised the site into Product, Company, Resources &amp; Support, and Social — a clean four-column model worth copying. The lesson that survives the acquisition: for an always-listening / always-remembering product, privacy is the headline objection, and the site must answer it above the fold.</w:t>
      </w:r>
    </w:p>
    <w:p>
      <w:pPr>
        <w:pBdr>
          <w:bottom w:val="single" w:color="2E75B6" w:sz="6" w:space="1"/>
        </w:pBdr>
        <w:spacing w:after="160" w:before="60"/>
      </w:pPr>
      <w:r>
        <w:t xml:space="preserve"/>
      </w:r>
    </w:p>
    <w:p>
      <w:pPr>
        <w:pStyle w:val="Heading1"/>
        <w:pageBreakBefore/>
      </w:pPr>
      <w:r>
        <w:t xml:space="preserve">5. Sitemap &amp; information-architecture patterns</w:t>
      </w:r>
    </w:p>
    <w:p>
      <w:pPr>
        <w:spacing w:after="120" w:line="276"/>
      </w:pPr>
      <w:r>
        <w:t xml:space="preserve">Ignoring individual quirks, the comparator sitemaps fall into three sizes. Choosing the right size for PSL’s stage matters more than any single page.</w:t>
      </w:r>
    </w:p>
    <w:p>
      <w:pPr>
        <w:pStyle w:val="Heading3"/>
      </w:pPr>
      <w:r>
        <w:t xml:space="preserve">Pattern A — Minimal one-pager (Cora, Friend, Reflect)</w:t>
      </w:r>
    </w:p>
    <w:p>
      <w:pPr>
        <w:spacing w:after="120" w:line="276"/>
      </w:pPr>
      <w:r>
        <w:t xml:space="preserve">Everything lives on the homepage; the only other routes are Log in, Sign up, and legal. Bet: a single controlled narrative and the least possible friction to trial. Best when there is one product and one core promise.</w:t>
      </w:r>
    </w:p>
    <w:p>
      <w:pPr>
        <w:pStyle w:val="Heading3"/>
      </w:pPr>
      <w:r>
        <w:t xml:space="preserve">Pattern B — Mid multi-page (Martin, Fyxer)</w:t>
      </w:r>
    </w:p>
    <w:p>
      <w:pPr>
        <w:spacing w:after="120" w:line="276"/>
      </w:pPr>
      <w:r>
        <w:t xml:space="preserve">Home plus Pricing, Blog, one or two product/use-case landing pages, and legal. Bet: look like a real company and capture a little search traffic, without a content operation. The typical launch-stage shape.</w:t>
      </w:r>
    </w:p>
    <w:p>
      <w:pPr>
        <w:pStyle w:val="Heading3"/>
      </w:pPr>
      <w:r>
        <w:t xml:space="preserve">Pattern C — Full multi-page (Lindy, Personal.ai, Plaud)</w:t>
      </w:r>
    </w:p>
    <w:p>
      <w:pPr>
        <w:spacing w:after="120" w:line="276"/>
      </w:pPr>
      <w:r>
        <w:t xml:space="preserve">Home plus a matrix of use-case/solution pages, Pricing, Security, Docs, Blog/Resources, Company/About, Enterprise, and — for hardware — a store. Bet: scale SEO and serve multiple buyer types. The end-state to grow into, not to launch with.</w:t>
      </w:r>
    </w:p>
    <w:p>
      <w:pPr>
        <w:spacing w:after="60"/>
      </w:pPr>
      <w:r>
        <w:t xml:space="preserve"/>
      </w:r>
    </w:p>
    <w:p>
      <w:pPr>
        <w:spacing w:after="120" w:line="276"/>
      </w:pPr>
      <w:r>
        <w:t xml:space="preserve">Recurring IA conventions worth adopting regardless of size:</w:t>
      </w:r>
    </w:p>
    <w:p>
      <w:pPr>
        <w:pStyle w:val="ListParagraph"/>
        <w:numPr>
          <w:ilvl w:val="0"/>
          <w:numId w:val="3"/>
        </w:numPr>
        <w:spacing w:after="60" w:line="268"/>
      </w:pPr>
      <w:r>
        <w:t xml:space="preserve">A four-column footer — Product, Company, Resources, Legal (+ Social) — is near-universal and doubles as the site map.</w:t>
      </w:r>
    </w:p>
    <w:p>
      <w:pPr>
        <w:pStyle w:val="ListParagraph"/>
        <w:numPr>
          <w:ilvl w:val="0"/>
          <w:numId w:val="3"/>
        </w:numPr>
        <w:spacing w:after="60" w:line="268"/>
      </w:pPr>
      <w:r>
        <w:t xml:space="preserve">Security / Privacy is increasingly its own top-level page, not a footer-only link, whenever data sensitivity is part of the pitch.</w:t>
      </w:r>
    </w:p>
    <w:p>
      <w:pPr>
        <w:pStyle w:val="ListParagraph"/>
        <w:numPr>
          <w:ilvl w:val="0"/>
          <w:numId w:val="3"/>
        </w:numPr>
        <w:spacing w:after="60" w:line="268"/>
      </w:pPr>
      <w:r>
        <w:t xml:space="preserve">A dedicated </w:t>
      </w:r>
      <w:r>
        <w:rPr>
          <w:b/>
          <w:bCs/>
        </w:rPr>
        <w:t xml:space="preserve">answer-engine page</w:t>
      </w:r>
      <w:r>
        <w:t xml:space="preserve"> (“/for-ai-assistants” or an llms.txt) is now common (Lindy, Fyxer) so AI tools describe the product correctly. Cheap to add, increasingly important.</w:t>
      </w:r>
    </w:p>
    <w:p>
      <w:pPr>
        <w:pStyle w:val="ListParagraph"/>
        <w:numPr>
          <w:ilvl w:val="0"/>
          <w:numId w:val="3"/>
        </w:numPr>
        <w:spacing w:after="60" w:line="268"/>
      </w:pPr>
      <w:r>
        <w:t xml:space="preserve">Pricing is always reachable in one click from the nav, even when it is also inlined on the homepage.</w:t>
      </w:r>
    </w:p>
    <w:p>
      <w:pPr>
        <w:pStyle w:val="ListParagraph"/>
        <w:numPr>
          <w:ilvl w:val="0"/>
          <w:numId w:val="3"/>
        </w:numPr>
        <w:spacing w:after="60" w:line="268"/>
      </w:pPr>
      <w:r>
        <w:t xml:space="preserve">Hardware forces e-commerce routes (device pages, comparison, checkout) that live alongside — but visually separate from — the software story.</w:t>
      </w:r>
    </w:p>
    <w:p>
      <w:pPr>
        <w:pStyle w:val="Heading1"/>
      </w:pPr>
      <w:r>
        <w:t xml:space="preserve">6. How hard-to-explain products get framed</w:t>
      </w:r>
    </w:p>
    <w:p>
      <w:pPr>
        <w:spacing w:after="120" w:line="276"/>
      </w:pPr>
      <w:r>
        <w:t xml:space="preserve">PSL shares a problem with most of this set: the underlying idea (resolve a person’s meaning once, hold it, reuse it) is abstract. The comparators converge on a small toolkit for making abstract products legible:</w:t>
      </w:r>
    </w:p>
    <w:p>
      <w:pPr>
        <w:pStyle w:val="ListParagraph"/>
        <w:numPr>
          <w:ilvl w:val="0"/>
          <w:numId w:val="2"/>
        </w:numPr>
        <w:spacing w:after="60" w:line="268"/>
      </w:pPr>
      <w:r>
        <w:rPr>
          <w:b/>
          <w:bCs/>
        </w:rPr>
        <w:t xml:space="preserve">Lead with the job, not the architecture. </w:t>
      </w:r>
      <w:r>
        <w:t xml:space="preserve">“Give Cora your inbox”; “Get ahead of your inbox.” Nobody opens with their data model.</w:t>
      </w:r>
    </w:p>
    <w:p>
      <w:pPr>
        <w:pStyle w:val="ListParagraph"/>
        <w:numPr>
          <w:ilvl w:val="0"/>
          <w:numId w:val="2"/>
        </w:numPr>
        <w:spacing w:after="60" w:line="268"/>
      </w:pPr>
      <w:r>
        <w:rPr>
          <w:b/>
          <w:bCs/>
        </w:rPr>
        <w:t xml:space="preserve">Anchor on a familiar role or object. </w:t>
      </w:r>
      <w:r>
        <w:t xml:space="preserve">“Executive assistant” (Lindy), “personal agent / Jarvis / a butler in your phone” (Martin), “second brain” (Reflect).</w:t>
      </w:r>
    </w:p>
    <w:p>
      <w:pPr>
        <w:pStyle w:val="ListParagraph"/>
        <w:numPr>
          <w:ilvl w:val="0"/>
          <w:numId w:val="2"/>
        </w:numPr>
        <w:spacing w:after="60" w:line="268"/>
      </w:pPr>
      <w:r>
        <w:rPr>
          <w:b/>
          <w:bCs/>
        </w:rPr>
        <w:t xml:space="preserve">Contrast against the thing people already know. </w:t>
      </w:r>
      <w:r>
        <w:t xml:space="preserve">“Not just a chatbot” recurs everywhere — and it is literally PSL’s own thesis (“delivered as a packaged product, not a chatbot”).</w:t>
      </w:r>
    </w:p>
    <w:p>
      <w:pPr>
        <w:pStyle w:val="ListParagraph"/>
        <w:numPr>
          <w:ilvl w:val="0"/>
          <w:numId w:val="2"/>
        </w:numPr>
        <w:spacing w:after="60" w:line="268"/>
      </w:pPr>
      <w:r>
        <w:rPr>
          <w:b/>
          <w:bCs/>
        </w:rPr>
        <w:t xml:space="preserve">Show the surface. </w:t>
      </w:r>
      <w:r>
        <w:t xml:space="preserve">Real screenshots and short animations of the product (Cora’s “Today’s Brief,” Fyxer’s three inbox buckets) do the explaining that prose cannot.</w:t>
      </w:r>
    </w:p>
    <w:p>
      <w:pPr>
        <w:pStyle w:val="ListParagraph"/>
        <w:numPr>
          <w:ilvl w:val="0"/>
          <w:numId w:val="2"/>
        </w:numPr>
        <w:spacing w:after="60" w:line="268"/>
      </w:pPr>
      <w:r>
        <w:rPr>
          <w:b/>
          <w:bCs/>
        </w:rPr>
        <w:t xml:space="preserve">Use concrete micro-examples. </w:t>
      </w:r>
      <w:r>
        <w:t xml:space="preserve">“Reschedule my 2pm.” Specific verbs and artifacts beat abstract capability claims.</w:t>
      </w:r>
    </w:p>
    <w:p>
      <w:pPr>
        <w:pStyle w:val="ListParagraph"/>
        <w:numPr>
          <w:ilvl w:val="0"/>
          <w:numId w:val="2"/>
        </w:numPr>
        <w:spacing w:after="60" w:line="268"/>
      </w:pPr>
      <w:r>
        <w:rPr>
          <w:b/>
          <w:bCs/>
        </w:rPr>
        <w:t xml:space="preserve">Sell memory and trust together. </w:t>
      </w:r>
      <w:r>
        <w:t xml:space="preserve">Reflect places “never lose information” next to “hardened security.” For a product that remembers everything, the reassurance must travel with the promise.</w:t>
      </w:r>
    </w:p>
    <w:p>
      <w:pPr>
        <w:pStyle w:val="Heading1"/>
      </w:pPr>
      <w:r>
        <w:t xml:space="preserve">7. Trust &amp; privacy framing (PSL’s home turf)</w:t>
      </w:r>
    </w:p>
    <w:p>
      <w:pPr>
        <w:spacing w:after="120" w:line="276"/>
      </w:pPr>
      <w:r>
        <w:t xml:space="preserve">Because PSL’s architecture is unusually strong on trust — deterministic-first governance, human-gated writes, visible source traces, full audit, user data control, and a home-server tier where data never leaves the home network — the site should treat privacy as a headline asset, not a compliance page. What the comparators do:</w:t>
      </w:r>
    </w:p>
    <w:p>
      <w:pPr>
        <w:pStyle w:val="ListParagraph"/>
        <w:numPr>
          <w:ilvl w:val="0"/>
          <w:numId w:val="3"/>
        </w:numPr>
        <w:spacing w:after="60" w:line="268"/>
      </w:pPr>
      <w:r>
        <w:t xml:space="preserve">Cora and Reflect give privacy a named homepage section (“Security and privacy are built in,” “Hardened security”).</w:t>
      </w:r>
    </w:p>
    <w:p>
      <w:pPr>
        <w:pStyle w:val="ListParagraph"/>
        <w:numPr>
          <w:ilvl w:val="0"/>
          <w:numId w:val="3"/>
        </w:numPr>
        <w:spacing w:after="60" w:line="268"/>
      </w:pPr>
      <w:r>
        <w:t xml:space="preserve">Lindy runs a full Security page with specific claims: encrypted, never sold, not used to train models, SOC 2 Type II, HIPAA, GDPR.</w:t>
      </w:r>
    </w:p>
    <w:p>
      <w:pPr>
        <w:pStyle w:val="ListParagraph"/>
        <w:numPr>
          <w:ilvl w:val="0"/>
          <w:numId w:val="3"/>
        </w:numPr>
        <w:spacing w:after="60" w:line="268"/>
      </w:pPr>
      <w:r>
        <w:t xml:space="preserve">Limitless led on “confidential cloud”; Friend and Plaud lean on local/on-device capture as a trust signal.</w:t>
      </w:r>
    </w:p>
    <w:p>
      <w:pPr>
        <w:spacing w:after="60"/>
      </w:pPr>
      <w:r>
        <w:t xml:space="preserve"/>
      </w:r>
    </w:p>
    <w:p>
      <w:pPr>
        <w:spacing w:after="120" w:line="276"/>
      </w:pPr>
      <w:r>
        <w:rPr>
          <w:b/>
          <w:bCs/>
          <w:color w:val="1F3A5F"/>
        </w:rPr>
        <w:t xml:space="preserve">PSL’s opportunity: </w:t>
      </w:r>
      <w:r>
        <w:t xml:space="preserve">no comparator can match “your Foundation runs on a box in your home and nothing leaves without your say-so” combined with “every outbound action is gated for your review.” That is a category-leading privacy story. It warrants (a) a named homepage section, (b) a dedicated Privacy &amp; Trust page in plain English, and (c) a separate, more technical Security page for later enterprise/press scrutiny.</w:t>
      </w:r>
    </w:p>
    <w:p>
      <w:pPr>
        <w:pStyle w:val="Heading1"/>
        <w:pageBreakBefore/>
      </w:pPr>
      <w:r>
        <w:t xml:space="preserve">8. Recommended PSL homepage anatomy</w:t>
      </w:r>
    </w:p>
    <w:p>
      <w:pPr>
        <w:spacing w:after="120" w:line="276"/>
      </w:pPr>
      <w:r>
        <w:t xml:space="preserve">Applying the canonical stack to PSL’s V1 positioning (Foundation + Navigator + Communications and Reasoning lenses; Cloud and Home-Server tiers at $100/month; trust by design). Draft copy is illustrative, not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6760"/>
      </w:tblGrid>
      <w:tr>
        <w:trPr>
          <w:tblHeader/>
        </w:trPr>
        <w:tc>
          <w:tcPr>
            <w:tcW w:type="dxa" w:w="5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w:t>
            </w:r>
          </w:p>
        </w:tc>
        <w:tc>
          <w:tcPr>
            <w:tcW w:type="dxa" w:w="21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Section</w:t>
            </w:r>
          </w:p>
        </w:tc>
        <w:tc>
          <w:tcPr>
            <w:tcW w:type="dxa" w:w="67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pPr>
              <w:spacing w:after="0" w:line="260"/>
            </w:pPr>
            <w:r>
              <w:rPr>
                <w:b/>
                <w:bCs/>
                <w:color w:val="FFFFFF"/>
              </w:rPr>
              <w:t xml:space="preserve">Purpose &amp; suggested content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Nav</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Logo | How it works, Lenses, Privacy &amp; Trust, Home Server, Pricing, Blog | Log in + primary CTA (“Get early access” / “Get started”)</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2</w:t>
            </w:r>
          </w:p>
        </w:tc>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Hero</w:t>
            </w:r>
          </w:p>
        </w:tc>
        <w:tc>
          <w:tcPr>
            <w:tcW w:type="dxa" w:w="67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Outcome headline, e.g. “An AI that actually knows you.” Subhead: “PSL resolves what matters to you once, then reuses it — across your email, calendar and messages.” Primary CTA + a visual of the Navigator / review digest. One-line trust microcopy: “Your data stays yours.”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Problem</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“Today’s AI forgets you every time.” The cold-start pain — re-explaining yourself, context scattered across apps.</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4</w:t>
            </w:r>
          </w:p>
        </w:tc>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The idea (how it works)</w:t>
            </w:r>
          </w:p>
        </w:tc>
        <w:tc>
          <w:tcPr>
            <w:tcW w:type="dxa" w:w="67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The Foundation in one diagram: resolve meaning once → hold it → reuse it. Keep it to three steps; this is the section that earns the abstract concept.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The lenses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Communications lens and Reasoning lens as the surfaces you actually touch, each with a real screenshot and a concrete example. Hint at more lenses to come.</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6</w:t>
            </w:r>
          </w:p>
        </w:tc>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Works over your apps</w:t>
            </w:r>
          </w:p>
        </w:tc>
        <w:tc>
          <w:tcPr>
            <w:tcW w:type="dxa" w:w="67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Connectors (email, calendar, contacts, messaging); your apps stay the system of record. Logos of supported sources.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Trust by design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Human-gated writes, visible source traces, full audit, you control your data. Links to the Privacy &amp; Trust page.</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8</w:t>
            </w:r>
          </w:p>
        </w:tc>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Your data, your place</w:t>
            </w:r>
          </w:p>
        </w:tc>
        <w:tc>
          <w:tcPr>
            <w:tcW w:type="dxa" w:w="67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Cloud vs Home-Server tiers — the privacy differentiator. Short comparison; link to the Home-Server page.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9</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Credibility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Founder/credibility strip or early-user quotes as they exist; press/badges when available.</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10</w:t>
            </w:r>
          </w:p>
        </w:tc>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Pricing</w:t>
            </w:r>
          </w:p>
        </w:tc>
        <w:tc>
          <w:tcPr>
            <w:tcW w:type="dxa" w:w="67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$100/month, two tiers (Cloud / Home Server). Simple, honest, one toggle.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11</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FAQ</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0"/>
            </w:pPr>
            <w:r>
              <w:rPr>
                <w:b w:val="false"/>
                <w:bCs w:val="false"/>
                <w:color w:val="000000"/>
              </w:rPr>
              <w:t xml:space="preserve">“Is this a chatbot?” “What can it see?” “How is my data protected?” “Cloud vs Home Server?” “Can I export or delete everything?”</w:t>
            </w:r>
          </w:p>
        </w:tc>
      </w:tr>
      <w:tr>
        <w:trPr>
          <w:tblHeader w:val="false"/>
        </w:trPr>
        <w:tc>
          <w:tcPr>
            <w:tcW w:type="dxa" w:w="5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12</w:t>
            </w:r>
          </w:p>
        </w:tc>
        <w:tc>
          <w:tcPr>
            <w:tcW w:type="dxa" w:w="21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Final CTA + footer</w:t>
            </w:r>
          </w:p>
        </w:tc>
        <w:tc>
          <w:tcPr>
            <w:tcW w:type="dxa" w:w="676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0" w:line="260"/>
            </w:pPr>
            <w:r>
              <w:rPr>
                <w:b w:val="false"/>
                <w:bCs w:val="false"/>
                <w:color w:val="000000"/>
              </w:rPr>
              <w:t xml:space="preserve">Repeat the promise; four-column footer (Product / Company / Resources / Legal + Social).</w:t>
            </w:r>
          </w:p>
        </w:tc>
      </w:tr>
    </w:tbl>
    <w:p>
      <w:pPr>
        <w:pStyle w:val="Heading1"/>
      </w:pPr>
      <w:r>
        <w:t xml:space="preserve">9. Recommended PSL sitemap</w:t>
      </w:r>
    </w:p>
    <w:p>
      <w:pPr>
        <w:spacing w:after="120" w:line="276"/>
      </w:pPr>
      <w:r>
        <w:t xml:space="preserve">A phased IA. Launch with a focused set (Pattern B), architected so it can expand to the full site (Pattern C) without restructuring URLs.</w:t>
      </w:r>
    </w:p>
    <w:p>
      <w:pPr>
        <w:pStyle w:val="Heading3"/>
      </w:pPr>
      <w:r>
        <w:t xml:space="preserve">Phase 1 — Launch (focused)</w:t>
      </w:r>
    </w:p>
    <w:p>
      <w:pPr>
        <w:pStyle w:val="ListParagraph"/>
        <w:numPr>
          <w:ilvl w:val="0"/>
          <w:numId w:val="3"/>
        </w:numPr>
        <w:spacing w:after="60" w:line="268"/>
      </w:pPr>
      <w:r>
        <w:t xml:space="preserve">Home (the full narrative above)</w:t>
      </w:r>
    </w:p>
    <w:p>
      <w:pPr>
        <w:pStyle w:val="ListParagraph"/>
        <w:numPr>
          <w:ilvl w:val="0"/>
          <w:numId w:val="3"/>
        </w:numPr>
        <w:spacing w:after="60" w:line="268"/>
      </w:pPr>
      <w:r>
        <w:t xml:space="preserve">How it works (the Foundation concept, expanded) — may start folded into Home</w:t>
      </w:r>
    </w:p>
    <w:p>
      <w:pPr>
        <w:pStyle w:val="ListParagraph"/>
        <w:numPr>
          <w:ilvl w:val="0"/>
          <w:numId w:val="3"/>
        </w:numPr>
        <w:spacing w:after="60" w:line="268"/>
      </w:pPr>
      <w:r>
        <w:t xml:space="preserve">Lenses — overview, with Communications and Reasoning; “more coming”</w:t>
      </w:r>
    </w:p>
    <w:p>
      <w:pPr>
        <w:pStyle w:val="ListParagraph"/>
        <w:numPr>
          <w:ilvl w:val="0"/>
          <w:numId w:val="3"/>
        </w:numPr>
        <w:spacing w:after="60" w:line="268"/>
      </w:pPr>
      <w:r>
        <w:t xml:space="preserve">Privacy &amp; Trust — plain-English deep dive (gated writes, audit, data control)</w:t>
      </w:r>
    </w:p>
    <w:p>
      <w:pPr>
        <w:pStyle w:val="ListParagraph"/>
        <w:numPr>
          <w:ilvl w:val="0"/>
          <w:numId w:val="3"/>
        </w:numPr>
        <w:spacing w:after="60" w:line="268"/>
      </w:pPr>
      <w:r>
        <w:t xml:space="preserve">Home Server — the appliance tier: what it is, why, how data stays home</w:t>
      </w:r>
    </w:p>
    <w:p>
      <w:pPr>
        <w:pStyle w:val="ListParagraph"/>
        <w:numPr>
          <w:ilvl w:val="0"/>
          <w:numId w:val="3"/>
        </w:numPr>
        <w:spacing w:after="60" w:line="268"/>
      </w:pPr>
      <w:r>
        <w:t xml:space="preserve">Pricing</w:t>
      </w:r>
    </w:p>
    <w:p>
      <w:pPr>
        <w:pStyle w:val="ListParagraph"/>
        <w:numPr>
          <w:ilvl w:val="0"/>
          <w:numId w:val="3"/>
        </w:numPr>
        <w:spacing w:after="60" w:line="268"/>
      </w:pPr>
      <w:r>
        <w:t xml:space="preserve">App: Log in, and Get early access / Waitlist (or Sign up)</w:t>
      </w:r>
    </w:p>
    <w:p>
      <w:pPr>
        <w:pStyle w:val="ListParagraph"/>
        <w:numPr>
          <w:ilvl w:val="0"/>
          <w:numId w:val="3"/>
        </w:numPr>
        <w:spacing w:after="60" w:line="268"/>
      </w:pPr>
      <w:r>
        <w:t xml:space="preserve">Legal: Privacy Policy, Terms (and a DPA stub)</w:t>
      </w:r>
    </w:p>
    <w:p>
      <w:pPr>
        <w:pStyle w:val="Heading3"/>
      </w:pPr>
      <w:r>
        <w:t xml:space="preserve">Phase 2 — Growth (as content and buyers expand)</w:t>
      </w:r>
    </w:p>
    <w:p>
      <w:pPr>
        <w:pStyle w:val="ListParagraph"/>
        <w:numPr>
          <w:ilvl w:val="0"/>
          <w:numId w:val="3"/>
        </w:numPr>
        <w:spacing w:after="60" w:line="268"/>
      </w:pPr>
      <w:r>
        <w:t xml:space="preserve">Individual lens pages (one per lens) for depth and SEO</w:t>
      </w:r>
    </w:p>
    <w:p>
      <w:pPr>
        <w:pStyle w:val="ListParagraph"/>
        <w:numPr>
          <w:ilvl w:val="0"/>
          <w:numId w:val="3"/>
        </w:numPr>
        <w:spacing w:after="60" w:line="268"/>
      </w:pPr>
      <w:r>
        <w:t xml:space="preserve">Security — technical/compliance companion to Privacy &amp; Trust (for press, enterprise, diligence)</w:t>
      </w:r>
    </w:p>
    <w:p>
      <w:pPr>
        <w:pStyle w:val="ListParagraph"/>
        <w:numPr>
          <w:ilvl w:val="0"/>
          <w:numId w:val="3"/>
        </w:numPr>
        <w:spacing w:after="60" w:line="268"/>
      </w:pPr>
      <w:r>
        <w:t xml:space="preserve">Company / About + Manifesto or Blog</w:t>
      </w:r>
    </w:p>
    <w:p>
      <w:pPr>
        <w:pStyle w:val="ListParagraph"/>
        <w:numPr>
          <w:ilvl w:val="0"/>
          <w:numId w:val="3"/>
        </w:numPr>
        <w:spacing w:after="60" w:line="268"/>
      </w:pPr>
      <w:r>
        <w:t xml:space="preserve">Docs / Help center</w:t>
      </w:r>
    </w:p>
    <w:p>
      <w:pPr>
        <w:pStyle w:val="ListParagraph"/>
        <w:numPr>
          <w:ilvl w:val="0"/>
          <w:numId w:val="3"/>
        </w:numPr>
        <w:spacing w:after="60" w:line="268"/>
      </w:pPr>
      <w:r>
        <w:t xml:space="preserve">For AI assistants (answer-engine page / llms.txt) so AI tools describe PSL correctly</w:t>
      </w:r>
    </w:p>
    <w:p>
      <w:pPr>
        <w:pStyle w:val="ListParagraph"/>
        <w:numPr>
          <w:ilvl w:val="0"/>
          <w:numId w:val="3"/>
        </w:numPr>
        <w:spacing w:after="60" w:line="268"/>
      </w:pPr>
      <w:r>
        <w:t xml:space="preserve">Use-case or persona landing pages, if the go-to-market calls for them</w:t>
      </w:r>
    </w:p>
    <w:p>
      <w:pPr>
        <w:spacing w:after="60"/>
      </w:pPr>
      <w:r>
        <w:t xml:space="preserve"/>
      </w:r>
    </w:p>
    <w:p>
      <w:pPr>
        <w:spacing w:after="120" w:line="276"/>
      </w:pPr>
      <w:r>
        <w:rPr>
          <w:b/>
          <w:bCs/>
          <w:color w:val="1F3A5F"/>
        </w:rPr>
        <w:t xml:space="preserve">Why this order: </w:t>
      </w:r>
      <w:r>
        <w:t xml:space="preserve">Home, Privacy &amp; Trust, and Home Server are the three pages that carry PSL’s differentiation, so they ship first. Security, Docs and use-case pages are the mature-site layer — valuable, but they should not delay a launch. A visual of this sitemap accompanies this report as a separate diagram.</w:t>
      </w:r>
    </w:p>
    <w:p>
      <w:pPr>
        <w:pStyle w:val="Heading1"/>
      </w:pPr>
      <w:r>
        <w:t xml:space="preserve">10. Suggested next steps</w:t>
      </w:r>
    </w:p>
    <w:p>
      <w:pPr>
        <w:pStyle w:val="ListParagraph"/>
        <w:numPr>
          <w:ilvl w:val="0"/>
          <w:numId w:val="2"/>
        </w:numPr>
        <w:spacing w:after="60" w:line="268"/>
      </w:pPr>
      <w:r>
        <w:t xml:space="preserve">Lock the hero: agree the one-line outcome headline and the three-step “Foundation” explainer — these two elements determine whether the page lands.</w:t>
      </w:r>
    </w:p>
    <w:p>
      <w:pPr>
        <w:pStyle w:val="ListParagraph"/>
        <w:numPr>
          <w:ilvl w:val="0"/>
          <w:numId w:val="2"/>
        </w:numPr>
        <w:spacing w:after="60" w:line="268"/>
      </w:pPr>
      <w:r>
        <w:t xml:space="preserve">Draft the Privacy &amp; Trust page early; it is PSL’s strongest differentiator and the hardest to retrofit convincingly.</w:t>
      </w:r>
    </w:p>
    <w:p>
      <w:pPr>
        <w:pStyle w:val="ListParagraph"/>
        <w:numPr>
          <w:ilvl w:val="0"/>
          <w:numId w:val="2"/>
        </w:numPr>
        <w:spacing w:after="60" w:line="268"/>
      </w:pPr>
      <w:r>
        <w:t xml:space="preserve">Decide launch scope: recommend the Phase-1 focused site (≈ 6 routes) over a full multi-page build.</w:t>
      </w:r>
    </w:p>
    <w:p>
      <w:pPr>
        <w:pStyle w:val="ListParagraph"/>
        <w:numPr>
          <w:ilvl w:val="0"/>
          <w:numId w:val="2"/>
        </w:numPr>
        <w:spacing w:after="60" w:line="268"/>
      </w:pPr>
      <w:r>
        <w:t xml:space="preserve">Commission product screenshots / a short Navigator animation — the how-it-works section depends on showing the real surface.</w:t>
      </w:r>
    </w:p>
    <w:p>
      <w:pPr>
        <w:pStyle w:val="ListParagraph"/>
        <w:numPr>
          <w:ilvl w:val="0"/>
          <w:numId w:val="2"/>
        </w:numPr>
        <w:spacing w:after="60" w:line="268"/>
      </w:pPr>
      <w:r>
        <w:t xml:space="preserve">Reserve the URL structure now (e.g. /lenses, /lenses/communications) so Phase-2 pages slot in without redirects.</w:t>
      </w:r>
    </w:p>
    <w:p>
      <w:pPr>
        <w:spacing w:after="60"/>
      </w:pPr>
      <w:r>
        <w:t xml:space="preserve"/>
      </w:r>
    </w:p>
    <w:p>
      <w:pPr>
        <w:pStyle w:val="Heading1"/>
        <w:pageBreakBefore/>
      </w:pPr>
      <w:r>
        <w:t xml:space="preserve">Appendix: sources</w:t>
      </w:r>
    </w:p>
    <w:p>
      <w:pPr>
        <w:spacing w:after="120" w:line="276"/>
      </w:pPr>
      <w:r>
        <w:t xml:space="preserve">Homepages inspected directly in-browser, July 2026, supplemented by web research. Primary sources:</w:t>
      </w:r>
    </w:p>
    <w:p>
      <w:pPr>
        <w:pStyle w:val="ListParagraph"/>
        <w:numPr>
          <w:ilvl w:val="0"/>
          <w:numId w:val="3"/>
        </w:numPr>
        <w:spacing w:after="40"/>
      </w:pPr>
      <w:r>
        <w:rPr>
          <w:b/>
          <w:bCs/>
        </w:rPr>
        <w:t xml:space="preserve">Cora — </w:t>
      </w:r>
      <w:hyperlink w:history="1" r:id="rId1uonsxwu0oixthcnwrdva">
        <w:r>
          <w:rPr>
            <w:rStyle w:val="Hyperlink"/>
          </w:rPr>
          <w:t xml:space="preserve">https://cora.computer/</w:t>
        </w:r>
      </w:hyperlink>
    </w:p>
    <w:p>
      <w:pPr>
        <w:pStyle w:val="ListParagraph"/>
        <w:numPr>
          <w:ilvl w:val="0"/>
          <w:numId w:val="3"/>
        </w:numPr>
        <w:spacing w:after="40"/>
      </w:pPr>
      <w:r>
        <w:rPr>
          <w:b/>
          <w:bCs/>
        </w:rPr>
        <w:t xml:space="preserve">Martin — </w:t>
      </w:r>
      <w:hyperlink w:history="1" r:id="rIdxribnyogbobrugqmxazuz">
        <w:r>
          <w:rPr>
            <w:rStyle w:val="Hyperlink"/>
          </w:rPr>
          <w:t xml:space="preserve">https://trymartin.com/</w:t>
        </w:r>
      </w:hyperlink>
    </w:p>
    <w:p>
      <w:pPr>
        <w:pStyle w:val="ListParagraph"/>
        <w:numPr>
          <w:ilvl w:val="0"/>
          <w:numId w:val="3"/>
        </w:numPr>
        <w:spacing w:after="40"/>
      </w:pPr>
      <w:r>
        <w:rPr>
          <w:b/>
          <w:bCs/>
        </w:rPr>
        <w:t xml:space="preserve">Lindy — </w:t>
      </w:r>
      <w:hyperlink w:history="1" r:id="rIdipgy33-euad1bilwhsnfw">
        <w:r>
          <w:rPr>
            <w:rStyle w:val="Hyperlink"/>
          </w:rPr>
          <w:t xml:space="preserve">https://www.lindy.ai/</w:t>
        </w:r>
      </w:hyperlink>
    </w:p>
    <w:p>
      <w:pPr>
        <w:pStyle w:val="ListParagraph"/>
        <w:numPr>
          <w:ilvl w:val="0"/>
          <w:numId w:val="3"/>
        </w:numPr>
        <w:spacing w:after="40"/>
      </w:pPr>
      <w:r>
        <w:rPr>
          <w:b/>
          <w:bCs/>
        </w:rPr>
        <w:t xml:space="preserve">Fyxer — </w:t>
      </w:r>
      <w:hyperlink w:history="1" r:id="rIdkp2fpd4d9zg0ybg3plt4z">
        <w:r>
          <w:rPr>
            <w:rStyle w:val="Hyperlink"/>
          </w:rPr>
          <w:t xml:space="preserve">https://www.fyxer.com/</w:t>
        </w:r>
      </w:hyperlink>
    </w:p>
    <w:p>
      <w:pPr>
        <w:pStyle w:val="ListParagraph"/>
        <w:numPr>
          <w:ilvl w:val="0"/>
          <w:numId w:val="3"/>
        </w:numPr>
        <w:spacing w:after="40"/>
      </w:pPr>
      <w:r>
        <w:rPr>
          <w:b/>
          <w:bCs/>
        </w:rPr>
        <w:t xml:space="preserve">Reflect — </w:t>
      </w:r>
      <w:hyperlink w:history="1" r:id="rIdxr3dn2-4mtnlagjyzuwyh">
        <w:r>
          <w:rPr>
            <w:rStyle w:val="Hyperlink"/>
          </w:rPr>
          <w:t xml:space="preserve">https://reflect.app/</w:t>
        </w:r>
      </w:hyperlink>
    </w:p>
    <w:p>
      <w:pPr>
        <w:pStyle w:val="ListParagraph"/>
        <w:numPr>
          <w:ilvl w:val="0"/>
          <w:numId w:val="3"/>
        </w:numPr>
        <w:spacing w:after="40"/>
      </w:pPr>
      <w:r>
        <w:rPr>
          <w:b/>
          <w:bCs/>
        </w:rPr>
        <w:t xml:space="preserve">Personal.ai — </w:t>
      </w:r>
      <w:hyperlink w:history="1" r:id="rId3kztg_mzuq3alzrmpfhnm">
        <w:r>
          <w:rPr>
            <w:rStyle w:val="Hyperlink"/>
          </w:rPr>
          <w:t xml:space="preserve">https://www.personal.ai/</w:t>
        </w:r>
      </w:hyperlink>
    </w:p>
    <w:p>
      <w:pPr>
        <w:pStyle w:val="ListParagraph"/>
        <w:numPr>
          <w:ilvl w:val="0"/>
          <w:numId w:val="3"/>
        </w:numPr>
        <w:spacing w:after="40"/>
      </w:pPr>
      <w:r>
        <w:rPr>
          <w:b/>
          <w:bCs/>
        </w:rPr>
        <w:t xml:space="preserve">Friend — </w:t>
      </w:r>
      <w:hyperlink w:history="1" r:id="rIdn77n3xxhra-e02vp0xrby">
        <w:r>
          <w:rPr>
            <w:rStyle w:val="Hyperlink"/>
          </w:rPr>
          <w:t xml:space="preserve">https://friend.com/</w:t>
        </w:r>
      </w:hyperlink>
    </w:p>
    <w:p>
      <w:pPr>
        <w:pStyle w:val="ListParagraph"/>
        <w:numPr>
          <w:ilvl w:val="0"/>
          <w:numId w:val="3"/>
        </w:numPr>
        <w:spacing w:after="40"/>
      </w:pPr>
      <w:r>
        <w:rPr>
          <w:b/>
          <w:bCs/>
        </w:rPr>
        <w:t xml:space="preserve">Plaud — </w:t>
      </w:r>
      <w:hyperlink w:history="1" r:id="rIdsjqtbjyhnoyxjftvlth6e">
        <w:r>
          <w:rPr>
            <w:rStyle w:val="Hyperlink"/>
          </w:rPr>
          <w:t xml:space="preserve">https://www.plaud.ai/</w:t>
        </w:r>
      </w:hyperlink>
    </w:p>
    <w:p>
      <w:pPr>
        <w:pStyle w:val="ListParagraph"/>
        <w:numPr>
          <w:ilvl w:val="0"/>
          <w:numId w:val="3"/>
        </w:numPr>
        <w:spacing w:after="40"/>
      </w:pPr>
      <w:r>
        <w:rPr>
          <w:b/>
          <w:bCs/>
        </w:rPr>
        <w:t xml:space="preserve">Limitless (wind-down notice) — </w:t>
      </w:r>
      <w:hyperlink w:history="1" r:id="rIdlvlpb13bhfdwe16i-_mdy">
        <w:r>
          <w:rPr>
            <w:rStyle w:val="Hyperlink"/>
          </w:rPr>
          <w:t xml:space="preserve">https://www.limitless.ai/</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8"/>
        <w:szCs w:val="18"/>
      </w:rPr>
      <w:t xml:space="preserve">PSL — Website Research</w:t>
    </w:r>
    <w:r>
      <w:rPr>
        <w:sz w:val="18"/>
        <w:szCs w:val="18"/>
      </w:rPr>
      <w:t xml:space="preserve">	</w:t>
    </w: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6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60" w:before="1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eef7rbrtrqb09kqf-hen" Type="http://schemas.openxmlformats.org/officeDocument/2006/relationships/hyperlink" Target="https://cora.computer" TargetMode="External"/><Relationship Id="rIdqoqm_pt8j-1oysbiuxxpq" Type="http://schemas.openxmlformats.org/officeDocument/2006/relationships/hyperlink" Target="https://trymartin.com" TargetMode="External"/><Relationship Id="rId5qgc8xtev8qh3t9k_rk-o" Type="http://schemas.openxmlformats.org/officeDocument/2006/relationships/hyperlink" Target="https://lindy.ai" TargetMode="External"/><Relationship Id="rIdl42fr3ozkdbcmkoldla9f" Type="http://schemas.openxmlformats.org/officeDocument/2006/relationships/hyperlink" Target="https://fyxer.com" TargetMode="External"/><Relationship Id="rId0ocncjyzb_li0ot9dsjvu" Type="http://schemas.openxmlformats.org/officeDocument/2006/relationships/hyperlink" Target="https://reflect.app" TargetMode="External"/><Relationship Id="rIdpad0oap1hfedyjzmjsose" Type="http://schemas.openxmlformats.org/officeDocument/2006/relationships/hyperlink" Target="https://personal.ai" TargetMode="External"/><Relationship Id="rIdrouiih2hc7wnu9o4ci4t3" Type="http://schemas.openxmlformats.org/officeDocument/2006/relationships/hyperlink" Target="https://friend.com" TargetMode="External"/><Relationship Id="rIdzutrbzx5aurrhedxilu1l" Type="http://schemas.openxmlformats.org/officeDocument/2006/relationships/hyperlink" Target="https://plaud.ai" TargetMode="External"/><Relationship Id="rId1uonsxwu0oixthcnwrdva" Type="http://schemas.openxmlformats.org/officeDocument/2006/relationships/hyperlink" Target="https://cora.computer/" TargetMode="External"/><Relationship Id="rIdxribnyogbobrugqmxazuz" Type="http://schemas.openxmlformats.org/officeDocument/2006/relationships/hyperlink" Target="https://trymartin.com/" TargetMode="External"/><Relationship Id="rIdipgy33-euad1bilwhsnfw" Type="http://schemas.openxmlformats.org/officeDocument/2006/relationships/hyperlink" Target="https://www.lindy.ai/" TargetMode="External"/><Relationship Id="rIdkp2fpd4d9zg0ybg3plt4z" Type="http://schemas.openxmlformats.org/officeDocument/2006/relationships/hyperlink" Target="https://www.fyxer.com/" TargetMode="External"/><Relationship Id="rIdxr3dn2-4mtnlagjyzuwyh" Type="http://schemas.openxmlformats.org/officeDocument/2006/relationships/hyperlink" Target="https://reflect.app/" TargetMode="External"/><Relationship Id="rId3kztg_mzuq3alzrmpfhnm" Type="http://schemas.openxmlformats.org/officeDocument/2006/relationships/hyperlink" Target="https://www.personal.ai/" TargetMode="External"/><Relationship Id="rIdn77n3xxhra-e02vp0xrby" Type="http://schemas.openxmlformats.org/officeDocument/2006/relationships/hyperlink" Target="https://friend.com/" TargetMode="External"/><Relationship Id="rIdsjqtbjyhnoyxjftvlth6e" Type="http://schemas.openxmlformats.org/officeDocument/2006/relationships/hyperlink" Target="https://www.plaud.ai/" TargetMode="External"/><Relationship Id="rIdlvlpb13bhfdwe16i-_mdy" Type="http://schemas.openxmlformats.org/officeDocument/2006/relationships/hyperlink" Target="https://www.limitless.ai/"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PSL Website Research</dc:title>
  <dc:creator>PSL</dc:creator>
  <dc:description>Competitor homepage anatomy and IA</dc:description>
  <cp:lastModifiedBy>Un-named</cp:lastModifiedBy>
  <cp:revision>1</cp:revision>
  <dcterms:created xsi:type="dcterms:W3CDTF">2026-07-03T05:40:15.600Z</dcterms:created>
  <dcterms:modified xsi:type="dcterms:W3CDTF">2026-07-03T05:40:15.600Z</dcterms:modified>
</cp:coreProperties>
</file>

<file path=docProps/custom.xml><?xml version="1.0" encoding="utf-8"?>
<Properties xmlns="http://schemas.openxmlformats.org/officeDocument/2006/custom-properties" xmlns:vt="http://schemas.openxmlformats.org/officeDocument/2006/docPropsVTypes"/>
</file>