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52"/>
        </w:rPr>
        <w:t>AI Workflow Discovery Studio</w:t>
      </w:r>
    </w:p>
    <w:p>
      <w:r>
        <w:rPr>
          <w:i/>
        </w:rPr>
        <w:t>Feature overview and reviewer guide for enterprise MVP evaluation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r>
              <w:rPr>
                <w:b/>
                <w:color w:val="1F4D78"/>
              </w:rPr>
              <w:t>Purpose.</w:t>
            </w:r>
            <w:r>
              <w:t xml:space="preserve"> This local app helps teams interview colleagues about repeatable workflows, structure the discovery, and package practical AI solution handoffs for Product, Engineering, Business, Governance, and enterprise platform review.</w:t>
            </w:r>
          </w:p>
        </w:tc>
      </w:tr>
    </w:tbl>
    <w:p/>
    <w:p>
      <w:pPr>
        <w:pStyle w:val="Heading1"/>
      </w:pPr>
      <w:r>
        <w:t>Executive Summary</w:t>
      </w:r>
    </w:p>
    <w:p>
      <w:pPr/>
      <w:r>
        <w:t>AI Workflow Discovery Studio is a local, browser-based intake and analysis tool. It helps an AI or delivery lead guide a colleague through a workflow discovery conversation, then turns the results into reviewable documents, structured data, and connector-readiness artifacts.</w:t>
      </w:r>
    </w:p>
    <w:p>
      <w:pPr/>
      <w:r>
        <w:t>The current build is enterprise MVP transfer-ready: it runs locally, exports packages, supports safe sample review, and includes checks that prevent secrets, generated app data, and local machine paths from entering the review ZIP.</w:t>
      </w:r>
    </w:p>
    <w:p>
      <w:pPr>
        <w:pStyle w:val="Heading1"/>
      </w:pPr>
      <w:r>
        <w:t>What It Can 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c>
          <w:tcPr>
            <w:tcW w:type="dxa" w:w="2600"/>
            <w:vAlign w:val="center"/>
            <w:shd w:fill="E8EEF5"/>
          </w:tcPr>
          <w:p>
            <w:r>
              <w:rPr>
                <w:b/>
                <w:color w:val="0B2545"/>
              </w:rPr>
              <w:t>Area</w:t>
            </w:r>
          </w:p>
        </w:tc>
        <w:tc>
          <w:tcPr>
            <w:tcW w:type="dxa" w:w="6760"/>
            <w:vAlign w:val="center"/>
            <w:shd w:fill="E8EEF5"/>
          </w:tcPr>
          <w:p>
            <w:r>
              <w:rPr>
                <w:b/>
                <w:color w:val="0B2545"/>
              </w:rPr>
              <w:t>What it does</w:t>
            </w:r>
          </w:p>
        </w:tc>
      </w:tr>
      <w:tr>
        <w:tc>
          <w:tcPr>
            <w:tcW w:type="dxa" w:w="2600"/>
          </w:tcPr>
          <w:p>
            <w:r>
              <w:t>Discovery</w:t>
            </w:r>
          </w:p>
        </w:tc>
        <w:tc>
          <w:tcPr>
            <w:tcW w:type="dxa" w:w="6760"/>
          </w:tcPr>
          <w:p>
            <w:r>
              <w:t>Guided interview for workflow name, start/end, systems, inputs, outputs, and A-to-Z steps.</w:t>
            </w:r>
          </w:p>
        </w:tc>
      </w:tr>
      <w:tr>
        <w:tc>
          <w:tcPr>
            <w:tcW w:type="dxa" w:w="2600"/>
          </w:tcPr>
          <w:p>
            <w:r>
              <w:t>Analysis Studio</w:t>
            </w:r>
          </w:p>
        </w:tc>
        <w:tc>
          <w:tcPr>
            <w:tcW w:type="dxa" w:w="6760"/>
          </w:tcPr>
          <w:p>
            <w:r>
              <w:t>Structured workspace for reviewing readiness, gaps, open questions, and output coverage.</w:t>
            </w:r>
          </w:p>
        </w:tc>
      </w:tr>
      <w:tr>
        <w:tc>
          <w:tcPr>
            <w:tcW w:type="dxa" w:w="2600"/>
          </w:tcPr>
          <w:p>
            <w:r>
              <w:t>Outputs</w:t>
            </w:r>
          </w:p>
        </w:tc>
        <w:tc>
          <w:tcPr>
            <w:tcW w:type="dxa" w:w="6760"/>
          </w:tcPr>
          <w:p>
            <w:r>
              <w:t>Generates Product, Engineering, Business, Governance, Build Recipe, Execution Plan, and Readiness artifacts.</w:t>
            </w:r>
          </w:p>
        </w:tc>
      </w:tr>
      <w:tr>
        <w:tc>
          <w:tcPr>
            <w:tcW w:type="dxa" w:w="2600"/>
          </w:tcPr>
          <w:p>
            <w:r>
              <w:t>Connector Readiness</w:t>
            </w:r>
          </w:p>
        </w:tc>
        <w:tc>
          <w:tcPr>
            <w:tcW w:type="dxa" w:w="6760"/>
          </w:tcPr>
          <w:p>
            <w:r>
              <w:t>Frames Microsoft 365, evidence uploads, approved storage, permissions, pilot data, and fallback mode.</w:t>
            </w:r>
          </w:p>
        </w:tc>
      </w:tr>
      <w:tr>
        <w:tc>
          <w:tcPr>
            <w:tcW w:type="dxa" w:w="2600"/>
          </w:tcPr>
          <w:p>
            <w:r>
              <w:t>Review Package</w:t>
            </w:r>
          </w:p>
        </w:tc>
        <w:tc>
          <w:tcPr>
            <w:tcW w:type="dxa" w:w="6760"/>
          </w:tcPr>
          <w:p>
            <w:r>
              <w:t>Builds a sanitized ZIP for code, logic, and enterprise review without secrets or generated app data.</w:t>
            </w:r>
          </w:p>
        </w:tc>
      </w:tr>
    </w:tbl>
    <w:p/>
    <w:p>
      <w:pPr>
        <w:pStyle w:val="Heading1"/>
      </w:pPr>
      <w:r>
        <w:t>How It Works</w:t>
      </w:r>
    </w:p>
    <w:p>
      <w:pPr>
        <w:pStyle w:val="ListBullet"/>
      </w:pPr>
      <w:r>
        <w:t>Start in Discovery and describe a workflow in plain language.</w:t>
      </w:r>
    </w:p>
    <w:p>
      <w:pPr>
        <w:pStyle w:val="ListBullet"/>
      </w:pPr>
      <w:r>
        <w:t>Capture the workflow frame: name, trigger, end point, business outcome, systems, data, inputs, and outputs.</w:t>
      </w:r>
    </w:p>
    <w:p>
      <w:pPr>
        <w:pStyle w:val="ListBullet"/>
      </w:pPr>
      <w:r>
        <w:t>Add the rough A-to-Z process, then drill into steps, decisions, exceptions, access, and evidence.</w:t>
      </w:r>
    </w:p>
    <w:p>
      <w:pPr>
        <w:pStyle w:val="ListBullet"/>
      </w:pPr>
      <w:r>
        <w:t>Review the Analysis Studio outputs and open-question routing.</w:t>
      </w:r>
    </w:p>
    <w:p>
      <w:pPr>
        <w:pStyle w:val="ListBullet"/>
      </w:pPr>
      <w:r>
        <w:t>Export DOCX, Excel, JSON, Markdown, and local ZIP packages for review.</w:t>
      </w:r>
    </w:p>
    <w:p>
      <w:pPr>
        <w:pStyle w:val="ListBullet"/>
      </w:pPr>
      <w:r>
        <w:t>Use the enterprise readiness and connector artifacts before requesting Microsoft 365, OpenAI, or write/action integrations.</w:t>
      </w:r>
    </w:p>
    <w:p>
      <w:pPr>
        <w:pStyle w:val="Heading1"/>
      </w:pPr>
      <w:r>
        <w:t>Who Should Review It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00"/>
        <w:gridCol w:w="6560"/>
      </w:tblGrid>
      <w:tr>
        <w:tc>
          <w:tcPr>
            <w:tcW w:type="dxa" w:w="2800"/>
            <w:vAlign w:val="center"/>
            <w:shd w:fill="E8EEF5"/>
          </w:tcPr>
          <w:p>
            <w:r>
              <w:rPr>
                <w:b/>
                <w:color w:val="0B2545"/>
              </w:rPr>
              <w:t>Reviewer</w:t>
            </w:r>
          </w:p>
        </w:tc>
        <w:tc>
          <w:tcPr>
            <w:tcW w:type="dxa" w:w="6560"/>
            <w:vAlign w:val="center"/>
            <w:shd w:fill="E8EEF5"/>
          </w:tcPr>
          <w:p>
            <w:r>
              <w:rPr>
                <w:b/>
                <w:color w:val="0B2545"/>
              </w:rPr>
              <w:t>What to review</w:t>
            </w:r>
          </w:p>
        </w:tc>
      </w:tr>
      <w:tr>
        <w:tc>
          <w:tcPr>
            <w:tcW w:type="dxa" w:w="2800"/>
          </w:tcPr>
          <w:p>
            <w:r>
              <w:t>Workflow owners</w:t>
            </w:r>
          </w:p>
        </w:tc>
        <w:tc>
          <w:tcPr>
            <w:tcW w:type="dxa" w:w="6560"/>
          </w:tcPr>
          <w:p>
            <w:r>
              <w:t>Can explain a repetitive workflow and confirm if the generated outputs are accurate.</w:t>
            </w:r>
          </w:p>
        </w:tc>
      </w:tr>
      <w:tr>
        <w:tc>
          <w:tcPr>
            <w:tcW w:type="dxa" w:w="2800"/>
          </w:tcPr>
          <w:p>
            <w:r>
              <w:t>AI builders</w:t>
            </w:r>
          </w:p>
        </w:tc>
        <w:tc>
          <w:tcPr>
            <w:tcW w:type="dxa" w:w="6560"/>
          </w:tcPr>
          <w:p>
            <w:r>
              <w:t>Can use the Solution Build Recipe and Execution Plan to plan a ChatGPT/Copilot implementation.</w:t>
            </w:r>
          </w:p>
        </w:tc>
      </w:tr>
      <w:tr>
        <w:tc>
          <w:tcPr>
            <w:tcW w:type="dxa" w:w="2800"/>
          </w:tcPr>
          <w:p>
            <w:r>
              <w:t>Engineering reviewers</w:t>
            </w:r>
          </w:p>
        </w:tc>
        <w:tc>
          <w:tcPr>
            <w:tcW w:type="dxa" w:w="6560"/>
          </w:tcPr>
          <w:p>
            <w:r>
              <w:t>Can inspect systems, data, connector assumptions, output manifest, and package contracts.</w:t>
            </w:r>
          </w:p>
        </w:tc>
      </w:tr>
      <w:tr>
        <w:tc>
          <w:tcPr>
            <w:tcW w:type="dxa" w:w="2800"/>
          </w:tcPr>
          <w:p>
            <w:r>
              <w:t>Governance / security</w:t>
            </w:r>
          </w:p>
        </w:tc>
        <w:tc>
          <w:tcPr>
            <w:tcW w:type="dxa" w:w="6560"/>
          </w:tcPr>
          <w:p>
            <w:r>
              <w:t>Can review data boundary, permission scope, approval gates, fallback mode, and stop criteria.</w:t>
            </w:r>
          </w:p>
        </w:tc>
      </w:tr>
      <w:tr>
        <w:tc>
          <w:tcPr>
            <w:tcW w:type="dxa" w:w="2800"/>
          </w:tcPr>
          <w:p>
            <w:r>
              <w:t>Pilot leads</w:t>
            </w:r>
          </w:p>
        </w:tc>
        <w:tc>
          <w:tcPr>
            <w:tcW w:type="dxa" w:w="6560"/>
          </w:tcPr>
          <w:p>
            <w:r>
              <w:t>Can run safe-sample pilots and decide promote, defer, or block using the decision packet.</w:t>
            </w:r>
          </w:p>
        </w:tc>
      </w:tr>
    </w:tbl>
    <w:p/>
    <w:p>
      <w:pPr>
        <w:pStyle w:val="Heading1"/>
      </w:pPr>
      <w:r>
        <w:t>Enterprise MVP Posture</w:t>
      </w:r>
    </w:p>
    <w:p>
      <w:pPr/>
      <w:r>
        <w:t>The app is ready for controlled work-environment MVP review, not broad production rollout. The recommended first work-computer setting is ENTERPRISE_MODE=on and CONNECTOR_MODE=mock. Live Microsoft 365 connector access should stay disabled until Entra app registration, Microsoft Graph scopes, data boundary, source owner, and security review are approved.</w:t>
      </w:r>
    </w:p>
    <w:p>
      <w:pPr>
        <w:pStyle w:val="ListBullet"/>
      </w:pPr>
      <w:r>
        <w:t>Use synthetic or approved internal examples first.</w:t>
      </w:r>
    </w:p>
    <w:p>
      <w:pPr>
        <w:pStyle w:val="ListBullet"/>
      </w:pPr>
      <w:r>
        <w:t>Do not use client confidential, regulated, personal, MNPI, PCI, PHI, or production client data without explicit approval.</w:t>
      </w:r>
    </w:p>
    <w:p>
      <w:pPr>
        <w:pStyle w:val="ListBullet"/>
      </w:pPr>
      <w:r>
        <w:t>Keep secrets only in work-machine .env.local or approved secret storage.</w:t>
      </w:r>
    </w:p>
    <w:p>
      <w:pPr>
        <w:pStyle w:val="ListBullet"/>
      </w:pPr>
      <w:r>
        <w:t>Run the package doctor before sharing any ZIP.</w:t>
      </w:r>
    </w:p>
    <w:p>
      <w:pPr>
        <w:sectPr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Heading2"/>
      </w:pPr>
      <w:r>
        <w:t>Discovery intake workspace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very-desktop-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The interview starts with plain-language workflow discovery before drilling into data, access, governance, and build details.</w:t>
      </w:r>
    </w:p>
    <w:p>
      <w:pPr>
        <w:pStyle w:val="Heading2"/>
      </w:pPr>
      <w:r>
        <w:t>Analysis Studio and output alignment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528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-output-alignment-p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Analysis Studio turns intake into reviewable Product, Engineering, Business, Governance, and build artifacts.</w:t>
      </w:r>
    </w:p>
    <w:p>
      <w:pPr>
        <w:pStyle w:val="Heading2"/>
      </w:pPr>
      <w:r>
        <w:t>Template Alignment and provenance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262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s-provenance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262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Output fields carry provenance and treatment metadata so reviewers can see what was captured, inferred, missing, or supplement-later.</w:t>
      </w:r>
    </w:p>
    <w:p>
      <w:pPr>
        <w:pStyle w:val="Heading2"/>
      </w:pPr>
      <w:r>
        <w:t>Testing and release planning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5898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ng-release-three-mode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8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The app separates self testing, colleague pilot, and enterprise release gates.</w:t>
      </w:r>
    </w:p>
    <w:p>
      <w:pPr>
        <w:sectPr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First Review Script</w:t>
      </w:r>
    </w:p>
    <w:p>
      <w:pPr>
        <w:pStyle w:val="ListBullet"/>
      </w:pPr>
      <w:r>
        <w:t>Open the app locally at http://localhost:5177/.</w:t>
      </w:r>
    </w:p>
    <w:p>
      <w:pPr>
        <w:pStyle w:val="ListBullet"/>
      </w:pPr>
      <w:r>
        <w:t>Use one scenario from SAFE_SAMPLE_SCENARIOS.md.</w:t>
      </w:r>
    </w:p>
    <w:p>
      <w:pPr>
        <w:pStyle w:val="ListBullet"/>
      </w:pPr>
      <w:r>
        <w:t>Run a short Discovery interview and capture the rough A-to-Z process.</w:t>
      </w:r>
    </w:p>
    <w:p>
      <w:pPr>
        <w:pStyle w:val="ListBullet"/>
      </w:pPr>
      <w:r>
        <w:t>Open Analysis Studio and review output readiness.</w:t>
      </w:r>
    </w:p>
    <w:p>
      <w:pPr>
        <w:pStyle w:val="ListBullet"/>
      </w:pPr>
      <w:r>
        <w:t>Download one or more outputs, then create a local handoff package.</w:t>
      </w:r>
    </w:p>
    <w:p>
      <w:pPr>
        <w:pStyle w:val="ListBullet"/>
      </w:pPr>
      <w:r>
        <w:t>Run node scripts/check-work-environment-readiness.mjs and node scripts/check-review-package.mjs before sharing.</w:t>
      </w:r>
    </w:p>
    <w:p>
      <w:pPr>
        <w:pStyle w:val="Heading1"/>
      </w:pPr>
      <w:r>
        <w:t>Included Enterprise Handoff Assets</w:t>
      </w:r>
    </w:p>
    <w:p>
      <w:pPr>
        <w:pStyle w:val="ListBullet"/>
      </w:pPr>
      <w:r>
        <w:t>ENTERPRISE_DEPLOYMENT_GUIDE.md</w:t>
      </w:r>
    </w:p>
    <w:p>
      <w:pPr>
        <w:pStyle w:val="ListBullet"/>
      </w:pPr>
      <w:r>
        <w:t>WORK_ENVIRONMENT_STANDUP_RUNBOOK.md</w:t>
      </w:r>
    </w:p>
    <w:p>
      <w:pPr>
        <w:pStyle w:val="ListBullet"/>
      </w:pPr>
      <w:r>
        <w:t>GITHUB_ENTERPRISE_SETUP.md</w:t>
      </w:r>
    </w:p>
    <w:p>
      <w:pPr>
        <w:pStyle w:val="ListBullet"/>
      </w:pPr>
      <w:r>
        <w:t>MICROSOFT_365_CONNECTOR_SETUP.md</w:t>
      </w:r>
    </w:p>
    <w:p>
      <w:pPr>
        <w:pStyle w:val="ListBullet"/>
      </w:pPr>
      <w:r>
        <w:t>V1_RELEASE_CHECKLIST.md</w:t>
      </w:r>
    </w:p>
    <w:p>
      <w:pPr>
        <w:pStyle w:val="ListBullet"/>
      </w:pPr>
      <w:r>
        <w:t>scripts/check-work-environment-readiness.mjs</w:t>
      </w:r>
    </w:p>
    <w:p>
      <w:pPr>
        <w:pStyle w:val="ListBullet"/>
      </w:pPr>
      <w:r>
        <w:t>scripts/check-enterprise-transfer-kit.mjs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2F4F7"/>
          </w:tcPr>
          <w:p>
            <w:r>
              <w:rPr>
                <w:b/>
                <w:color w:val="1F4D78"/>
              </w:rPr>
              <w:t>Current validated package.</w:t>
            </w:r>
            <w:r>
              <w:t xml:space="preserve"> ai-workflow-discovery-studio-review-0.1.0-2026-06-05T11-50-53-306Z.zip passed full stabilization, clean-install smoke, and package-doctor validation.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/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