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No: 5</w:t>
        <w:br w:type="textWrapping"/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your system at a high level and prepare the following UML diagrams for your system.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Class Diagram </w:t>
        <w:br w:type="textWrapping"/>
        <w:t xml:space="preserve">b. Use Case Diagram </w:t>
        <w:br w:type="textWrapping"/>
        <w:t xml:space="preserve">c. Sequence Diagram </w:t>
        <w:br w:type="textWrapping"/>
        <w:t xml:space="preserve">d. Activity Diagram </w:t>
        <w:br w:type="textWrapping"/>
        <w:t xml:space="preserve">e. State Diagram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Class Diagram: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Use Case Diagram: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Sequence Diagram: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Activity Diagram: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State Diagram: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2026-27/B.TECH_IV_CO_DIV-I/Sem-7/SE         Computer Engg. Deptt., SCET, Surat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Enrollment No.: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ET23BTCO066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Engineering (BTCO13702)  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