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2593295C" w:rsidR="00556E98" w:rsidRDefault="00556E98">
      <w:pPr>
        <w:rPr>
          <w:lang w:val="en-US"/>
        </w:rPr>
      </w:pPr>
      <w:r>
        <w:rPr>
          <w:lang w:val="en-US"/>
        </w:rPr>
        <w:t xml:space="preserve">My response for </w:t>
      </w:r>
      <w:r w:rsidRPr="00556E98">
        <w:rPr>
          <w:lang w:val="en-US"/>
        </w:rPr>
        <w:t xml:space="preserve">DQ </w:t>
      </w:r>
      <w:r w:rsidR="00B9309F">
        <w:rPr>
          <w:lang w:val="en-US"/>
        </w:rPr>
        <w:t>7</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7D462E9E" w14:textId="76CECEF8" w:rsidR="008E3FE3" w:rsidRDefault="00E3499D" w:rsidP="00BE3E99">
      <w:pPr>
        <w:rPr>
          <w:lang w:val="en-US"/>
        </w:rPr>
      </w:pPr>
      <w:r>
        <w:rPr>
          <w:lang w:val="en-US"/>
        </w:rPr>
        <w:t>Q1</w:t>
      </w:r>
      <w:r w:rsidR="00227D71">
        <w:rPr>
          <w:lang w:val="en-US"/>
        </w:rPr>
        <w:t>.</w:t>
      </w:r>
      <w:r w:rsidR="0011547D">
        <w:rPr>
          <w:lang w:val="en-US"/>
        </w:rPr>
        <w:t xml:space="preserve"> </w:t>
      </w:r>
      <w:r w:rsidR="009B6FBE" w:rsidRPr="009B6FBE">
        <w:rPr>
          <w:lang w:val="en-US"/>
        </w:rPr>
        <w:t>Compare and contrast the use of patient data for the development of a healthcare business quality measurement versus a clinical quality measure. Provide an example for each measure.</w:t>
      </w:r>
    </w:p>
    <w:p w14:paraId="21D0A485" w14:textId="77777777" w:rsidR="007B4672" w:rsidRPr="007B4672" w:rsidRDefault="007B4672" w:rsidP="007B4672">
      <w:pPr>
        <w:rPr>
          <w:lang w:val="en-US"/>
        </w:rPr>
      </w:pPr>
      <w:r w:rsidRPr="007B4672">
        <w:rPr>
          <w:lang w:val="en-US"/>
        </w:rPr>
        <w:t>Healthcare organizations (HCOs) utilize patient data to develop various quality measures that assess both business performance and clinical outcomes. This section will compare the two approaches, highlighting their distinct purposes, methodologies, and examples.</w:t>
      </w:r>
    </w:p>
    <w:p w14:paraId="5C4441A1" w14:textId="77777777" w:rsidR="007B4672" w:rsidRPr="007B4672" w:rsidRDefault="007B4672" w:rsidP="007B4672">
      <w:pPr>
        <w:rPr>
          <w:lang w:val="en-US"/>
        </w:rPr>
      </w:pPr>
      <w:r w:rsidRPr="007B4672">
        <w:rPr>
          <w:lang w:val="en-US"/>
        </w:rPr>
        <w:t>Healthcare business quality measurements focus on the operational aspects of healthcare delivery. These measurements are typically designed to evaluate performance efficiency, resource utilization, and overall organizational effectiveness. (Strome, 2013, p. 115)</w:t>
      </w:r>
    </w:p>
    <w:p w14:paraId="4196A9FC" w14:textId="77777777" w:rsidR="007B4672" w:rsidRPr="007B4672" w:rsidRDefault="007B4672" w:rsidP="007B4672">
      <w:pPr>
        <w:rPr>
          <w:lang w:val="en-US"/>
        </w:rPr>
      </w:pPr>
      <w:r w:rsidRPr="007B4672">
        <w:rPr>
          <w:lang w:val="en-US"/>
        </w:rPr>
        <w:t>Key Characteristics:</w:t>
      </w:r>
    </w:p>
    <w:p w14:paraId="4C0402FC" w14:textId="77777777" w:rsidR="007B4672" w:rsidRPr="007B4672" w:rsidRDefault="007B4672" w:rsidP="007B4672">
      <w:pPr>
        <w:pStyle w:val="ListParagraph"/>
        <w:numPr>
          <w:ilvl w:val="0"/>
          <w:numId w:val="69"/>
        </w:numPr>
        <w:rPr>
          <w:lang w:val="en-US"/>
        </w:rPr>
      </w:pPr>
      <w:r w:rsidRPr="007B4672">
        <w:rPr>
          <w:lang w:val="en-US"/>
        </w:rPr>
        <w:t>Actionable Metrics: Business metrics are actionable, meaning they inform decision-makers when specific operational adjustments are necessary to enhance efficiency. (Strome, 2013, p. 124)</w:t>
      </w:r>
    </w:p>
    <w:p w14:paraId="50F3609A" w14:textId="77777777" w:rsidR="007B4672" w:rsidRPr="007B4672" w:rsidRDefault="007B4672" w:rsidP="007B4672">
      <w:pPr>
        <w:pStyle w:val="ListParagraph"/>
        <w:numPr>
          <w:ilvl w:val="0"/>
          <w:numId w:val="69"/>
        </w:numPr>
        <w:rPr>
          <w:lang w:val="en-US"/>
        </w:rPr>
      </w:pPr>
      <w:r w:rsidRPr="007B4672">
        <w:rPr>
          <w:lang w:val="en-US"/>
        </w:rPr>
        <w:t>Alignment with Strategic Goals: Business measurements are aligned with the strategic goals of the organization to ensure that operational improvements support broader objectives. (Strome, 2013, p. 124)</w:t>
      </w:r>
    </w:p>
    <w:p w14:paraId="23CDD2BB" w14:textId="77777777" w:rsidR="007B4672" w:rsidRPr="007B4672" w:rsidRDefault="007B4672" w:rsidP="007B4672">
      <w:pPr>
        <w:pStyle w:val="ListParagraph"/>
        <w:numPr>
          <w:ilvl w:val="0"/>
          <w:numId w:val="69"/>
        </w:numPr>
        <w:rPr>
          <w:lang w:val="en-US"/>
        </w:rPr>
      </w:pPr>
      <w:r w:rsidRPr="007B4672">
        <w:rPr>
          <w:lang w:val="en-US"/>
        </w:rPr>
        <w:t>Use of Dashboards: Dashboards are commonly employed to present these metrics in a user-friendly format, allowing for quick assessment and decision-making. (Strome, 2013, p. 125)</w:t>
      </w:r>
    </w:p>
    <w:p w14:paraId="2A1A2128" w14:textId="77777777" w:rsidR="007B4672" w:rsidRPr="007B4672" w:rsidRDefault="007B4672" w:rsidP="007B4672">
      <w:pPr>
        <w:pStyle w:val="ListParagraph"/>
        <w:numPr>
          <w:ilvl w:val="0"/>
          <w:numId w:val="69"/>
        </w:numPr>
        <w:rPr>
          <w:lang w:val="en-US"/>
        </w:rPr>
      </w:pPr>
      <w:r w:rsidRPr="007B4672">
        <w:rPr>
          <w:lang w:val="en-US"/>
        </w:rPr>
        <w:t>Data Aggregation: Insights are derived from summarizing large volumes of operational data, thereby identifying trends and areas for improvement. (Strome, 2013, p. 125)</w:t>
      </w:r>
    </w:p>
    <w:p w14:paraId="4776D179" w14:textId="77777777" w:rsidR="007B4672" w:rsidRPr="007B4672" w:rsidRDefault="007B4672" w:rsidP="007B4672">
      <w:pPr>
        <w:pStyle w:val="ListParagraph"/>
        <w:numPr>
          <w:ilvl w:val="0"/>
          <w:numId w:val="69"/>
        </w:numPr>
        <w:rPr>
          <w:lang w:val="en-US"/>
        </w:rPr>
      </w:pPr>
      <w:r w:rsidRPr="007B4672">
        <w:rPr>
          <w:lang w:val="en-US"/>
        </w:rPr>
        <w:t>Focus on Operational Efficiency: Business quality measures assess metrics such as length of stay, patient throughput, and resource allocation. (Strome, 2013, p. 126)</w:t>
      </w:r>
    </w:p>
    <w:p w14:paraId="344EF5E9" w14:textId="77777777" w:rsidR="007B4672" w:rsidRPr="007B4672" w:rsidRDefault="007B4672" w:rsidP="007B4672">
      <w:pPr>
        <w:pStyle w:val="ListParagraph"/>
        <w:numPr>
          <w:ilvl w:val="0"/>
          <w:numId w:val="69"/>
        </w:numPr>
        <w:rPr>
          <w:lang w:val="en-US"/>
        </w:rPr>
      </w:pPr>
      <w:r w:rsidRPr="007B4672">
        <w:rPr>
          <w:lang w:val="en-US"/>
        </w:rPr>
        <w:t>Performance Indicators: These measures often track performance indicators like the number of patients seen per physician shift or the rate of medication errors. (Strome, 2013, p. 126)</w:t>
      </w:r>
    </w:p>
    <w:p w14:paraId="543CB526" w14:textId="77777777" w:rsidR="007B4672" w:rsidRPr="007B4672" w:rsidRDefault="007B4672" w:rsidP="007B4672">
      <w:pPr>
        <w:rPr>
          <w:lang w:val="en-US"/>
        </w:rPr>
      </w:pPr>
      <w:r w:rsidRPr="007B4672">
        <w:rPr>
          <w:lang w:val="en-US"/>
        </w:rPr>
        <w:t>Example:</w:t>
      </w:r>
    </w:p>
    <w:p w14:paraId="37FE53EA" w14:textId="77777777" w:rsidR="007B4672" w:rsidRPr="007B4672" w:rsidRDefault="007B4672" w:rsidP="007B4672">
      <w:pPr>
        <w:rPr>
          <w:lang w:val="en-US"/>
        </w:rPr>
      </w:pPr>
      <w:r w:rsidRPr="007B4672">
        <w:rPr>
          <w:lang w:val="en-US"/>
        </w:rPr>
        <w:t>An example of a healthcare business quality measurement is tracking the average length of stay (LOS) for patients in a hospital. A specific target might be set to achieve a LOS of less than four hours for 95% of patients, which helps to manage resources effectively and improve patient flow. (Strome, 2013, p. 121)</w:t>
      </w:r>
    </w:p>
    <w:p w14:paraId="32E5FB12" w14:textId="77777777" w:rsidR="007B4672" w:rsidRPr="007B4672" w:rsidRDefault="007B4672" w:rsidP="007B4672">
      <w:pPr>
        <w:rPr>
          <w:lang w:val="en-US"/>
        </w:rPr>
      </w:pPr>
    </w:p>
    <w:p w14:paraId="3BDDAAD2" w14:textId="77777777" w:rsidR="007B4672" w:rsidRPr="007B4672" w:rsidRDefault="007B4672" w:rsidP="007B4672">
      <w:pPr>
        <w:rPr>
          <w:lang w:val="en-US"/>
        </w:rPr>
      </w:pPr>
      <w:r w:rsidRPr="007B4672">
        <w:rPr>
          <w:lang w:val="en-US"/>
        </w:rPr>
        <w:t>Clinical quality measures are concerned with the actual clinical outcomes and the quality of care provided to patients. These measures focus on clinical effectiveness, and the overall quality of healthcare services delivered. (Strome, 2013, p. 118)</w:t>
      </w:r>
    </w:p>
    <w:p w14:paraId="41EF067E" w14:textId="77777777" w:rsidR="007B4672" w:rsidRPr="007B4672" w:rsidRDefault="007B4672" w:rsidP="007B4672">
      <w:pPr>
        <w:rPr>
          <w:lang w:val="en-US"/>
        </w:rPr>
      </w:pPr>
      <w:r w:rsidRPr="007B4672">
        <w:rPr>
          <w:lang w:val="en-US"/>
        </w:rPr>
        <w:t>Key Characteristics:</w:t>
      </w:r>
    </w:p>
    <w:p w14:paraId="09D8DF33" w14:textId="77777777" w:rsidR="007B4672" w:rsidRPr="007B4672" w:rsidRDefault="007B4672" w:rsidP="007B4672">
      <w:pPr>
        <w:pStyle w:val="ListParagraph"/>
        <w:numPr>
          <w:ilvl w:val="0"/>
          <w:numId w:val="68"/>
        </w:numPr>
        <w:rPr>
          <w:lang w:val="en-US"/>
        </w:rPr>
      </w:pPr>
      <w:r w:rsidRPr="007B4672">
        <w:rPr>
          <w:lang w:val="en-US"/>
        </w:rPr>
        <w:t>Focus on Patient Outcomes: Clinical measures assess the quality of care delivered to patients, including treatment effectiveness and patient satisfaction. (Strome, 2013, p. 115)</w:t>
      </w:r>
    </w:p>
    <w:p w14:paraId="5FF76FAF" w14:textId="77777777" w:rsidR="007B4672" w:rsidRPr="007B4672" w:rsidRDefault="007B4672" w:rsidP="007B4672">
      <w:pPr>
        <w:pStyle w:val="ListParagraph"/>
        <w:numPr>
          <w:ilvl w:val="0"/>
          <w:numId w:val="68"/>
        </w:numPr>
        <w:rPr>
          <w:lang w:val="en-US"/>
        </w:rPr>
      </w:pPr>
      <w:r w:rsidRPr="007B4672">
        <w:rPr>
          <w:lang w:val="en-US"/>
        </w:rPr>
        <w:t>Complexity of Healthcare Delivery: Due to the multitude of factors influencing healthcare quality, clinical measures are often multifaceted and require comprehensive evaluation. (Strome, 2013, p. 116)</w:t>
      </w:r>
    </w:p>
    <w:p w14:paraId="32846358" w14:textId="77777777" w:rsidR="007B4672" w:rsidRPr="007B4672" w:rsidRDefault="007B4672" w:rsidP="007B4672">
      <w:pPr>
        <w:pStyle w:val="ListParagraph"/>
        <w:numPr>
          <w:ilvl w:val="0"/>
          <w:numId w:val="68"/>
        </w:numPr>
        <w:rPr>
          <w:lang w:val="en-US"/>
        </w:rPr>
      </w:pPr>
      <w:r w:rsidRPr="007B4672">
        <w:rPr>
          <w:lang w:val="en-US"/>
        </w:rPr>
        <w:lastRenderedPageBreak/>
        <w:t>Longitudinal Monitoring: These measures often involve tracking patient outcomes over time to assess the effectiveness of interventions and treatments. (Strome, 2013, p. 117)</w:t>
      </w:r>
    </w:p>
    <w:p w14:paraId="1BE3E77C" w14:textId="77777777" w:rsidR="007B4672" w:rsidRPr="007B4672" w:rsidRDefault="007B4672" w:rsidP="007B4672">
      <w:pPr>
        <w:pStyle w:val="ListParagraph"/>
        <w:numPr>
          <w:ilvl w:val="0"/>
          <w:numId w:val="68"/>
        </w:numPr>
        <w:rPr>
          <w:lang w:val="en-US"/>
        </w:rPr>
      </w:pPr>
      <w:r w:rsidRPr="007B4672">
        <w:rPr>
          <w:lang w:val="en-US"/>
        </w:rPr>
        <w:t>Examples of Indicators: Examples include the percentage of patients receiving appropriate preventive care and the rate of postoperative infections. (Strome, 2013, p. 119)</w:t>
      </w:r>
    </w:p>
    <w:p w14:paraId="11344296" w14:textId="77777777" w:rsidR="007B4672" w:rsidRPr="007B4672" w:rsidRDefault="007B4672" w:rsidP="007B4672">
      <w:pPr>
        <w:pStyle w:val="ListParagraph"/>
        <w:numPr>
          <w:ilvl w:val="0"/>
          <w:numId w:val="68"/>
        </w:numPr>
        <w:rPr>
          <w:lang w:val="en-US"/>
        </w:rPr>
      </w:pPr>
      <w:r w:rsidRPr="007B4672">
        <w:rPr>
          <w:lang w:val="en-US"/>
        </w:rPr>
        <w:t>Integration with Patient Care Processes: These measures are closely integrated with the care processes and protocols used by healthcare providers. (Strome, 2013, p. 119)</w:t>
      </w:r>
    </w:p>
    <w:p w14:paraId="1CEB335C" w14:textId="77777777" w:rsidR="007B4672" w:rsidRPr="007B4672" w:rsidRDefault="007B4672" w:rsidP="007B4672">
      <w:pPr>
        <w:rPr>
          <w:lang w:val="en-US"/>
        </w:rPr>
      </w:pPr>
      <w:r w:rsidRPr="007B4672">
        <w:rPr>
          <w:lang w:val="en-US"/>
        </w:rPr>
        <w:t>Example:</w:t>
      </w:r>
    </w:p>
    <w:p w14:paraId="70FA7B61" w14:textId="4ACFE5F9" w:rsidR="00EA2B1F" w:rsidRDefault="007B4672" w:rsidP="005872C8">
      <w:pPr>
        <w:rPr>
          <w:lang w:val="en-US"/>
        </w:rPr>
      </w:pPr>
      <w:r w:rsidRPr="007B4672">
        <w:rPr>
          <w:lang w:val="en-US"/>
        </w:rPr>
        <w:t>An example of a clinical quality measure is monitoring the percentage of patients who received appropriate preventive care, such as vaccinations or screenings, which reflects the quality of clinical services offered and adherence to best practices. (Strome, 2013, p. 126)</w:t>
      </w:r>
    </w:p>
    <w:p w14:paraId="63E460EB" w14:textId="77777777" w:rsidR="00AE19D8" w:rsidRDefault="00AE19D8" w:rsidP="005872C8">
      <w:pPr>
        <w:rPr>
          <w:lang w:val="en-US"/>
        </w:rPr>
      </w:pPr>
    </w:p>
    <w:p w14:paraId="3F36F78D" w14:textId="1FE373FE" w:rsidR="005872C8" w:rsidRDefault="00227D71" w:rsidP="00BE3E99">
      <w:pPr>
        <w:rPr>
          <w:lang w:val="en-US"/>
        </w:rPr>
      </w:pPr>
      <w:r>
        <w:rPr>
          <w:lang w:val="en-US"/>
        </w:rPr>
        <w:t xml:space="preserve">Q2. </w:t>
      </w:r>
      <w:r w:rsidR="009B6FBE" w:rsidRPr="009B6FBE">
        <w:rPr>
          <w:lang w:val="en-US"/>
        </w:rPr>
        <w:t>Provide a rationale for the integration of quality measurement with patient care delivery.</w:t>
      </w:r>
    </w:p>
    <w:p w14:paraId="005D40EA" w14:textId="52FE2884" w:rsidR="00EA2969" w:rsidRPr="00EA2969" w:rsidRDefault="00EA2969" w:rsidP="00EA2969">
      <w:pPr>
        <w:rPr>
          <w:lang w:val="en-US"/>
        </w:rPr>
      </w:pPr>
      <w:r w:rsidRPr="00EA2969">
        <w:rPr>
          <w:lang w:val="en-US"/>
        </w:rPr>
        <w:t>Bringing quality measurement into everyday patient care is essential for several key reasons:</w:t>
      </w:r>
    </w:p>
    <w:p w14:paraId="72C40955" w14:textId="4D9D37DB" w:rsidR="00EA2969" w:rsidRPr="00EA2969" w:rsidRDefault="00EA2969" w:rsidP="00EA2969">
      <w:pPr>
        <w:pStyle w:val="ListParagraph"/>
        <w:numPr>
          <w:ilvl w:val="0"/>
          <w:numId w:val="64"/>
        </w:numPr>
        <w:rPr>
          <w:lang w:val="en-US"/>
        </w:rPr>
      </w:pPr>
      <w:r w:rsidRPr="00EA2969">
        <w:rPr>
          <w:lang w:val="en-US"/>
        </w:rPr>
        <w:t>Better Patient Outcomes: By tracking what works and what doesn’t, healthcare providers can focus on proven, evidence-based practices. This leads to higher-quality care and improved health results for patients.</w:t>
      </w:r>
      <w:r w:rsidR="006810C9">
        <w:rPr>
          <w:lang w:val="en-US"/>
        </w:rPr>
        <w:t xml:space="preserve"> (</w:t>
      </w:r>
      <w:r w:rsidR="006810C9" w:rsidRPr="006810C9">
        <w:rPr>
          <w:lang w:val="en-US"/>
        </w:rPr>
        <w:t>Masoudi</w:t>
      </w:r>
      <w:r w:rsidR="006810C9">
        <w:rPr>
          <w:lang w:val="en-US"/>
        </w:rPr>
        <w:t>, 2016, p. 632)</w:t>
      </w:r>
    </w:p>
    <w:p w14:paraId="5029FA41" w14:textId="220D9414" w:rsidR="00EA2969" w:rsidRPr="00EA2969" w:rsidRDefault="00EA2969" w:rsidP="00EA2969">
      <w:pPr>
        <w:pStyle w:val="ListParagraph"/>
        <w:numPr>
          <w:ilvl w:val="0"/>
          <w:numId w:val="64"/>
        </w:numPr>
        <w:rPr>
          <w:lang w:val="en-US"/>
        </w:rPr>
      </w:pPr>
      <w:r w:rsidRPr="00EA2969">
        <w:rPr>
          <w:lang w:val="en-US"/>
        </w:rPr>
        <w:t>Accountability and Transparency: When we measure quality, we set clear standards that doctors, and healthcare organizations can be held to. This creates a more transparent system and encourages everyone involved to consistently aim for better care.</w:t>
      </w:r>
      <w:r w:rsidR="006810C9">
        <w:rPr>
          <w:lang w:val="en-US"/>
        </w:rPr>
        <w:t xml:space="preserve"> </w:t>
      </w:r>
      <w:r w:rsidR="006810C9" w:rsidRPr="006810C9">
        <w:rPr>
          <w:lang w:val="en-US"/>
        </w:rPr>
        <w:t>(Masoudi, 2016, p. 63</w:t>
      </w:r>
      <w:r w:rsidR="006810C9">
        <w:rPr>
          <w:lang w:val="en-US"/>
        </w:rPr>
        <w:t>3</w:t>
      </w:r>
      <w:r w:rsidR="006810C9" w:rsidRPr="006810C9">
        <w:rPr>
          <w:lang w:val="en-US"/>
        </w:rPr>
        <w:t>)</w:t>
      </w:r>
    </w:p>
    <w:p w14:paraId="42D3E6D6" w14:textId="22FFF496" w:rsidR="00EA2969" w:rsidRPr="00EA2969" w:rsidRDefault="00EA2969" w:rsidP="00EA2969">
      <w:pPr>
        <w:pStyle w:val="ListParagraph"/>
        <w:numPr>
          <w:ilvl w:val="0"/>
          <w:numId w:val="64"/>
        </w:numPr>
        <w:rPr>
          <w:lang w:val="en-US"/>
        </w:rPr>
      </w:pPr>
      <w:r w:rsidRPr="00EA2969">
        <w:rPr>
          <w:lang w:val="en-US"/>
        </w:rPr>
        <w:t>Ongoing Improvement: Quality data gives providers insight into how their care is working. It helps them spot trends, adjust and measure the impact of those changes. This continuous cycle is vital for keeping care standards high.</w:t>
      </w:r>
      <w:r w:rsidR="006810C9">
        <w:rPr>
          <w:lang w:val="en-US"/>
        </w:rPr>
        <w:t xml:space="preserve"> </w:t>
      </w:r>
      <w:r w:rsidR="006810C9" w:rsidRPr="006810C9">
        <w:rPr>
          <w:lang w:val="en-US"/>
        </w:rPr>
        <w:t>(Masoudi, 2016, p. 633)</w:t>
      </w:r>
    </w:p>
    <w:p w14:paraId="11636999" w14:textId="7F44103D" w:rsidR="00EA2969" w:rsidRPr="00EA2969" w:rsidRDefault="00EA2969" w:rsidP="006810C9">
      <w:pPr>
        <w:pStyle w:val="ListParagraph"/>
        <w:numPr>
          <w:ilvl w:val="0"/>
          <w:numId w:val="64"/>
        </w:numPr>
        <w:rPr>
          <w:lang w:val="en-US"/>
        </w:rPr>
      </w:pPr>
      <w:r w:rsidRPr="00EA2969">
        <w:rPr>
          <w:lang w:val="en-US"/>
        </w:rPr>
        <w:t>Smarter Use of Resources: Quality measurement helps highlight the treatments and approaches that deliver the best results. That means healthcare systems can invest resources where they’ll do the best, improving care while managing costs more effectively.</w:t>
      </w:r>
      <w:r w:rsidR="006810C9">
        <w:rPr>
          <w:lang w:val="en-US"/>
        </w:rPr>
        <w:t xml:space="preserve"> </w:t>
      </w:r>
      <w:r w:rsidR="006810C9" w:rsidRPr="006810C9">
        <w:rPr>
          <w:lang w:val="en-US"/>
        </w:rPr>
        <w:t>(Masoudi, 2016, p. 633)</w:t>
      </w:r>
    </w:p>
    <w:p w14:paraId="22C6C724" w14:textId="72FC5846" w:rsidR="00EA2969" w:rsidRPr="00EA2969" w:rsidRDefault="00EA2969" w:rsidP="00EA2969">
      <w:pPr>
        <w:pStyle w:val="ListParagraph"/>
        <w:numPr>
          <w:ilvl w:val="0"/>
          <w:numId w:val="64"/>
        </w:numPr>
        <w:rPr>
          <w:lang w:val="en-US"/>
        </w:rPr>
      </w:pPr>
      <w:r w:rsidRPr="00EA2969">
        <w:rPr>
          <w:lang w:val="en-US"/>
        </w:rPr>
        <w:t>Support for Value-Based Care: As healthcare shifts from fee-for-service to value-based models—where providers are paid based on outcomes rather than volume—measuring quality becomes even more important. It ensures that financial incentives align with what matters most: better health for patients.</w:t>
      </w:r>
      <w:r w:rsidR="006810C9">
        <w:rPr>
          <w:lang w:val="en-US"/>
        </w:rPr>
        <w:t xml:space="preserve"> </w:t>
      </w:r>
      <w:r w:rsidR="006810C9" w:rsidRPr="006810C9">
        <w:rPr>
          <w:lang w:val="en-US"/>
        </w:rPr>
        <w:t>(Masoudi, 2016, p. 633)</w:t>
      </w:r>
    </w:p>
    <w:p w14:paraId="0C2D66E6" w14:textId="2CE45322" w:rsidR="00496AFA" w:rsidRDefault="00EA2969" w:rsidP="00EA2969">
      <w:pPr>
        <w:rPr>
          <w:lang w:val="en-US"/>
        </w:rPr>
      </w:pPr>
      <w:r w:rsidRPr="00EA2969">
        <w:rPr>
          <w:lang w:val="en-US"/>
        </w:rPr>
        <w:t xml:space="preserve">In </w:t>
      </w:r>
      <w:r>
        <w:rPr>
          <w:lang w:val="en-US"/>
        </w:rPr>
        <w:t>conclusion</w:t>
      </w:r>
      <w:r w:rsidRPr="00EA2969">
        <w:rPr>
          <w:lang w:val="en-US"/>
        </w:rPr>
        <w:t>, integrating quality measurement into patient care isn’t just a nice-to-have—it’s a must. It leads to better outcomes, greater accountability, more efficient use of resources, and a stronger focus on the needs of the patient. It's a vital part of building a smarter, more effective healthcare system.</w:t>
      </w:r>
    </w:p>
    <w:p w14:paraId="56823A51" w14:textId="77777777" w:rsidR="00A40157" w:rsidRDefault="00A40157" w:rsidP="00A40157">
      <w:pPr>
        <w:rPr>
          <w:lang w:val="en-US"/>
        </w:rPr>
      </w:pPr>
    </w:p>
    <w:p w14:paraId="0D99FD08" w14:textId="5F8D1BF9" w:rsidR="000012DC" w:rsidRDefault="00227D71" w:rsidP="009B6FBE">
      <w:pPr>
        <w:rPr>
          <w:rStyle w:val="Hyperlink"/>
          <w:color w:val="auto"/>
          <w:u w:val="none"/>
        </w:rPr>
      </w:pPr>
      <w:r>
        <w:rPr>
          <w:lang w:val="en-US"/>
        </w:rPr>
        <w:t xml:space="preserve">Q3. </w:t>
      </w:r>
      <w:r w:rsidR="009B6FBE" w:rsidRPr="009B6FBE">
        <w:rPr>
          <w:lang w:val="en-US"/>
        </w:rPr>
        <w:t>Identify some of the challenges to achieving this integration.</w:t>
      </w:r>
      <w:r w:rsidR="009B6FBE" w:rsidRPr="002B01EB">
        <w:rPr>
          <w:rStyle w:val="Hyperlink"/>
          <w:color w:val="auto"/>
          <w:u w:val="none"/>
        </w:rPr>
        <w:t xml:space="preserve"> </w:t>
      </w:r>
    </w:p>
    <w:p w14:paraId="283C1B0B" w14:textId="791C70B8" w:rsidR="003A452B" w:rsidRPr="003A452B" w:rsidRDefault="003A452B" w:rsidP="003A452B">
      <w:pPr>
        <w:rPr>
          <w:rStyle w:val="Hyperlink"/>
          <w:color w:val="auto"/>
          <w:u w:val="none"/>
        </w:rPr>
      </w:pPr>
      <w:r w:rsidRPr="003A452B">
        <w:rPr>
          <w:rStyle w:val="Hyperlink"/>
          <w:color w:val="auto"/>
          <w:u w:val="none"/>
        </w:rPr>
        <w:t>Integrating quality measurement into patient care delivery isn’t without its challenges. There are several key obstacles that healthcare systems need to navigate:</w:t>
      </w:r>
    </w:p>
    <w:p w14:paraId="306B906F" w14:textId="4D90C8BF" w:rsidR="003A452B" w:rsidRPr="003A452B" w:rsidRDefault="003A452B" w:rsidP="003A452B">
      <w:pPr>
        <w:pStyle w:val="ListParagraph"/>
        <w:numPr>
          <w:ilvl w:val="0"/>
          <w:numId w:val="65"/>
        </w:numPr>
        <w:rPr>
          <w:rStyle w:val="Hyperlink"/>
          <w:color w:val="auto"/>
          <w:u w:val="none"/>
        </w:rPr>
      </w:pPr>
      <w:r w:rsidRPr="003A452B">
        <w:rPr>
          <w:rStyle w:val="Hyperlink"/>
          <w:color w:val="auto"/>
          <w:u w:val="none"/>
        </w:rPr>
        <w:t>The Complexity of Care: Patients often have multiple health issues happening at once, which makes it tough to apply one-size-fits-all quality measures. Standardized metrics don’t always capture the nuances of individual treatment plans or the need to personalize care.</w:t>
      </w:r>
      <w:r>
        <w:rPr>
          <w:rStyle w:val="Hyperlink"/>
          <w:color w:val="auto"/>
          <w:u w:val="none"/>
        </w:rPr>
        <w:t xml:space="preserve"> (</w:t>
      </w:r>
      <w:r w:rsidRPr="003A452B">
        <w:rPr>
          <w:rStyle w:val="Hyperlink"/>
          <w:color w:val="auto"/>
          <w:u w:val="none"/>
        </w:rPr>
        <w:t>McGlynn</w:t>
      </w:r>
      <w:r>
        <w:rPr>
          <w:rStyle w:val="Hyperlink"/>
          <w:color w:val="auto"/>
          <w:u w:val="none"/>
        </w:rPr>
        <w:t>, 2014, p. 2151)</w:t>
      </w:r>
    </w:p>
    <w:p w14:paraId="339631B0" w14:textId="455014AD" w:rsidR="003A452B" w:rsidRPr="003A452B" w:rsidRDefault="003A452B" w:rsidP="003A452B">
      <w:pPr>
        <w:pStyle w:val="ListParagraph"/>
        <w:numPr>
          <w:ilvl w:val="0"/>
          <w:numId w:val="65"/>
        </w:numPr>
        <w:rPr>
          <w:rStyle w:val="Hyperlink"/>
          <w:color w:val="auto"/>
          <w:u w:val="none"/>
        </w:rPr>
      </w:pPr>
      <w:r w:rsidRPr="003A452B">
        <w:rPr>
          <w:rStyle w:val="Hyperlink"/>
          <w:color w:val="auto"/>
          <w:u w:val="none"/>
        </w:rPr>
        <w:lastRenderedPageBreak/>
        <w:t>Not Always Patient-Centered: Many current performance reports are designed more for administrative purposes than for actual patients and their families. As a result, they often fail to reflect what really matters to patients, which can limit meaningful communication and shared decision-making.</w:t>
      </w:r>
      <w:r>
        <w:rPr>
          <w:rStyle w:val="Hyperlink"/>
          <w:color w:val="auto"/>
          <w:u w:val="none"/>
        </w:rPr>
        <w:t xml:space="preserve"> </w:t>
      </w:r>
      <w:r w:rsidRPr="003A452B">
        <w:rPr>
          <w:rStyle w:val="Hyperlink"/>
          <w:color w:val="auto"/>
          <w:u w:val="none"/>
        </w:rPr>
        <w:t>(McGlynn, 2014, p. 2151)</w:t>
      </w:r>
    </w:p>
    <w:p w14:paraId="3CD193C7" w14:textId="0F40C550" w:rsidR="003A452B" w:rsidRPr="003A452B" w:rsidRDefault="003A452B" w:rsidP="003A452B">
      <w:pPr>
        <w:pStyle w:val="ListParagraph"/>
        <w:numPr>
          <w:ilvl w:val="0"/>
          <w:numId w:val="65"/>
        </w:numPr>
        <w:rPr>
          <w:rStyle w:val="Hyperlink"/>
          <w:color w:val="auto"/>
          <w:u w:val="none"/>
        </w:rPr>
      </w:pPr>
      <w:r w:rsidRPr="003A452B">
        <w:rPr>
          <w:rStyle w:val="Hyperlink"/>
          <w:color w:val="auto"/>
          <w:u w:val="none"/>
        </w:rPr>
        <w:t>Reliability of Community Resources: Connecting patients to community-based services like social support or local health programs is important—but only if those resources are dependable. Ensuring their quality requires ongoing oversight and updates, which can demand a lot of time and effort.</w:t>
      </w:r>
      <w:r>
        <w:rPr>
          <w:rStyle w:val="Hyperlink"/>
          <w:color w:val="auto"/>
          <w:u w:val="none"/>
        </w:rPr>
        <w:t xml:space="preserve"> </w:t>
      </w:r>
      <w:r w:rsidRPr="003A452B">
        <w:rPr>
          <w:rStyle w:val="Hyperlink"/>
          <w:color w:val="auto"/>
          <w:u w:val="none"/>
        </w:rPr>
        <w:t>(McGlynn, 2014, p. 215</w:t>
      </w:r>
      <w:r>
        <w:rPr>
          <w:rStyle w:val="Hyperlink"/>
          <w:color w:val="auto"/>
          <w:u w:val="none"/>
        </w:rPr>
        <w:t>2</w:t>
      </w:r>
      <w:r w:rsidRPr="003A452B">
        <w:rPr>
          <w:rStyle w:val="Hyperlink"/>
          <w:color w:val="auto"/>
          <w:u w:val="none"/>
        </w:rPr>
        <w:t>)</w:t>
      </w:r>
    </w:p>
    <w:p w14:paraId="734272A5" w14:textId="47B5A9FE" w:rsidR="003A452B" w:rsidRPr="003A452B" w:rsidRDefault="003A452B" w:rsidP="003A452B">
      <w:pPr>
        <w:pStyle w:val="ListParagraph"/>
        <w:numPr>
          <w:ilvl w:val="0"/>
          <w:numId w:val="65"/>
        </w:numPr>
        <w:rPr>
          <w:rStyle w:val="Hyperlink"/>
          <w:color w:val="auto"/>
          <w:u w:val="none"/>
        </w:rPr>
      </w:pPr>
      <w:r w:rsidRPr="003A452B">
        <w:rPr>
          <w:rStyle w:val="Hyperlink"/>
          <w:color w:val="auto"/>
          <w:u w:val="none"/>
        </w:rPr>
        <w:t>Challenges with Data and Tech Integration: Making sure that electronic health records, clinical decision tools, and other tech systems all work together smoothly is no small task. It takes significant investment and technical know-how to get it right.</w:t>
      </w:r>
      <w:r>
        <w:rPr>
          <w:rStyle w:val="Hyperlink"/>
          <w:color w:val="auto"/>
          <w:u w:val="none"/>
        </w:rPr>
        <w:t xml:space="preserve"> </w:t>
      </w:r>
      <w:r w:rsidRPr="003A452B">
        <w:rPr>
          <w:rStyle w:val="Hyperlink"/>
          <w:color w:val="auto"/>
          <w:u w:val="none"/>
        </w:rPr>
        <w:t>(McGlynn, 2014, p. 215</w:t>
      </w:r>
      <w:r>
        <w:rPr>
          <w:rStyle w:val="Hyperlink"/>
          <w:color w:val="auto"/>
          <w:u w:val="none"/>
        </w:rPr>
        <w:t>0</w:t>
      </w:r>
      <w:r w:rsidRPr="003A452B">
        <w:rPr>
          <w:rStyle w:val="Hyperlink"/>
          <w:color w:val="auto"/>
          <w:u w:val="none"/>
        </w:rPr>
        <w:t>)</w:t>
      </w:r>
    </w:p>
    <w:p w14:paraId="2C3FB69F" w14:textId="13886EF9" w:rsidR="003A452B" w:rsidRPr="003A452B" w:rsidRDefault="003A452B" w:rsidP="003A452B">
      <w:pPr>
        <w:pStyle w:val="ListParagraph"/>
        <w:numPr>
          <w:ilvl w:val="0"/>
          <w:numId w:val="65"/>
        </w:numPr>
        <w:rPr>
          <w:rStyle w:val="Hyperlink"/>
          <w:color w:val="auto"/>
          <w:u w:val="none"/>
        </w:rPr>
      </w:pPr>
      <w:r w:rsidRPr="003A452B">
        <w:rPr>
          <w:rStyle w:val="Hyperlink"/>
          <w:color w:val="auto"/>
          <w:u w:val="none"/>
        </w:rPr>
        <w:t>Conflicting Guidelines: Sometimes, even the best clinical guidelines don’t agree with each other—especially when a patient has several conditions. This makes it hard for clinicians to follow guidelines in a way that truly supports the full scope of a patient’s care needs.</w:t>
      </w:r>
      <w:r>
        <w:rPr>
          <w:rStyle w:val="Hyperlink"/>
          <w:color w:val="auto"/>
          <w:u w:val="none"/>
        </w:rPr>
        <w:t xml:space="preserve"> </w:t>
      </w:r>
      <w:r w:rsidRPr="003A452B">
        <w:rPr>
          <w:rStyle w:val="Hyperlink"/>
          <w:color w:val="auto"/>
          <w:u w:val="none"/>
        </w:rPr>
        <w:t>(McGlynn, 2014, p. 2150)</w:t>
      </w:r>
    </w:p>
    <w:p w14:paraId="78B419B2" w14:textId="0DB25C48" w:rsidR="003A452B" w:rsidRPr="003A452B" w:rsidRDefault="003A452B" w:rsidP="003A452B">
      <w:pPr>
        <w:pStyle w:val="ListParagraph"/>
        <w:numPr>
          <w:ilvl w:val="0"/>
          <w:numId w:val="65"/>
        </w:numPr>
        <w:rPr>
          <w:rStyle w:val="Hyperlink"/>
          <w:color w:val="auto"/>
          <w:u w:val="none"/>
        </w:rPr>
      </w:pPr>
      <w:r w:rsidRPr="003A452B">
        <w:rPr>
          <w:rStyle w:val="Hyperlink"/>
          <w:color w:val="auto"/>
          <w:u w:val="none"/>
        </w:rPr>
        <w:t>Developing Better Measurement Tools: There’s still a lot of work to be done in creating quality measurement systems that reflect whole-person care. These tools need to be useful and intuitive for both providers and patients, but designing them is complex and often difficult to implement.</w:t>
      </w:r>
      <w:r>
        <w:rPr>
          <w:rStyle w:val="Hyperlink"/>
          <w:color w:val="auto"/>
          <w:u w:val="none"/>
        </w:rPr>
        <w:t xml:space="preserve"> </w:t>
      </w:r>
      <w:r w:rsidRPr="003A452B">
        <w:rPr>
          <w:rStyle w:val="Hyperlink"/>
          <w:color w:val="auto"/>
          <w:u w:val="none"/>
        </w:rPr>
        <w:t>(McGlynn, 2014, p. 2150)</w:t>
      </w:r>
    </w:p>
    <w:p w14:paraId="3C19748F" w14:textId="5A6B28B3" w:rsidR="003A452B" w:rsidRPr="003A452B" w:rsidRDefault="003A452B" w:rsidP="003A452B">
      <w:pPr>
        <w:pStyle w:val="ListParagraph"/>
        <w:numPr>
          <w:ilvl w:val="0"/>
          <w:numId w:val="65"/>
        </w:numPr>
        <w:rPr>
          <w:rStyle w:val="Hyperlink"/>
          <w:color w:val="auto"/>
          <w:u w:val="none"/>
        </w:rPr>
      </w:pPr>
      <w:r w:rsidRPr="003A452B">
        <w:rPr>
          <w:rStyle w:val="Hyperlink"/>
          <w:color w:val="auto"/>
          <w:u w:val="none"/>
        </w:rPr>
        <w:t>Cultural Barriers: For many clinicians, quality measurement may feel like just another box to check rather than a core part of care. Shifting that mindset—and building a culture that embraces measurement as a tool for improvement—requires time, leadership, and trust.</w:t>
      </w:r>
      <w:r>
        <w:rPr>
          <w:rStyle w:val="Hyperlink"/>
          <w:color w:val="auto"/>
          <w:u w:val="none"/>
        </w:rPr>
        <w:t xml:space="preserve"> </w:t>
      </w:r>
      <w:r w:rsidRPr="003A452B">
        <w:rPr>
          <w:rStyle w:val="Hyperlink"/>
          <w:color w:val="auto"/>
          <w:u w:val="none"/>
        </w:rPr>
        <w:t>(McGlynn, 2014, p. 215</w:t>
      </w:r>
      <w:r>
        <w:rPr>
          <w:rStyle w:val="Hyperlink"/>
          <w:color w:val="auto"/>
          <w:u w:val="none"/>
        </w:rPr>
        <w:t>2</w:t>
      </w:r>
      <w:r w:rsidRPr="003A452B">
        <w:rPr>
          <w:rStyle w:val="Hyperlink"/>
          <w:color w:val="auto"/>
          <w:u w:val="none"/>
        </w:rPr>
        <w:t>)</w:t>
      </w:r>
    </w:p>
    <w:p w14:paraId="220AD187" w14:textId="4DCD05B3" w:rsidR="00AE19D8" w:rsidRDefault="003A452B" w:rsidP="003A452B">
      <w:pPr>
        <w:rPr>
          <w:rStyle w:val="Hyperlink"/>
          <w:color w:val="auto"/>
          <w:u w:val="none"/>
        </w:rPr>
      </w:pPr>
      <w:r w:rsidRPr="003A452B">
        <w:rPr>
          <w:rStyle w:val="Hyperlink"/>
          <w:color w:val="auto"/>
          <w:u w:val="none"/>
        </w:rPr>
        <w:t>In the end, these challenges highlight just how complex it is to align quality measurement with real-world patient care. But addressing them is crucial for building a healthcare system that works better for everyone, especially the patients at the centre of it all.</w:t>
      </w:r>
    </w:p>
    <w:p w14:paraId="74A4B11B" w14:textId="77777777" w:rsidR="003A452B" w:rsidRDefault="003A452B" w:rsidP="003A452B">
      <w:pPr>
        <w:rPr>
          <w:rStyle w:val="Hyperlink"/>
          <w:color w:val="auto"/>
          <w:u w:val="none"/>
        </w:rPr>
      </w:pPr>
    </w:p>
    <w:p w14:paraId="03553F88" w14:textId="66126F6D" w:rsidR="00AE19D8" w:rsidRDefault="00AE19D8" w:rsidP="009B6FBE">
      <w:pPr>
        <w:rPr>
          <w:rStyle w:val="Hyperlink"/>
          <w:color w:val="auto"/>
          <w:u w:val="none"/>
        </w:rPr>
      </w:pPr>
      <w:r>
        <w:rPr>
          <w:rStyle w:val="Hyperlink"/>
          <w:color w:val="auto"/>
          <w:u w:val="none"/>
        </w:rPr>
        <w:t>References</w:t>
      </w:r>
    </w:p>
    <w:p w14:paraId="5F622337" w14:textId="6A995B58" w:rsidR="00AE19D8" w:rsidRDefault="00EA2B1F" w:rsidP="00EA2B1F">
      <w:pPr>
        <w:pStyle w:val="ListParagraph"/>
        <w:numPr>
          <w:ilvl w:val="0"/>
          <w:numId w:val="61"/>
        </w:numPr>
        <w:rPr>
          <w:rStyle w:val="Hyperlink"/>
          <w:color w:val="auto"/>
          <w:u w:val="none"/>
        </w:rPr>
      </w:pPr>
      <w:r w:rsidRPr="00EA2B1F">
        <w:rPr>
          <w:rStyle w:val="Hyperlink"/>
          <w:color w:val="auto"/>
          <w:u w:val="none"/>
        </w:rPr>
        <w:t>Strome, T. (2013). Chapter 7 – Developing and using effective indicators (115-128). In T. L. Strome, Healthcare analytics for quality and performance improvement. Hoboken, NJ: Wiley Publishers.</w:t>
      </w:r>
    </w:p>
    <w:p w14:paraId="21F8BE94" w14:textId="7ED174EE" w:rsidR="00EA2B1F" w:rsidRDefault="006810C9" w:rsidP="00EA2B1F">
      <w:pPr>
        <w:pStyle w:val="ListParagraph"/>
        <w:numPr>
          <w:ilvl w:val="0"/>
          <w:numId w:val="61"/>
        </w:numPr>
        <w:rPr>
          <w:rStyle w:val="Hyperlink"/>
          <w:color w:val="auto"/>
          <w:u w:val="none"/>
        </w:rPr>
      </w:pPr>
      <w:r w:rsidRPr="006810C9">
        <w:rPr>
          <w:rStyle w:val="Hyperlink"/>
          <w:color w:val="auto"/>
          <w:u w:val="none"/>
        </w:rPr>
        <w:t>Masoudi, F. A. (2016). Quality measurement and accountability in cardiovascular medicine: An incomplete revolution. Circulation, 134(9), 632-634. doi:10.1161/CIRCULATIONAHA.116.021916</w:t>
      </w:r>
    </w:p>
    <w:p w14:paraId="7E919438" w14:textId="5A61A33C" w:rsidR="003A452B" w:rsidRPr="00EA2B1F" w:rsidRDefault="003A452B" w:rsidP="00EA2B1F">
      <w:pPr>
        <w:pStyle w:val="ListParagraph"/>
        <w:numPr>
          <w:ilvl w:val="0"/>
          <w:numId w:val="61"/>
        </w:numPr>
        <w:rPr>
          <w:rStyle w:val="Hyperlink"/>
          <w:color w:val="auto"/>
          <w:u w:val="none"/>
        </w:rPr>
      </w:pPr>
      <w:r w:rsidRPr="003A452B">
        <w:rPr>
          <w:rStyle w:val="Hyperlink"/>
          <w:color w:val="auto"/>
          <w:u w:val="none"/>
        </w:rPr>
        <w:t>McGlynn, E. A., Schneider, E. C., &amp; Kerr, E. A. (2014). Reimagining quality measurement. New England Journal of Medicine, 371(23), 2150-2153. doi:10:1056/NEJMp1407883</w:t>
      </w:r>
    </w:p>
    <w:p w14:paraId="39A667DC" w14:textId="437718FE" w:rsidR="00F877F2" w:rsidRDefault="00F877F2" w:rsidP="00714355">
      <w:pPr>
        <w:rPr>
          <w:lang w:val="en-US"/>
        </w:rPr>
      </w:pPr>
    </w:p>
    <w:p w14:paraId="061B8F82" w14:textId="77777777" w:rsidR="00FA048E" w:rsidRDefault="00FA048E" w:rsidP="00714355">
      <w:pPr>
        <w:rPr>
          <w:lang w:val="en-US"/>
        </w:rPr>
      </w:pPr>
    </w:p>
    <w:p w14:paraId="14849CAC" w14:textId="77777777" w:rsidR="00A047BD" w:rsidRPr="00A047BD" w:rsidRDefault="00A047BD" w:rsidP="00A047BD">
      <w:pPr>
        <w:rPr>
          <w:lang w:val="en-US"/>
        </w:rPr>
      </w:pPr>
      <w:r w:rsidRPr="00A047BD">
        <w:rPr>
          <w:lang w:val="en-US"/>
        </w:rPr>
        <w:t>Hi Omkar,</w:t>
      </w:r>
    </w:p>
    <w:p w14:paraId="3E7B419C" w14:textId="77777777" w:rsidR="00A047BD" w:rsidRPr="00A047BD" w:rsidRDefault="00A047BD" w:rsidP="00A047BD">
      <w:pPr>
        <w:rPr>
          <w:lang w:val="en-US"/>
        </w:rPr>
      </w:pPr>
    </w:p>
    <w:p w14:paraId="1990D052" w14:textId="77777777" w:rsidR="00A047BD" w:rsidRPr="00A047BD" w:rsidRDefault="00A047BD" w:rsidP="00A047BD">
      <w:pPr>
        <w:rPr>
          <w:lang w:val="en-US"/>
        </w:rPr>
      </w:pPr>
      <w:r w:rsidRPr="00A047BD">
        <w:rPr>
          <w:lang w:val="en-US"/>
        </w:rPr>
        <w:t xml:space="preserve">You’ve done a great job explaining the difference between business and clinical quality measures. Both rely on patient data, but they serve distinct purposes. Business quality measures focus on improving operational efficiency within healthcare settings, like optimizing scheduling and resource management. For instance, by analyzing patient data, clinics can pinpoint peak times and adjust staff schedules accordingly, reducing wait times </w:t>
      </w:r>
      <w:r w:rsidRPr="00A047BD">
        <w:rPr>
          <w:lang w:val="en-US"/>
        </w:rPr>
        <w:lastRenderedPageBreak/>
        <w:t>and boosting both patient and employee satisfaction. These operational changes not only make healthcare delivery more efficient but also lead to cost savings and better patient satisfaction, which are key for a sustainable healthcare business.</w:t>
      </w:r>
    </w:p>
    <w:p w14:paraId="63949AAD" w14:textId="77777777" w:rsidR="00A047BD" w:rsidRPr="00A047BD" w:rsidRDefault="00A047BD" w:rsidP="00A047BD">
      <w:pPr>
        <w:rPr>
          <w:lang w:val="en-US"/>
        </w:rPr>
      </w:pPr>
    </w:p>
    <w:p w14:paraId="56FEC439" w14:textId="77777777" w:rsidR="00A047BD" w:rsidRPr="00A047BD" w:rsidRDefault="00A047BD" w:rsidP="00A047BD">
      <w:pPr>
        <w:rPr>
          <w:lang w:val="en-US"/>
        </w:rPr>
      </w:pPr>
      <w:r w:rsidRPr="00A047BD">
        <w:rPr>
          <w:lang w:val="en-US"/>
        </w:rPr>
        <w:t>On the other hand, clinical quality measures are all about patient care outcomes, ensuring that treatments are evidence-based and lead to the best possible health results. A good example is tracking post-surgical infections; analyzing data in this area helps identify gaps in care and refine protocols, ultimately improving patient outcomes. By integrating real-time quality measurement into care delivery, adjustments can be made quickly—like tweaking a diabetic patient’s medication based on up-to-date data. However, there are challenges to this, such as fragmented electronic systems, clinician burnout, and delays in data collection. Overcoming these hurdles through better technology, strong leadership, and a focus on continuous improvement can help maximize the benefits of quality measurement, improving both operational efficiency and patient care.</w:t>
      </w:r>
    </w:p>
    <w:p w14:paraId="06BAB5B2" w14:textId="77777777" w:rsidR="00A047BD" w:rsidRPr="00A047BD" w:rsidRDefault="00A047BD" w:rsidP="00A047BD">
      <w:pPr>
        <w:rPr>
          <w:lang w:val="en-US"/>
        </w:rPr>
      </w:pPr>
    </w:p>
    <w:p w14:paraId="43D93239" w14:textId="77777777" w:rsidR="00A047BD" w:rsidRPr="00A047BD" w:rsidRDefault="00A047BD" w:rsidP="00A047BD">
      <w:pPr>
        <w:rPr>
          <w:lang w:val="en-US"/>
        </w:rPr>
      </w:pPr>
      <w:r w:rsidRPr="00A047BD">
        <w:rPr>
          <w:lang w:val="en-US"/>
        </w:rPr>
        <w:t>Best regards,</w:t>
      </w:r>
    </w:p>
    <w:p w14:paraId="14FA134E" w14:textId="7E689643" w:rsidR="00636089" w:rsidRDefault="00A047BD" w:rsidP="00A047BD">
      <w:pPr>
        <w:rPr>
          <w:lang w:val="en-US"/>
        </w:rPr>
      </w:pPr>
      <w:r w:rsidRPr="00A047BD">
        <w:rPr>
          <w:lang w:val="en-US"/>
        </w:rPr>
        <w:t>Mayank</w:t>
      </w:r>
    </w:p>
    <w:p w14:paraId="231829F6" w14:textId="77777777" w:rsidR="00D915A4" w:rsidRDefault="00D915A4" w:rsidP="00A047BD">
      <w:pPr>
        <w:rPr>
          <w:lang w:val="en-US"/>
        </w:rPr>
      </w:pPr>
    </w:p>
    <w:p w14:paraId="5438C0B7" w14:textId="77777777" w:rsidR="00D915A4" w:rsidRDefault="00D915A4" w:rsidP="00A047BD">
      <w:pPr>
        <w:rPr>
          <w:lang w:val="en-US"/>
        </w:rPr>
      </w:pPr>
    </w:p>
    <w:p w14:paraId="07A21446" w14:textId="76DE71CE" w:rsidR="00D915A4" w:rsidRPr="00D915A4" w:rsidRDefault="00D915A4" w:rsidP="00D915A4">
      <w:pPr>
        <w:rPr>
          <w:lang w:val="en-US"/>
        </w:rPr>
      </w:pPr>
      <w:r w:rsidRPr="00D915A4">
        <w:rPr>
          <w:lang w:val="en-US"/>
        </w:rPr>
        <w:t>Hi Jayadeep,</w:t>
      </w:r>
    </w:p>
    <w:p w14:paraId="77CD24EB" w14:textId="7FCD024E" w:rsidR="00D915A4" w:rsidRPr="00D915A4" w:rsidRDefault="00D915A4" w:rsidP="00D915A4">
      <w:pPr>
        <w:rPr>
          <w:lang w:val="en-US"/>
        </w:rPr>
      </w:pPr>
      <w:r w:rsidRPr="00D915A4">
        <w:rPr>
          <w:lang w:val="en-US"/>
        </w:rPr>
        <w:t>I appreciate your response, which effectively contrasts business and clinical quality measures. Business quality measures, like emergency department patient throughput, focus on improving operational efficiency and financial performance by assessing how quickly and efficiently patients move through the department. This not only impacts patient satisfaction but also the hospital’s financial health. In contrast, clinical quality measures are centered around patient safety and health outcomes, such as tracking hospital-acquired infection rates to ensure the effectiveness of care provided.</w:t>
      </w:r>
    </w:p>
    <w:p w14:paraId="09CC1975" w14:textId="140E3326" w:rsidR="00D915A4" w:rsidRDefault="00D915A4" w:rsidP="00D915A4">
      <w:pPr>
        <w:rPr>
          <w:lang w:val="en-US"/>
        </w:rPr>
      </w:pPr>
      <w:r w:rsidRPr="00D915A4">
        <w:rPr>
          <w:lang w:val="en-US"/>
        </w:rPr>
        <w:t>You’re also right to highlight the role of transparency in integrating quality measures. It fosters accountability among healthcare providers, which can empower patients to make more informed decisions about their care. However, as you pointed out, the integration of quality measures into patient care is not without challenges. One of the main obstacles is ensuring the accuracy and consistency of the data, as errors or inconsistencies can undermine the effectiveness of the measures. Additionally, aligning the interests of all stakeholders—patients, providers, payers, and regulators—can be difficult due to varying perspectives on what constitutes quality. Overcoming these challenges requires collaboration, a commitment to data accuracy, and engagement from all involved parties to ensure that the healthcare system works effectively as a whole.</w:t>
      </w:r>
    </w:p>
    <w:p w14:paraId="1C23C5BB" w14:textId="77777777" w:rsidR="00796999" w:rsidRDefault="00796999" w:rsidP="00D915A4">
      <w:pPr>
        <w:rPr>
          <w:lang w:val="en-US"/>
        </w:rPr>
      </w:pPr>
    </w:p>
    <w:p w14:paraId="00F86368" w14:textId="77777777" w:rsidR="00796999" w:rsidRDefault="00796999" w:rsidP="00D915A4">
      <w:pPr>
        <w:rPr>
          <w:lang w:val="en-US"/>
        </w:rPr>
      </w:pPr>
    </w:p>
    <w:p w14:paraId="23ABFEA7" w14:textId="2564F26E" w:rsidR="00F95636" w:rsidRPr="00F95636" w:rsidRDefault="00F95636" w:rsidP="00F95636">
      <w:pPr>
        <w:rPr>
          <w:lang w:val="en-US"/>
        </w:rPr>
      </w:pPr>
      <w:r w:rsidRPr="00F95636">
        <w:rPr>
          <w:lang w:val="en-US"/>
        </w:rPr>
        <w:t>Hi Keerthana,</w:t>
      </w:r>
    </w:p>
    <w:p w14:paraId="0FE7DDA2" w14:textId="0540E384" w:rsidR="00F95636" w:rsidRPr="00F95636" w:rsidRDefault="00F95636" w:rsidP="00F95636">
      <w:pPr>
        <w:rPr>
          <w:lang w:val="en-US"/>
        </w:rPr>
      </w:pPr>
      <w:r w:rsidRPr="00F95636">
        <w:rPr>
          <w:lang w:val="en-US"/>
        </w:rPr>
        <w:t xml:space="preserve">You made a great point about healthcare business quality measures focusing on operational efficiency and financial performance. Metrics like patient throughput, cost per case, and ER wait times help healthcare organizations streamline patient flow and allocate resources more effectively, which not only boosts operational performance but also enhances patient satisfaction. As Strome (2013) highlights, by monitoring these aspects, providers can identify inefficiencies and improve processes. On the other hand, clinical quality measures are focused on the outcomes of patient care. You’re right in noting that while business data </w:t>
      </w:r>
      <w:r w:rsidRPr="00F95636">
        <w:rPr>
          <w:lang w:val="en-US"/>
        </w:rPr>
        <w:lastRenderedPageBreak/>
        <w:t>relies mostly on administrative and billing information, clinical measures need more detailed patient data to track treatment effectiveness accurately.</w:t>
      </w:r>
    </w:p>
    <w:p w14:paraId="3EA6003D" w14:textId="4D2E535D" w:rsidR="00F95636" w:rsidRPr="00D23E12" w:rsidRDefault="00F95636" w:rsidP="00F95636">
      <w:pPr>
        <w:rPr>
          <w:lang w:val="en-US"/>
        </w:rPr>
      </w:pPr>
      <w:r w:rsidRPr="00F95636">
        <w:rPr>
          <w:lang w:val="en-US"/>
        </w:rPr>
        <w:t>I also agree with your emphasis on the importance of integrating quality measurement into patient care delivery. It’s essential for improving care processes and outcomes. However, as you pointed out, there are significant challenges to achieving this integration. The lack of standardized, interoperable IT systems makes it difficult to collect and share real-time data across different healthcare settings. Additionally, the increased burden of data entry can lead to clinician burnout, affecting their ability to focus on patient care. Overcoming these challenges will require collaboration, investment in better technology, and a focus on improving workflows to make sure quality measurement systems fit seamlessly into daily clinical practice. Tackling these issues will help create a more efficient, patient-centered healthcare system in the long run.</w:t>
      </w:r>
    </w:p>
    <w:sectPr w:rsidR="00F95636" w:rsidRPr="00D2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18F444A"/>
    <w:multiLevelType w:val="hybridMultilevel"/>
    <w:tmpl w:val="38F22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4B80B4E"/>
    <w:multiLevelType w:val="hybridMultilevel"/>
    <w:tmpl w:val="C13CC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806D58"/>
    <w:multiLevelType w:val="hybridMultilevel"/>
    <w:tmpl w:val="49C21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277C7463"/>
    <w:multiLevelType w:val="hybridMultilevel"/>
    <w:tmpl w:val="95D6D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5BE7924"/>
    <w:multiLevelType w:val="hybridMultilevel"/>
    <w:tmpl w:val="5F1C2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6E1251D"/>
    <w:multiLevelType w:val="hybridMultilevel"/>
    <w:tmpl w:val="2BE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5F755ED"/>
    <w:multiLevelType w:val="hybridMultilevel"/>
    <w:tmpl w:val="7CD2F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D086C23"/>
    <w:multiLevelType w:val="hybridMultilevel"/>
    <w:tmpl w:val="B0FAD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146413F"/>
    <w:multiLevelType w:val="hybridMultilevel"/>
    <w:tmpl w:val="1C8A5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E315AC"/>
    <w:multiLevelType w:val="hybridMultilevel"/>
    <w:tmpl w:val="36EE9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E390302"/>
    <w:multiLevelType w:val="hybridMultilevel"/>
    <w:tmpl w:val="01348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63C625B"/>
    <w:multiLevelType w:val="hybridMultilevel"/>
    <w:tmpl w:val="1B60B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C6D55C0"/>
    <w:multiLevelType w:val="hybridMultilevel"/>
    <w:tmpl w:val="33B04FA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F4206A5"/>
    <w:multiLevelType w:val="hybridMultilevel"/>
    <w:tmpl w:val="1518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4E1396B"/>
    <w:multiLevelType w:val="hybridMultilevel"/>
    <w:tmpl w:val="EC96D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63C2B57"/>
    <w:multiLevelType w:val="hybridMultilevel"/>
    <w:tmpl w:val="B494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78B45172"/>
    <w:multiLevelType w:val="hybridMultilevel"/>
    <w:tmpl w:val="1BFE4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92E3A7D"/>
    <w:multiLevelType w:val="hybridMultilevel"/>
    <w:tmpl w:val="0BBE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7C8E1BD0"/>
    <w:multiLevelType w:val="hybridMultilevel"/>
    <w:tmpl w:val="0DE09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D8059A5"/>
    <w:multiLevelType w:val="hybridMultilevel"/>
    <w:tmpl w:val="AD52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DB42D73"/>
    <w:multiLevelType w:val="hybridMultilevel"/>
    <w:tmpl w:val="F0A8F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63"/>
  </w:num>
  <w:num w:numId="2" w16cid:durableId="993337480">
    <w:abstractNumId w:val="23"/>
  </w:num>
  <w:num w:numId="3" w16cid:durableId="2090616221">
    <w:abstractNumId w:val="18"/>
  </w:num>
  <w:num w:numId="4" w16cid:durableId="607009886">
    <w:abstractNumId w:val="13"/>
  </w:num>
  <w:num w:numId="5" w16cid:durableId="1560439889">
    <w:abstractNumId w:val="34"/>
  </w:num>
  <w:num w:numId="6" w16cid:durableId="6451126">
    <w:abstractNumId w:val="3"/>
  </w:num>
  <w:num w:numId="7" w16cid:durableId="136731782">
    <w:abstractNumId w:val="27"/>
  </w:num>
  <w:num w:numId="8" w16cid:durableId="8677427">
    <w:abstractNumId w:val="45"/>
  </w:num>
  <w:num w:numId="9" w16cid:durableId="824928375">
    <w:abstractNumId w:val="16"/>
  </w:num>
  <w:num w:numId="10" w16cid:durableId="629828429">
    <w:abstractNumId w:val="52"/>
  </w:num>
  <w:num w:numId="11" w16cid:durableId="715469066">
    <w:abstractNumId w:val="26"/>
  </w:num>
  <w:num w:numId="12" w16cid:durableId="30614854">
    <w:abstractNumId w:val="50"/>
  </w:num>
  <w:num w:numId="13" w16cid:durableId="967197595">
    <w:abstractNumId w:val="33"/>
  </w:num>
  <w:num w:numId="14" w16cid:durableId="1370690544">
    <w:abstractNumId w:val="5"/>
  </w:num>
  <w:num w:numId="15" w16cid:durableId="747730047">
    <w:abstractNumId w:val="57"/>
  </w:num>
  <w:num w:numId="16" w16cid:durableId="851918807">
    <w:abstractNumId w:val="39"/>
  </w:num>
  <w:num w:numId="17" w16cid:durableId="1720283918">
    <w:abstractNumId w:val="21"/>
  </w:num>
  <w:num w:numId="18" w16cid:durableId="289362522">
    <w:abstractNumId w:val="6"/>
  </w:num>
  <w:num w:numId="19" w16cid:durableId="1556159352">
    <w:abstractNumId w:val="15"/>
  </w:num>
  <w:num w:numId="20" w16cid:durableId="1582831904">
    <w:abstractNumId w:val="9"/>
  </w:num>
  <w:num w:numId="21" w16cid:durableId="995838412">
    <w:abstractNumId w:val="48"/>
  </w:num>
  <w:num w:numId="22" w16cid:durableId="1845121826">
    <w:abstractNumId w:val="0"/>
  </w:num>
  <w:num w:numId="23" w16cid:durableId="902982710">
    <w:abstractNumId w:val="10"/>
  </w:num>
  <w:num w:numId="24" w16cid:durableId="1112550086">
    <w:abstractNumId w:val="19"/>
  </w:num>
  <w:num w:numId="25" w16cid:durableId="1000810173">
    <w:abstractNumId w:val="47"/>
  </w:num>
  <w:num w:numId="26" w16cid:durableId="8605982">
    <w:abstractNumId w:val="22"/>
  </w:num>
  <w:num w:numId="27" w16cid:durableId="1599487426">
    <w:abstractNumId w:val="60"/>
  </w:num>
  <w:num w:numId="28" w16cid:durableId="769082637">
    <w:abstractNumId w:val="37"/>
  </w:num>
  <w:num w:numId="29" w16cid:durableId="571083746">
    <w:abstractNumId w:val="1"/>
  </w:num>
  <w:num w:numId="30" w16cid:durableId="537082964">
    <w:abstractNumId w:val="7"/>
  </w:num>
  <w:num w:numId="31" w16cid:durableId="1651981149">
    <w:abstractNumId w:val="20"/>
  </w:num>
  <w:num w:numId="32" w16cid:durableId="586161238">
    <w:abstractNumId w:val="43"/>
  </w:num>
  <w:num w:numId="33" w16cid:durableId="1802965540">
    <w:abstractNumId w:val="46"/>
  </w:num>
  <w:num w:numId="34" w16cid:durableId="136995381">
    <w:abstractNumId w:val="4"/>
  </w:num>
  <w:num w:numId="35" w16cid:durableId="979379462">
    <w:abstractNumId w:val="68"/>
  </w:num>
  <w:num w:numId="36" w16cid:durableId="267352655">
    <w:abstractNumId w:val="67"/>
  </w:num>
  <w:num w:numId="37" w16cid:durableId="1942881831">
    <w:abstractNumId w:val="30"/>
  </w:num>
  <w:num w:numId="38" w16cid:durableId="2008436316">
    <w:abstractNumId w:val="44"/>
  </w:num>
  <w:num w:numId="39" w16cid:durableId="1595823621">
    <w:abstractNumId w:val="38"/>
  </w:num>
  <w:num w:numId="40" w16cid:durableId="1467698869">
    <w:abstractNumId w:val="25"/>
  </w:num>
  <w:num w:numId="41" w16cid:durableId="2140802150">
    <w:abstractNumId w:val="12"/>
  </w:num>
  <w:num w:numId="42" w16cid:durableId="1087772612">
    <w:abstractNumId w:val="35"/>
  </w:num>
  <w:num w:numId="43" w16cid:durableId="165248384">
    <w:abstractNumId w:val="53"/>
  </w:num>
  <w:num w:numId="44" w16cid:durableId="307788535">
    <w:abstractNumId w:val="29"/>
  </w:num>
  <w:num w:numId="45" w16cid:durableId="864706643">
    <w:abstractNumId w:val="28"/>
  </w:num>
  <w:num w:numId="46" w16cid:durableId="1325621130">
    <w:abstractNumId w:val="2"/>
  </w:num>
  <w:num w:numId="47" w16cid:durableId="386955277">
    <w:abstractNumId w:val="51"/>
  </w:num>
  <w:num w:numId="48" w16cid:durableId="2115708824">
    <w:abstractNumId w:val="17"/>
  </w:num>
  <w:num w:numId="49" w16cid:durableId="494420779">
    <w:abstractNumId w:val="66"/>
  </w:num>
  <w:num w:numId="50" w16cid:durableId="1889410649">
    <w:abstractNumId w:val="59"/>
  </w:num>
  <w:num w:numId="51" w16cid:durableId="449981472">
    <w:abstractNumId w:val="62"/>
  </w:num>
  <w:num w:numId="52" w16cid:durableId="968046347">
    <w:abstractNumId w:val="56"/>
  </w:num>
  <w:num w:numId="53" w16cid:durableId="1351561780">
    <w:abstractNumId w:val="32"/>
  </w:num>
  <w:num w:numId="54" w16cid:durableId="1783724470">
    <w:abstractNumId w:val="55"/>
  </w:num>
  <w:num w:numId="55" w16cid:durableId="954337116">
    <w:abstractNumId w:val="49"/>
  </w:num>
  <w:num w:numId="56" w16cid:durableId="1014767290">
    <w:abstractNumId w:val="58"/>
  </w:num>
  <w:num w:numId="57" w16cid:durableId="620116046">
    <w:abstractNumId w:val="65"/>
  </w:num>
  <w:num w:numId="58" w16cid:durableId="1708529875">
    <w:abstractNumId w:val="64"/>
  </w:num>
  <w:num w:numId="59" w16cid:durableId="61221330">
    <w:abstractNumId w:val="41"/>
  </w:num>
  <w:num w:numId="60" w16cid:durableId="1643000518">
    <w:abstractNumId w:val="61"/>
  </w:num>
  <w:num w:numId="61" w16cid:durableId="2088335570">
    <w:abstractNumId w:val="42"/>
  </w:num>
  <w:num w:numId="62" w16cid:durableId="1573347273">
    <w:abstractNumId w:val="54"/>
  </w:num>
  <w:num w:numId="63" w16cid:durableId="547955484">
    <w:abstractNumId w:val="8"/>
  </w:num>
  <w:num w:numId="64" w16cid:durableId="187448779">
    <w:abstractNumId w:val="36"/>
  </w:num>
  <w:num w:numId="65" w16cid:durableId="894699707">
    <w:abstractNumId w:val="11"/>
  </w:num>
  <w:num w:numId="66" w16cid:durableId="27074558">
    <w:abstractNumId w:val="14"/>
  </w:num>
  <w:num w:numId="67" w16cid:durableId="420369958">
    <w:abstractNumId w:val="24"/>
  </w:num>
  <w:num w:numId="68" w16cid:durableId="1393307589">
    <w:abstractNumId w:val="40"/>
  </w:num>
  <w:num w:numId="69" w16cid:durableId="16838205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012DC"/>
    <w:rsid w:val="000209D0"/>
    <w:rsid w:val="000811D2"/>
    <w:rsid w:val="000A6F30"/>
    <w:rsid w:val="000D03C6"/>
    <w:rsid w:val="000F5169"/>
    <w:rsid w:val="000F7B47"/>
    <w:rsid w:val="00104652"/>
    <w:rsid w:val="0011547D"/>
    <w:rsid w:val="00123C59"/>
    <w:rsid w:val="001C78BB"/>
    <w:rsid w:val="001F5418"/>
    <w:rsid w:val="0020180B"/>
    <w:rsid w:val="00227D71"/>
    <w:rsid w:val="00230691"/>
    <w:rsid w:val="00262E0C"/>
    <w:rsid w:val="002B01EB"/>
    <w:rsid w:val="003132EB"/>
    <w:rsid w:val="003437E5"/>
    <w:rsid w:val="00345AD9"/>
    <w:rsid w:val="00357824"/>
    <w:rsid w:val="00397E67"/>
    <w:rsid w:val="003A452B"/>
    <w:rsid w:val="004054CD"/>
    <w:rsid w:val="0042079D"/>
    <w:rsid w:val="00467E19"/>
    <w:rsid w:val="0047513B"/>
    <w:rsid w:val="00486603"/>
    <w:rsid w:val="00496AFA"/>
    <w:rsid w:val="004C6A46"/>
    <w:rsid w:val="004C784C"/>
    <w:rsid w:val="00556E98"/>
    <w:rsid w:val="0058582E"/>
    <w:rsid w:val="005872C8"/>
    <w:rsid w:val="00614194"/>
    <w:rsid w:val="00623B84"/>
    <w:rsid w:val="00636089"/>
    <w:rsid w:val="0064037E"/>
    <w:rsid w:val="00651D87"/>
    <w:rsid w:val="006810C9"/>
    <w:rsid w:val="006B12E8"/>
    <w:rsid w:val="006C27A8"/>
    <w:rsid w:val="006D6BDE"/>
    <w:rsid w:val="00714355"/>
    <w:rsid w:val="00726CEB"/>
    <w:rsid w:val="00732659"/>
    <w:rsid w:val="00771572"/>
    <w:rsid w:val="00795685"/>
    <w:rsid w:val="00796999"/>
    <w:rsid w:val="007B4672"/>
    <w:rsid w:val="0083405E"/>
    <w:rsid w:val="008539C4"/>
    <w:rsid w:val="008A4510"/>
    <w:rsid w:val="008C025D"/>
    <w:rsid w:val="008E3FE3"/>
    <w:rsid w:val="00934E11"/>
    <w:rsid w:val="00961FD5"/>
    <w:rsid w:val="00986734"/>
    <w:rsid w:val="009A0D1C"/>
    <w:rsid w:val="009B6FBE"/>
    <w:rsid w:val="009C3C5B"/>
    <w:rsid w:val="00A042E7"/>
    <w:rsid w:val="00A047BD"/>
    <w:rsid w:val="00A11696"/>
    <w:rsid w:val="00A12A82"/>
    <w:rsid w:val="00A40157"/>
    <w:rsid w:val="00A66E19"/>
    <w:rsid w:val="00A74C96"/>
    <w:rsid w:val="00AC6DD1"/>
    <w:rsid w:val="00AD4959"/>
    <w:rsid w:val="00AE0538"/>
    <w:rsid w:val="00AE19D8"/>
    <w:rsid w:val="00AF210A"/>
    <w:rsid w:val="00B34E95"/>
    <w:rsid w:val="00B9309F"/>
    <w:rsid w:val="00BD0426"/>
    <w:rsid w:val="00BD2FE8"/>
    <w:rsid w:val="00BE3E99"/>
    <w:rsid w:val="00BE61AB"/>
    <w:rsid w:val="00BE652E"/>
    <w:rsid w:val="00C0723B"/>
    <w:rsid w:val="00C14834"/>
    <w:rsid w:val="00C34EC6"/>
    <w:rsid w:val="00C52B0A"/>
    <w:rsid w:val="00C554A9"/>
    <w:rsid w:val="00C7613C"/>
    <w:rsid w:val="00CB3B16"/>
    <w:rsid w:val="00CB461B"/>
    <w:rsid w:val="00CB6C8B"/>
    <w:rsid w:val="00CC08DF"/>
    <w:rsid w:val="00D05113"/>
    <w:rsid w:val="00D21372"/>
    <w:rsid w:val="00D23E12"/>
    <w:rsid w:val="00D40EDE"/>
    <w:rsid w:val="00D53F44"/>
    <w:rsid w:val="00D63924"/>
    <w:rsid w:val="00D855CB"/>
    <w:rsid w:val="00D915A4"/>
    <w:rsid w:val="00DD081C"/>
    <w:rsid w:val="00E0568C"/>
    <w:rsid w:val="00E3499D"/>
    <w:rsid w:val="00E56E8D"/>
    <w:rsid w:val="00E77D6C"/>
    <w:rsid w:val="00EA12DB"/>
    <w:rsid w:val="00EA2969"/>
    <w:rsid w:val="00EA2B1F"/>
    <w:rsid w:val="00EB3D91"/>
    <w:rsid w:val="00EC5507"/>
    <w:rsid w:val="00EF2BC9"/>
    <w:rsid w:val="00F41EDE"/>
    <w:rsid w:val="00F51B2C"/>
    <w:rsid w:val="00F723DE"/>
    <w:rsid w:val="00F75A5B"/>
    <w:rsid w:val="00F840AA"/>
    <w:rsid w:val="00F877F2"/>
    <w:rsid w:val="00F95636"/>
    <w:rsid w:val="00FA048E"/>
    <w:rsid w:val="00FB06C0"/>
    <w:rsid w:val="00FE16C5"/>
    <w:rsid w:val="00FF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 w:type="character" w:styleId="Emphasis">
    <w:name w:val="Emphasis"/>
    <w:basedOn w:val="DefaultParagraphFont"/>
    <w:uiPriority w:val="20"/>
    <w:qFormat/>
    <w:rsid w:val="00D23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17</cp:revision>
  <dcterms:created xsi:type="dcterms:W3CDTF">2025-04-05T20:59:00Z</dcterms:created>
  <dcterms:modified xsi:type="dcterms:W3CDTF">2025-04-06T21:04:00Z</dcterms:modified>
</cp:coreProperties>
</file>