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Weeks 5 &amp; 6 Overview</w:t>
      </w:r>
      <w:r w:rsidDel="00000000" w:rsidR="00000000" w:rsidRPr="00000000">
        <w:rPr>
          <w:color w:val="1f497d"/>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b w:val="1"/>
          <w:i w:val="1"/>
          <w:color w:val="1f497d"/>
          <w:sz w:val="24"/>
          <w:szCs w:val="24"/>
          <w:rtl w:val="0"/>
        </w:rPr>
        <w:t xml:space="preserve">QUICK LINKS</w:t>
      </w:r>
      <w:r w:rsidDel="00000000" w:rsidR="00000000" w:rsidRPr="00000000">
        <w:rPr>
          <w:rFonts w:ascii="Calibri" w:cs="Calibri" w:eastAsia="Calibri" w:hAnsi="Calibri"/>
          <w:b w:val="1"/>
          <w:i w:val="1"/>
          <w:rtl w:val="0"/>
        </w:rPr>
        <w:tab/>
        <w:tab/>
      </w:r>
      <w:hyperlink w:anchor="30j0zll">
        <w:r w:rsidDel="00000000" w:rsidR="00000000" w:rsidRPr="00000000">
          <w:rPr>
            <w:rFonts w:ascii="Calibri" w:cs="Calibri" w:eastAsia="Calibri" w:hAnsi="Calibri"/>
            <w:color w:val="1155cc"/>
            <w:u w:val="single"/>
            <w:rtl w:val="0"/>
          </w:rPr>
          <w:t xml:space="preserve">Study Guide</w:t>
        </w:r>
      </w:hyperlink>
      <w:r w:rsidDel="00000000" w:rsidR="00000000" w:rsidRPr="00000000">
        <w:rPr>
          <w:rFonts w:ascii="Calibri" w:cs="Calibri" w:eastAsia="Calibri" w:hAnsi="Calibri"/>
          <w:rtl w:val="0"/>
        </w:rPr>
        <w:tab/>
        <w:t xml:space="preserve"> </w:t>
        <w:tab/>
      </w:r>
      <w:hyperlink w:anchor="3dy6vkm">
        <w:r w:rsidDel="00000000" w:rsidR="00000000" w:rsidRPr="00000000">
          <w:rPr>
            <w:rFonts w:ascii="Calibri" w:cs="Calibri" w:eastAsia="Calibri" w:hAnsi="Calibri"/>
            <w:color w:val="1155cc"/>
            <w:u w:val="single"/>
            <w:rtl w:val="0"/>
          </w:rPr>
          <w:t xml:space="preserve">Objectives</w:t>
        </w:r>
      </w:hyperlink>
      <w:r w:rsidDel="00000000" w:rsidR="00000000" w:rsidRPr="00000000">
        <w:rPr>
          <w:rFonts w:ascii="Calibri" w:cs="Calibri" w:eastAsia="Calibri" w:hAnsi="Calibri"/>
          <w:rtl w:val="0"/>
        </w:rPr>
        <w:tab/>
        <w:tab/>
      </w:r>
      <w:hyperlink w:anchor="4d34og8">
        <w:r w:rsidDel="00000000" w:rsidR="00000000" w:rsidRPr="00000000">
          <w:rPr>
            <w:rFonts w:ascii="Calibri" w:cs="Calibri" w:eastAsia="Calibri" w:hAnsi="Calibri"/>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Study Guide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rPr>
          <w:rFonts w:ascii="Calibri" w:cs="Calibri" w:eastAsia="Calibri" w:hAnsi="Calibri"/>
          <w:color w:val="1f497d"/>
          <w:sz w:val="28"/>
          <w:szCs w:val="28"/>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575"/>
        <w:tblGridChange w:id="0">
          <w:tblGrid>
            <w:gridCol w:w="2070"/>
            <w:gridCol w:w="7575"/>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rPr/>
            </w:pPr>
            <w:bookmarkStart w:colFirst="0" w:colLast="0" w:name="_3znysh7" w:id="3"/>
            <w:bookmarkEnd w:id="3"/>
            <w:r w:rsidDel="00000000" w:rsidR="00000000" w:rsidRPr="00000000">
              <w:rPr>
                <w:rtl w:val="0"/>
              </w:rPr>
              <w:t xml:space="preserve">Message</w:t>
            </w:r>
          </w:p>
        </w:tc>
        <w:tc>
          <w:tcPr>
            <w:shd w:fill="cfe2f3" w:val="clear"/>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Welcome to Weeks 5 &amp; 6 of Understanding Patient Data!</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Types of Data and Storage</w:t>
            </w:r>
          </w:p>
          <w:p w:rsidR="00000000" w:rsidDel="00000000" w:rsidP="00000000" w:rsidRDefault="00000000" w:rsidRPr="00000000" w14:paraId="0000000A">
            <w:pPr>
              <w:pageBreakBefore w:val="0"/>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Emerging Technologies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rPr/>
            </w:pPr>
            <w:bookmarkStart w:colFirst="0" w:colLast="0" w:name="_2et92p0" w:id="4"/>
            <w:bookmarkEnd w:id="4"/>
            <w:r w:rsidDel="00000000" w:rsidR="00000000" w:rsidRPr="00000000">
              <w:rPr>
                <w:rtl w:val="0"/>
              </w:rPr>
              <w:t xml:space="preserve">Reminders</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See discussion rubric for grading criteria. </w:t>
            </w:r>
          </w:p>
        </w:tc>
      </w:tr>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rPr/>
            </w:pPr>
            <w:bookmarkStart w:colFirst="0" w:colLast="0" w:name="_tyjcwt" w:id="5"/>
            <w:bookmarkEnd w:id="5"/>
            <w:r w:rsidDel="00000000" w:rsidR="00000000" w:rsidRPr="00000000">
              <w:rPr>
                <w:rtl w:val="0"/>
              </w:rPr>
              <w:t xml:space="preserve">Due Dates</w:t>
            </w:r>
          </w:p>
        </w:tc>
        <w:tc>
          <w:tcPr>
            <w:shd w:fill="cfe2f3" w:val="clear"/>
            <w:tcMar>
              <w:top w:w="100.0" w:type="dxa"/>
              <w:left w:w="100.0" w:type="dxa"/>
              <w:bottom w:w="100.0" w:type="dxa"/>
              <w:right w:w="100.0" w:type="dxa"/>
            </w:tcMar>
          </w:tcPr>
          <w:p w:rsidR="00000000" w:rsidDel="00000000" w:rsidP="00000000" w:rsidRDefault="00000000" w:rsidRPr="00000000" w14:paraId="0000000E">
            <w:pPr>
              <w:pageBreakBefore w:val="0"/>
              <w:numPr>
                <w:ilvl w:val="0"/>
                <w:numId w:val="10"/>
              </w:numPr>
              <w:ind w:left="720" w:hanging="360"/>
              <w:rPr/>
            </w:pPr>
            <w:r w:rsidDel="00000000" w:rsidR="00000000" w:rsidRPr="00000000">
              <w:rPr>
                <w:rFonts w:ascii="Calibri" w:cs="Calibri" w:eastAsia="Calibri" w:hAnsi="Calibri"/>
                <w:rtl w:val="0"/>
              </w:rPr>
              <w:t xml:space="preserve">DQ 4</w:t>
            </w:r>
            <w:r w:rsidDel="00000000" w:rsidR="00000000" w:rsidRPr="00000000">
              <w:rPr>
                <w:rtl w:val="0"/>
              </w:rPr>
            </w:r>
          </w:p>
          <w:p w:rsidR="00000000" w:rsidDel="00000000" w:rsidP="00000000" w:rsidRDefault="00000000" w:rsidRPr="00000000" w14:paraId="0000000F">
            <w:pPr>
              <w:pageBreakBefore w:val="0"/>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initial post is due by 11:59 PM ET on Saturday of Week 5.</w:t>
            </w:r>
            <w:r w:rsidDel="00000000" w:rsidR="00000000" w:rsidRPr="00000000">
              <w:rPr>
                <w:rtl w:val="0"/>
              </w:rPr>
            </w:r>
          </w:p>
          <w:p w:rsidR="00000000" w:rsidDel="00000000" w:rsidP="00000000" w:rsidRDefault="00000000" w:rsidRPr="00000000" w14:paraId="00000010">
            <w:pPr>
              <w:pageBreakBefore w:val="0"/>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replies are due by 11:59 PM ET on Monday of Week 5.</w:t>
            </w:r>
            <w:r w:rsidDel="00000000" w:rsidR="00000000" w:rsidRPr="00000000">
              <w:rPr>
                <w:rtl w:val="0"/>
              </w:rPr>
            </w:r>
          </w:p>
          <w:p w:rsidR="00000000" w:rsidDel="00000000" w:rsidP="00000000" w:rsidRDefault="00000000" w:rsidRPr="00000000" w14:paraId="00000011">
            <w:pPr>
              <w:pageBreakBefore w:val="0"/>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rtl w:val="0"/>
              </w:rPr>
              <w:t xml:space="preserve">Quiz 1</w:t>
            </w:r>
          </w:p>
          <w:p w:rsidR="00000000" w:rsidDel="00000000" w:rsidP="00000000" w:rsidRDefault="00000000" w:rsidRPr="00000000" w14:paraId="0000001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Quizzes will be made available during week 5 for a set time frame 12:00 AM Friday through 11:59 PM Sunday.</w:t>
            </w:r>
          </w:p>
          <w:p w:rsidR="00000000" w:rsidDel="00000000" w:rsidP="00000000" w:rsidRDefault="00000000" w:rsidRPr="00000000" w14:paraId="00000013">
            <w:pPr>
              <w:pageBreakBefore w:val="0"/>
              <w:numPr>
                <w:ilvl w:val="0"/>
                <w:numId w:val="10"/>
              </w:numPr>
              <w:ind w:left="720" w:hanging="360"/>
            </w:pPr>
            <w:r w:rsidDel="00000000" w:rsidR="00000000" w:rsidRPr="00000000">
              <w:rPr>
                <w:rFonts w:ascii="Calibri" w:cs="Calibri" w:eastAsia="Calibri" w:hAnsi="Calibri"/>
                <w:rtl w:val="0"/>
              </w:rPr>
              <w:t xml:space="preserve">DQ 5</w:t>
            </w:r>
            <w:r w:rsidDel="00000000" w:rsidR="00000000" w:rsidRPr="00000000">
              <w:rPr>
                <w:rtl w:val="0"/>
              </w:rPr>
            </w:r>
          </w:p>
          <w:p w:rsidR="00000000" w:rsidDel="00000000" w:rsidP="00000000" w:rsidRDefault="00000000" w:rsidRPr="00000000" w14:paraId="00000014">
            <w:pPr>
              <w:pageBreakBefore w:val="0"/>
              <w:numPr>
                <w:ilvl w:val="1"/>
                <w:numId w:val="10"/>
              </w:numPr>
              <w:ind w:left="1440" w:hanging="360"/>
            </w:pPr>
            <w:r w:rsidDel="00000000" w:rsidR="00000000" w:rsidRPr="00000000">
              <w:rPr>
                <w:rFonts w:ascii="Calibri" w:cs="Calibri" w:eastAsia="Calibri" w:hAnsi="Calibri"/>
                <w:rtl w:val="0"/>
              </w:rPr>
              <w:t xml:space="preserve">Your initial post is due by 11:59 PM ET on Saturday of Week 6.</w:t>
            </w:r>
            <w:r w:rsidDel="00000000" w:rsidR="00000000" w:rsidRPr="00000000">
              <w:rPr>
                <w:rtl w:val="0"/>
              </w:rPr>
            </w:r>
          </w:p>
          <w:p w:rsidR="00000000" w:rsidDel="00000000" w:rsidP="00000000" w:rsidRDefault="00000000" w:rsidRPr="00000000" w14:paraId="00000015">
            <w:pPr>
              <w:pageBreakBefore w:val="0"/>
              <w:numPr>
                <w:ilvl w:val="1"/>
                <w:numId w:val="10"/>
              </w:numPr>
              <w:ind w:left="1440" w:hanging="360"/>
            </w:pPr>
            <w:r w:rsidDel="00000000" w:rsidR="00000000" w:rsidRPr="00000000">
              <w:rPr>
                <w:rFonts w:ascii="Calibri" w:cs="Calibri" w:eastAsia="Calibri" w:hAnsi="Calibri"/>
                <w:rtl w:val="0"/>
              </w:rPr>
              <w:t xml:space="preserve">Your replies are due by 11:59 PM ET on Monday of Week 6.</w:t>
            </w:r>
            <w:r w:rsidDel="00000000" w:rsidR="00000000" w:rsidRPr="00000000">
              <w:rPr>
                <w:rtl w:val="0"/>
              </w:rPr>
            </w:r>
          </w:p>
        </w:tc>
      </w:tr>
    </w:tb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pacing w:before="200" w:lineRule="auto"/>
        <w:jc w:val="right"/>
        <w:rPr>
          <w:rFonts w:ascii="Calibri" w:cs="Calibri" w:eastAsia="Calibri" w:hAnsi="Calibri"/>
        </w:rPr>
      </w:pPr>
      <w:hyperlink w:anchor="17dp8vu">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rPr/>
      </w:pPr>
      <w:bookmarkStart w:colFirst="0" w:colLast="0" w:name="_1t3h5sf" w:id="7"/>
      <w:bookmarkEnd w:id="7"/>
      <w:r w:rsidDel="00000000" w:rsidR="00000000" w:rsidRPr="00000000">
        <w:rPr>
          <w:rtl w:val="0"/>
        </w:rPr>
        <w:t xml:space="preserve">Objectives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tabs>
          <w:tab w:val="left" w:leader="none" w:pos="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student will be able to identify types of patient data stores. </w:t>
      </w:r>
    </w:p>
    <w:p w:rsidR="00000000" w:rsidDel="00000000" w:rsidP="00000000" w:rsidRDefault="00000000" w:rsidRPr="00000000" w14:paraId="0000001C">
      <w:pPr>
        <w:pageBreakBefore w:val="0"/>
        <w:numPr>
          <w:ilvl w:val="0"/>
          <w:numId w:val="3"/>
        </w:numPr>
        <w:tabs>
          <w:tab w:val="left" w:leader="none" w:pos="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student will be able to identify emerging technologies and explain haptic feedback. </w:t>
      </w:r>
    </w:p>
    <w:p w:rsidR="00000000" w:rsidDel="00000000" w:rsidP="00000000" w:rsidRDefault="00000000" w:rsidRPr="00000000" w14:paraId="0000001D">
      <w:pPr>
        <w:pageBreakBefore w:val="0"/>
        <w:tabs>
          <w:tab w:val="left" w:leader="none" w:pos="72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jc w:val="right"/>
        <w:rPr>
          <w:rFonts w:ascii="Calibri" w:cs="Calibri" w:eastAsia="Calibri" w:hAnsi="Calibri"/>
          <w:sz w:val="20"/>
          <w:szCs w:val="20"/>
        </w:rPr>
      </w:pPr>
      <w:hyperlink w:anchor="17dp8vu">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rPr/>
      </w:pPr>
      <w:bookmarkStart w:colFirst="0" w:colLast="0" w:name="_2s8eyo1" w:id="9"/>
      <w:bookmarkEnd w:id="9"/>
      <w:r w:rsidDel="00000000" w:rsidR="00000000" w:rsidRPr="00000000">
        <w:rPr>
          <w:rtl w:val="0"/>
        </w:rPr>
        <w:t xml:space="preserve">Instructions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Lesson 5</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pageBreakBefore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26">
      <w:pPr>
        <w:pageBreakBefore w:val="0"/>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Strome, T. (2013). Chapter 5 – Data quality and governance (pp.75-90). In T. L. Strome, </w:t>
      </w:r>
      <w:r w:rsidDel="00000000" w:rsidR="00000000" w:rsidRPr="00000000">
        <w:rPr>
          <w:rFonts w:ascii="Calibri" w:cs="Calibri" w:eastAsia="Calibri" w:hAnsi="Calibri"/>
          <w:i w:val="1"/>
          <w:rtl w:val="0"/>
        </w:rPr>
        <w:t xml:space="preserve">Healthcare analytics for quality and performance improvement</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27">
      <w:pPr>
        <w:pageBreakBefore w:val="0"/>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Brown, M. S. (2014). Chapters 12 – Getting familiar with your data (pp. 173-194). In M. S. Brown,</w:t>
      </w:r>
      <w:r w:rsidDel="00000000" w:rsidR="00000000" w:rsidRPr="00000000">
        <w:rPr>
          <w:rFonts w:ascii="Calibri" w:cs="Calibri" w:eastAsia="Calibri" w:hAnsi="Calibri"/>
          <w:i w:val="1"/>
          <w:rtl w:val="0"/>
        </w:rPr>
        <w:t xml:space="preserve"> Data mining for dummies. </w:t>
      </w:r>
      <w:r w:rsidDel="00000000" w:rsidR="00000000" w:rsidRPr="00000000">
        <w:rPr>
          <w:rFonts w:ascii="Calibri" w:cs="Calibri" w:eastAsia="Calibri" w:hAnsi="Calibri"/>
          <w:rtl w:val="0"/>
        </w:rPr>
        <w:t xml:space="preserve">Hoboken, NJ: Wiley Publishers.</w:t>
      </w:r>
    </w:p>
    <w:p w:rsidR="00000000" w:rsidDel="00000000" w:rsidP="00000000" w:rsidRDefault="00000000" w:rsidRPr="00000000" w14:paraId="00000028">
      <w:pPr>
        <w:pageBreakBefore w:val="0"/>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Brown, M. S. (2014). Chapters 13 – Dealing in graphic detail (pp. 195-218). In M. S. Brown,</w:t>
      </w:r>
      <w:r w:rsidDel="00000000" w:rsidR="00000000" w:rsidRPr="00000000">
        <w:rPr>
          <w:rFonts w:ascii="Calibri" w:cs="Calibri" w:eastAsia="Calibri" w:hAnsi="Calibri"/>
          <w:i w:val="1"/>
          <w:rtl w:val="0"/>
        </w:rPr>
        <w:t xml:space="preserve"> Data mining for dummies. </w:t>
      </w:r>
      <w:r w:rsidDel="00000000" w:rsidR="00000000" w:rsidRPr="00000000">
        <w:rPr>
          <w:rFonts w:ascii="Calibri" w:cs="Calibri" w:eastAsia="Calibri" w:hAnsi="Calibri"/>
          <w:rtl w:val="0"/>
        </w:rPr>
        <w:t xml:space="preserve">Hoboken, NJ: Wiley Publishers.</w:t>
      </w:r>
    </w:p>
    <w:p w:rsidR="00000000" w:rsidDel="00000000" w:rsidP="00000000" w:rsidRDefault="00000000" w:rsidRPr="00000000" w14:paraId="00000029">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2B">
      <w:pPr>
        <w:pageBreakBefore w:val="0"/>
        <w:numPr>
          <w:ilvl w:val="0"/>
          <w:numId w:val="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Leyen, L., Reumann, M., Malats, N., &amp; Brand, A. (2017). Use of big data for drug development and for public and personal health and care. </w:t>
      </w:r>
      <w:r w:rsidDel="00000000" w:rsidR="00000000" w:rsidRPr="00000000">
        <w:rPr>
          <w:rFonts w:ascii="Calibri" w:cs="Calibri" w:eastAsia="Calibri" w:hAnsi="Calibri"/>
          <w:i w:val="1"/>
          <w:rtl w:val="0"/>
        </w:rPr>
        <w:t xml:space="preserve">Genetic Epidemiology, 41,</w:t>
      </w:r>
      <w:r w:rsidDel="00000000" w:rsidR="00000000" w:rsidRPr="00000000">
        <w:rPr>
          <w:rFonts w:ascii="Calibri" w:cs="Calibri" w:eastAsia="Calibri" w:hAnsi="Calibri"/>
          <w:rtl w:val="0"/>
        </w:rPr>
        <w:t xml:space="preserve"> 51-60. doi:10.1002/gepi.22012</w:t>
      </w:r>
    </w:p>
    <w:p w:rsidR="00000000" w:rsidDel="00000000" w:rsidP="00000000" w:rsidRDefault="00000000" w:rsidRPr="00000000" w14:paraId="0000002C">
      <w:pPr>
        <w:pageBreakBefore w:val="0"/>
        <w:numPr>
          <w:ilvl w:val="0"/>
          <w:numId w:val="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Zernichow. B. M., &amp; Roman, D. (2017). Usability of visual profiling in data cleaning and transformation. In: Paneto H. et al. (eds) On the move to meaningful internet systems. OTM 2017 Conferences. </w:t>
      </w:r>
      <w:r w:rsidDel="00000000" w:rsidR="00000000" w:rsidRPr="00000000">
        <w:rPr>
          <w:rFonts w:ascii="Calibri" w:cs="Calibri" w:eastAsia="Calibri" w:hAnsi="Calibri"/>
          <w:i w:val="1"/>
          <w:rtl w:val="0"/>
        </w:rPr>
        <w:t xml:space="preserve">Lecture Notes in Computer Science, 10574,</w:t>
      </w:r>
      <w:r w:rsidDel="00000000" w:rsidR="00000000" w:rsidRPr="00000000">
        <w:rPr>
          <w:rFonts w:ascii="Calibri" w:cs="Calibri" w:eastAsia="Calibri" w:hAnsi="Calibri"/>
          <w:rtl w:val="0"/>
        </w:rPr>
        <w:t xml:space="preserve"> 1-33.</w:t>
      </w:r>
    </w:p>
    <w:p w:rsidR="00000000" w:rsidDel="00000000" w:rsidP="00000000" w:rsidRDefault="00000000" w:rsidRPr="00000000" w14:paraId="0000002D">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View the following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Lecture/Voice over PowerPoint:</w:t>
      </w:r>
      <w:r w:rsidDel="00000000" w:rsidR="00000000" w:rsidRPr="00000000">
        <w:rPr>
          <w:rtl w:val="0"/>
        </w:rPr>
      </w:r>
    </w:p>
    <w:p w:rsidR="00000000" w:rsidDel="00000000" w:rsidP="00000000" w:rsidRDefault="00000000" w:rsidRPr="00000000" w14:paraId="0000002F">
      <w:pPr>
        <w:pageBreakBefore w:val="0"/>
        <w:numPr>
          <w:ilvl w:val="0"/>
          <w:numId w:val="6"/>
        </w:numPr>
        <w:spacing w:after="0" w:before="0" w:line="240" w:lineRule="auto"/>
        <w:ind w:left="1440" w:hanging="360"/>
        <w:rPr>
          <w:rFonts w:ascii="Calibri" w:cs="Calibri" w:eastAsia="Calibri" w:hAnsi="Calibri"/>
          <w:i w:val="1"/>
        </w:rPr>
      </w:pPr>
      <w:r w:rsidDel="00000000" w:rsidR="00000000" w:rsidRPr="00000000">
        <w:rPr>
          <w:rFonts w:ascii="Calibri" w:cs="Calibri" w:eastAsia="Calibri" w:hAnsi="Calibri"/>
          <w:rtl w:val="0"/>
        </w:rPr>
        <w:t xml:space="preserve">Lecture 3-1 – </w:t>
      </w:r>
      <w:r w:rsidDel="00000000" w:rsidR="00000000" w:rsidRPr="00000000">
        <w:rPr>
          <w:rFonts w:ascii="Calibri" w:cs="Calibri" w:eastAsia="Calibri" w:hAnsi="Calibri"/>
          <w:i w:val="1"/>
          <w:rtl w:val="0"/>
        </w:rPr>
        <w:t xml:space="preserve">Data types and storage</w:t>
      </w:r>
    </w:p>
    <w:p w:rsidR="00000000" w:rsidDel="00000000" w:rsidP="00000000" w:rsidRDefault="00000000" w:rsidRPr="00000000" w14:paraId="00000030">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DQ 4. </w:t>
      </w:r>
      <w:r w:rsidDel="00000000" w:rsidR="00000000" w:rsidRPr="00000000">
        <w:rPr>
          <w:rFonts w:ascii="Calibri" w:cs="Calibri" w:eastAsia="Calibri" w:hAnsi="Calibri"/>
          <w:rtl w:val="0"/>
        </w:rPr>
        <w:t xml:space="preserve">Respond to the question(s) below for your initial post on the DQ 4 Discussion Board. Support your responses with a referenced rationale.</w:t>
      </w:r>
    </w:p>
    <w:p w:rsidR="00000000" w:rsidDel="00000000" w:rsidP="00000000" w:rsidRDefault="00000000" w:rsidRPr="00000000" w14:paraId="00000032">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Provide one example of a type of patient data; a) describe its characteristics, b) explain what it would take to make the data actionable, and c) to what benefit.</w:t>
      </w:r>
    </w:p>
    <w:p w:rsidR="00000000" w:rsidDel="00000000" w:rsidP="00000000" w:rsidRDefault="00000000" w:rsidRPr="00000000" w14:paraId="00000034">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Post your initial response by 11:59 pm Saturday. Respond to the posts of 3 individual peers on at least two separate days before the end of each weekly discussion by 11:59 pm Monday.</w:t>
      </w:r>
    </w:p>
    <w:p w:rsidR="00000000" w:rsidDel="00000000" w:rsidP="00000000" w:rsidRDefault="00000000" w:rsidRPr="00000000" w14:paraId="00000035">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be sure to reference the Discussion Questions guide in the Assignment Outline section of the Syllabus for further assignment details.</w:t>
      </w:r>
    </w:p>
    <w:p w:rsidR="00000000" w:rsidDel="00000000" w:rsidP="00000000" w:rsidRDefault="00000000" w:rsidRPr="00000000" w14:paraId="00000036">
      <w:pPr>
        <w:pageBreakBefore w:val="0"/>
        <w:spacing w:after="0" w:before="0"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Quiz 1.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This exam is fully online and consists of 20 multiple-choice items. The quiz will include all required readings, lectures and materials covered in Weeks 5 &amp; 6. The exam is worth up to 2.5 points towards your final grade.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 may take the exam up to three times without penalty for doing so. ONLY the last attempt will be the score that counts towards your final grade. (NOTE: This may not be your highest quiz grade).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0"/>
          <w:smallCaps w:val="0"/>
          <w:strike w:val="0"/>
          <w:color w:val="a61c00"/>
          <w:sz w:val="22"/>
          <w:szCs w:val="22"/>
          <w:u w:val="none"/>
          <w:shd w:fill="auto" w:val="clear"/>
          <w:vertAlign w:val="baseline"/>
          <w:rtl w:val="0"/>
        </w:rPr>
        <w:t xml:space="preserve">You will have 60 minutes to complete each exam from the time you start.</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If you have any questions, contact the instructor. </w:t>
      </w:r>
      <w:r w:rsidDel="00000000" w:rsidR="00000000" w:rsidRPr="00000000">
        <w:rPr>
          <w:rFonts w:ascii="Calibri" w:cs="Calibri" w:eastAsia="Calibri" w:hAnsi="Calibri"/>
          <w:b w:val="1"/>
          <w:i w:val="0"/>
          <w:smallCaps w:val="0"/>
          <w:strike w:val="0"/>
          <w:color w:val="a61c00"/>
          <w:sz w:val="22"/>
          <w:szCs w:val="22"/>
          <w:u w:val="none"/>
          <w:shd w:fill="auto" w:val="clear"/>
          <w:vertAlign w:val="baseline"/>
          <w:rtl w:val="0"/>
        </w:rPr>
        <w:t xml:space="preserve">IMPORTANT:</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You will not be allowed to continue to take the exam past the availability deadline (date and time). </w:t>
        <w:br w:type="textWrapping"/>
      </w:r>
    </w:p>
    <w:p w:rsidR="00000000" w:rsidDel="00000000" w:rsidP="00000000" w:rsidRDefault="00000000" w:rsidRPr="00000000" w14:paraId="00000038">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color w:val="0000ff"/>
          <w:highlight w:val="yellow"/>
          <w:rtl w:val="0"/>
        </w:rPr>
        <w:t xml:space="preserve">Note: </w:t>
      </w:r>
      <w:r w:rsidDel="00000000" w:rsidR="00000000" w:rsidRPr="00000000">
        <w:rPr>
          <w:rFonts w:ascii="Calibri" w:cs="Calibri" w:eastAsia="Calibri" w:hAnsi="Calibri"/>
          <w:highlight w:val="yellow"/>
          <w:rtl w:val="0"/>
        </w:rPr>
        <w:t xml:space="preserve">Students must complete and submit the exam in a single sitting within the allotted time once they click on </w:t>
      </w:r>
      <w:r w:rsidDel="00000000" w:rsidR="00000000" w:rsidRPr="00000000">
        <w:rPr>
          <w:rFonts w:ascii="Calibri" w:cs="Calibri" w:eastAsia="Calibri" w:hAnsi="Calibri"/>
          <w:b w:val="1"/>
          <w:highlight w:val="yellow"/>
          <w:rtl w:val="0"/>
        </w:rPr>
        <w:t xml:space="preserve">Take the Quiz.</w:t>
      </w:r>
      <w:r w:rsidDel="00000000" w:rsidR="00000000" w:rsidRPr="00000000">
        <w:rPr>
          <w:rFonts w:ascii="Calibri" w:cs="Calibri" w:eastAsia="Calibri" w:hAnsi="Calibri"/>
          <w:highlight w:val="yellow"/>
          <w:rtl w:val="0"/>
        </w:rPr>
        <w:t xml:space="preserve"> You cannot pause or stop the timer for the exam once you start—even if you visit another page in the course, logout, or your browser quits unexpectedly. You can resume the exam by clicking on the title of the exam in your course and clicking on </w:t>
      </w:r>
      <w:r w:rsidDel="00000000" w:rsidR="00000000" w:rsidRPr="00000000">
        <w:rPr>
          <w:rFonts w:ascii="Calibri" w:cs="Calibri" w:eastAsia="Calibri" w:hAnsi="Calibri"/>
          <w:b w:val="1"/>
          <w:highlight w:val="yellow"/>
          <w:rtl w:val="0"/>
        </w:rPr>
        <w:t xml:space="preserve">Resume the Quiz.</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color w:val="a61c00"/>
          <w:rtl w:val="0"/>
        </w:rPr>
        <w:t xml:space="preserve">IMPORTANT REMINDER: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b w:val="1"/>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 of the University Academic Honesty Policy (see </w:t>
      </w:r>
      <w:hyperlink r:id="rId6">
        <w:r w:rsidDel="00000000" w:rsidR="00000000" w:rsidRPr="00000000">
          <w:rPr>
            <w:rFonts w:ascii="Calibri" w:cs="Calibri" w:eastAsia="Calibri" w:hAnsi="Calibri"/>
            <w:color w:val="1155cc"/>
            <w:u w:val="single"/>
            <w:rtl w:val="0"/>
          </w:rPr>
          <w:t xml:space="preserve">http://www.rowanonline.com</w:t>
        </w:r>
      </w:hyperlink>
      <w:r w:rsidDel="00000000" w:rsidR="00000000" w:rsidRPr="00000000">
        <w:rPr>
          <w:rFonts w:ascii="Calibri" w:cs="Calibri" w:eastAsia="Calibri" w:hAnsi="Calibri"/>
          <w:rtl w:val="0"/>
        </w:rPr>
        <w:t xml:space="preserve"> for University Policies and details). </w:t>
      </w:r>
      <w:r w:rsidDel="00000000" w:rsidR="00000000" w:rsidRPr="00000000">
        <w:rPr>
          <w:rtl w:val="0"/>
        </w:rPr>
      </w:r>
    </w:p>
    <w:p w:rsidR="00000000" w:rsidDel="00000000" w:rsidP="00000000" w:rsidRDefault="00000000" w:rsidRPr="00000000" w14:paraId="00000039">
      <w:pPr>
        <w:pageBreakBefore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Lesson 6</w:t>
      </w:r>
    </w:p>
    <w:p w:rsidR="00000000" w:rsidDel="00000000" w:rsidP="00000000" w:rsidRDefault="00000000" w:rsidRPr="00000000" w14:paraId="0000003B">
      <w:pPr>
        <w:pageBreakBefore w:val="0"/>
        <w:spacing w:after="0" w:before="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ageBreakBefore w:val="0"/>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3D">
      <w:pPr>
        <w:pageBreakBefore w:val="0"/>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Strome, T. (2013). Chapter 6 – Working with data (pp.91-114). In T. L. Strome, </w:t>
      </w:r>
      <w:r w:rsidDel="00000000" w:rsidR="00000000" w:rsidRPr="00000000">
        <w:rPr>
          <w:rFonts w:ascii="Calibri" w:cs="Calibri" w:eastAsia="Calibri" w:hAnsi="Calibri"/>
          <w:i w:val="1"/>
          <w:rtl w:val="0"/>
        </w:rPr>
        <w:t xml:space="preserve">Healthcare analytics for quality and performance improvement</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3E">
      <w:pPr>
        <w:pageBreakBefore w:val="0"/>
        <w:spacing w:after="0" w:before="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F">
      <w:pPr>
        <w:pageBreakBefore w:val="0"/>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40">
      <w:pPr>
        <w:pageBreakBefore w:val="0"/>
        <w:numPr>
          <w:ilvl w:val="0"/>
          <w:numId w:val="1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Fort, T. L., Raymond, A. H., Shackleford, S. J. (2016). The angel on your shoulder prompting you to do the right thing through the use of wearables. </w:t>
      </w:r>
      <w:r w:rsidDel="00000000" w:rsidR="00000000" w:rsidRPr="00000000">
        <w:rPr>
          <w:rFonts w:ascii="Calibri" w:cs="Calibri" w:eastAsia="Calibri" w:hAnsi="Calibri"/>
          <w:i w:val="1"/>
          <w:rtl w:val="0"/>
        </w:rPr>
        <w:t xml:space="preserve">Northwest Journal of Technology and Intellectual Property, 14</w:t>
      </w:r>
      <w:r w:rsidDel="00000000" w:rsidR="00000000" w:rsidRPr="00000000">
        <w:rPr>
          <w:rFonts w:ascii="Calibri" w:cs="Calibri" w:eastAsia="Calibri" w:hAnsi="Calibri"/>
          <w:rtl w:val="0"/>
        </w:rPr>
        <w:t xml:space="preserve">(2), 139-170.</w:t>
      </w:r>
    </w:p>
    <w:p w:rsidR="00000000" w:rsidDel="00000000" w:rsidP="00000000" w:rsidRDefault="00000000" w:rsidRPr="00000000" w14:paraId="00000041">
      <w:pPr>
        <w:pageBreakBefore w:val="0"/>
        <w:numPr>
          <w:ilvl w:val="0"/>
          <w:numId w:val="1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Hassan, M. M., Albakr, H., Al-Dossari, H., Mohamed, A. (2017). Resource provisioning for cloud-assisted body area network in a smart home environment. </w:t>
      </w:r>
      <w:r w:rsidDel="00000000" w:rsidR="00000000" w:rsidRPr="00000000">
        <w:rPr>
          <w:rFonts w:ascii="Calibri" w:cs="Calibri" w:eastAsia="Calibri" w:hAnsi="Calibri"/>
          <w:i w:val="1"/>
          <w:rtl w:val="0"/>
        </w:rPr>
        <w:t xml:space="preserve">IEEE Access, 5,</w:t>
      </w:r>
      <w:r w:rsidDel="00000000" w:rsidR="00000000" w:rsidRPr="00000000">
        <w:rPr>
          <w:rFonts w:ascii="Calibri" w:cs="Calibri" w:eastAsia="Calibri" w:hAnsi="Calibri"/>
          <w:rtl w:val="0"/>
        </w:rPr>
        <w:t xml:space="preserve"> 13214-13224. doi:10.1109/ACCESS.2017.2726012</w:t>
      </w:r>
    </w:p>
    <w:p w:rsidR="00000000" w:rsidDel="00000000" w:rsidP="00000000" w:rsidRDefault="00000000" w:rsidRPr="00000000" w14:paraId="00000042">
      <w:pPr>
        <w:pageBreakBefore w:val="0"/>
        <w:numPr>
          <w:ilvl w:val="0"/>
          <w:numId w:val="1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Hu, J., Chen, X., Wang, Y., Huang, Y., &amp; Su, X. (2017). </w:t>
      </w:r>
      <w:r w:rsidDel="00000000" w:rsidR="00000000" w:rsidRPr="00000000">
        <w:rPr>
          <w:rFonts w:ascii="Calibri" w:cs="Calibri" w:eastAsia="Calibri" w:hAnsi="Calibri"/>
          <w:i w:val="1"/>
          <w:rtl w:val="0"/>
        </w:rPr>
        <w:t xml:space="preserve">Cloud-assisted home health monitoring.</w:t>
      </w:r>
      <w:r w:rsidDel="00000000" w:rsidR="00000000" w:rsidRPr="00000000">
        <w:rPr>
          <w:rFonts w:ascii="Calibri" w:cs="Calibri" w:eastAsia="Calibri" w:hAnsi="Calibri"/>
          <w:rtl w:val="0"/>
        </w:rPr>
        <w:t xml:space="preserve"> 2017 IEEE/ACIS 16th International Conference on Computer and Information Science (ICIS), 899-903. </w:t>
      </w:r>
    </w:p>
    <w:p w:rsidR="00000000" w:rsidDel="00000000" w:rsidP="00000000" w:rsidRDefault="00000000" w:rsidRPr="00000000" w14:paraId="00000043">
      <w:pPr>
        <w:numPr>
          <w:ilvl w:val="0"/>
          <w:numId w:val="14"/>
        </w:numPr>
        <w:shd w:fill="ffffff" w:val="clear"/>
        <w:spacing w:after="0" w:before="0" w:line="24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La, T-G., Qiu, S., Scott, D. K., Bakhtiari, R., Kuziek, J. W. P., Matheeson, K. E., … Chung, H-J. (2018). Two-layered and stretchable e-textile patches for wearable healthcare electronics. </w:t>
      </w:r>
      <w:r w:rsidDel="00000000" w:rsidR="00000000" w:rsidRPr="00000000">
        <w:rPr>
          <w:rFonts w:ascii="Calibri" w:cs="Calibri" w:eastAsia="Calibri" w:hAnsi="Calibri"/>
          <w:i w:val="1"/>
          <w:rtl w:val="0"/>
        </w:rPr>
        <w:t xml:space="preserve">Advanced Healthcare Materials, 7</w:t>
      </w:r>
      <w:r w:rsidDel="00000000" w:rsidR="00000000" w:rsidRPr="00000000">
        <w:rPr>
          <w:rFonts w:ascii="Calibri" w:cs="Calibri" w:eastAsia="Calibri" w:hAnsi="Calibri"/>
          <w:rtl w:val="0"/>
        </w:rPr>
        <w:t xml:space="preserve">(22), </w:t>
      </w:r>
      <w:r w:rsidDel="00000000" w:rsidR="00000000" w:rsidRPr="00000000">
        <w:rPr>
          <w:rFonts w:ascii="Calibri" w:cs="Calibri" w:eastAsia="Calibri" w:hAnsi="Calibri"/>
          <w:highlight w:val="white"/>
          <w:rtl w:val="0"/>
        </w:rPr>
        <w:t xml:space="preserve">e1801033. </w:t>
      </w:r>
      <w:r w:rsidDel="00000000" w:rsidR="00000000" w:rsidRPr="00000000">
        <w:rPr>
          <w:rFonts w:ascii="Calibri" w:cs="Calibri" w:eastAsia="Calibri" w:hAnsi="Calibri"/>
          <w:rtl w:val="0"/>
        </w:rPr>
        <w:t xml:space="preserve">doi: </w:t>
      </w:r>
      <w:hyperlink r:id="rId7">
        <w:r w:rsidDel="00000000" w:rsidR="00000000" w:rsidRPr="00000000">
          <w:rPr>
            <w:rFonts w:ascii="Calibri" w:cs="Calibri" w:eastAsia="Calibri" w:hAnsi="Calibri"/>
            <w:color w:val="1155cc"/>
            <w:highlight w:val="white"/>
            <w:u w:val="single"/>
            <w:rtl w:val="0"/>
          </w:rPr>
          <w:t xml:space="preserve">10.1002/adhm.201801033</w:t>
        </w:r>
      </w:hyperlink>
      <w:r w:rsidDel="00000000" w:rsidR="00000000" w:rsidRPr="00000000">
        <w:rPr>
          <w:rtl w:val="0"/>
        </w:rPr>
      </w:r>
    </w:p>
    <w:p w:rsidR="00000000" w:rsidDel="00000000" w:rsidP="00000000" w:rsidRDefault="00000000" w:rsidRPr="00000000" w14:paraId="00000044">
      <w:pPr>
        <w:pageBreakBefore w:val="0"/>
        <w:numPr>
          <w:ilvl w:val="0"/>
          <w:numId w:val="1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Tanaka, N., Elgert, V., Danielson, J., Kalachev, A., Wong, J., DaCosta, B., … Kataoka, M. (2017). </w:t>
      </w:r>
      <w:r w:rsidDel="00000000" w:rsidR="00000000" w:rsidRPr="00000000">
        <w:rPr>
          <w:rFonts w:ascii="Calibri" w:cs="Calibri" w:eastAsia="Calibri" w:hAnsi="Calibri"/>
          <w:i w:val="1"/>
          <w:rtl w:val="0"/>
        </w:rPr>
        <w:t xml:space="preserve">Smart wearable devices and methods for customized haptic feedback</w:t>
      </w:r>
      <w:r w:rsidDel="00000000" w:rsidR="00000000" w:rsidRPr="00000000">
        <w:rPr>
          <w:rFonts w:ascii="Calibri" w:cs="Calibri" w:eastAsia="Calibri" w:hAnsi="Calibri"/>
          <w:rtl w:val="0"/>
        </w:rPr>
        <w:t xml:space="preserve">. US patent application publication. Pub. No.: US 2017/0010672 A1</w:t>
      </w:r>
    </w:p>
    <w:p w:rsidR="00000000" w:rsidDel="00000000" w:rsidP="00000000" w:rsidRDefault="00000000" w:rsidRPr="00000000" w14:paraId="00000045">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numPr>
          <w:ilvl w:val="0"/>
          <w:numId w:val="11"/>
        </w:numPr>
        <w:spacing w:after="0" w:before="0" w:line="240" w:lineRule="auto"/>
        <w:ind w:left="720" w:hanging="360"/>
      </w:pPr>
      <w:r w:rsidDel="00000000" w:rsidR="00000000" w:rsidRPr="00000000">
        <w:rPr>
          <w:rFonts w:ascii="Calibri" w:cs="Calibri" w:eastAsia="Calibri" w:hAnsi="Calibri"/>
          <w:rtl w:val="0"/>
        </w:rPr>
        <w:t xml:space="preserve">View the following </w:t>
      </w:r>
      <w:r w:rsidDel="00000000" w:rsidR="00000000" w:rsidRPr="00000000">
        <w:rPr>
          <w:rFonts w:ascii="Calibri" w:cs="Calibri" w:eastAsia="Calibri" w:hAnsi="Calibri"/>
          <w:b w:val="1"/>
          <w:rtl w:val="0"/>
        </w:rPr>
        <w:t xml:space="preserve">Lecture/Voice over PowerPoint:</w:t>
      </w:r>
      <w:r w:rsidDel="00000000" w:rsidR="00000000" w:rsidRPr="00000000">
        <w:rPr>
          <w:rtl w:val="0"/>
        </w:rPr>
      </w:r>
    </w:p>
    <w:p w:rsidR="00000000" w:rsidDel="00000000" w:rsidP="00000000" w:rsidRDefault="00000000" w:rsidRPr="00000000" w14:paraId="00000047">
      <w:pPr>
        <w:pageBreakBefore w:val="0"/>
        <w:numPr>
          <w:ilvl w:val="0"/>
          <w:numId w:val="1"/>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 3-2 - </w:t>
      </w:r>
      <w:r w:rsidDel="00000000" w:rsidR="00000000" w:rsidRPr="00000000">
        <w:rPr>
          <w:rFonts w:ascii="Calibri" w:cs="Calibri" w:eastAsia="Calibri" w:hAnsi="Calibri"/>
          <w:i w:val="1"/>
          <w:rtl w:val="0"/>
        </w:rPr>
        <w:t xml:space="preserve">Emerging technologies</w:t>
      </w:r>
    </w:p>
    <w:p w:rsidR="00000000" w:rsidDel="00000000" w:rsidP="00000000" w:rsidRDefault="00000000" w:rsidRPr="00000000" w14:paraId="00000048">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DQ 5. </w:t>
      </w:r>
      <w:r w:rsidDel="00000000" w:rsidR="00000000" w:rsidRPr="00000000">
        <w:rPr>
          <w:rFonts w:ascii="Calibri" w:cs="Calibri" w:eastAsia="Calibri" w:hAnsi="Calibri"/>
          <w:rtl w:val="0"/>
        </w:rPr>
        <w:t xml:space="preserve">Respond to the question(s) below for your initial post on the DQ 5 Discussion Board. Support your responses with a referenced rationale.</w:t>
      </w:r>
    </w:p>
    <w:p w:rsidR="00000000" w:rsidDel="00000000" w:rsidP="00000000" w:rsidRDefault="00000000" w:rsidRPr="00000000" w14:paraId="0000004A">
      <w:pPr>
        <w:pageBreakBefore w:val="0"/>
        <w:spacing w:after="0" w:before="0"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B">
      <w:pPr>
        <w:pageBreakBefore w:val="0"/>
        <w:numPr>
          <w:ilvl w:val="0"/>
          <w:numId w:val="1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at least three smart wearable devices that can supply patient data for healthcare. </w:t>
      </w:r>
    </w:p>
    <w:p w:rsidR="00000000" w:rsidDel="00000000" w:rsidP="00000000" w:rsidRDefault="00000000" w:rsidRPr="00000000" w14:paraId="0000004C">
      <w:pPr>
        <w:pageBreakBefore w:val="0"/>
        <w:numPr>
          <w:ilvl w:val="0"/>
          <w:numId w:val="1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one wearable with haptic feedback and explain how it works and the risks and benefits of using the device for patient data collection.</w:t>
      </w:r>
    </w:p>
    <w:p w:rsidR="00000000" w:rsidDel="00000000" w:rsidP="00000000" w:rsidRDefault="00000000" w:rsidRPr="00000000" w14:paraId="0000004D">
      <w:pPr>
        <w:pageBreakBefore w:val="0"/>
        <w:numPr>
          <w:ilvl w:val="0"/>
          <w:numId w:val="1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Discuss how the technology contributes to (a) research, (b) clinical practice, (c) provider accountability and responsibility and (d) overall patient outcomes. </w:t>
      </w:r>
    </w:p>
    <w:p w:rsidR="00000000" w:rsidDel="00000000" w:rsidP="00000000" w:rsidRDefault="00000000" w:rsidRPr="00000000" w14:paraId="0000004E">
      <w:pPr>
        <w:pageBreakBefore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Post your initial response by 11:59 pm Saturday. Respond to the posts of 3 individual peers on at least two separate days before the end of each weekly discussion by 11:59 pm Monday.</w:t>
      </w:r>
    </w:p>
    <w:p w:rsidR="00000000" w:rsidDel="00000000" w:rsidP="00000000" w:rsidRDefault="00000000" w:rsidRPr="00000000" w14:paraId="00000050">
      <w:pPr>
        <w:pageBreakBefore w:val="0"/>
        <w:spacing w:after="0" w:before="0" w:line="24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be sure to reference the Discussion Questions guide in the Assignment Outline section of the Syllabus for further assignment details.</w:t>
      </w:r>
    </w:p>
    <w:p w:rsidR="00000000" w:rsidDel="00000000" w:rsidP="00000000" w:rsidRDefault="00000000" w:rsidRPr="00000000" w14:paraId="00000052">
      <w:pPr>
        <w:pageBreakBefore w:val="0"/>
        <w:spacing w:after="0" w:before="0" w:line="24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color w:val="a61c00"/>
          <w:rtl w:val="0"/>
        </w:rPr>
        <w:t xml:space="preserve">IMPORTANT REMINDER: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b w:val="1"/>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 of the University Academic Honesty Policy (see </w:t>
      </w:r>
      <w:hyperlink r:id="rId8">
        <w:r w:rsidDel="00000000" w:rsidR="00000000" w:rsidRPr="00000000">
          <w:rPr>
            <w:rFonts w:ascii="Calibri" w:cs="Calibri" w:eastAsia="Calibri" w:hAnsi="Calibri"/>
            <w:color w:val="1155cc"/>
            <w:u w:val="single"/>
            <w:rtl w:val="0"/>
          </w:rPr>
          <w:t xml:space="preserve">http://www.rowanonline.com</w:t>
        </w:r>
      </w:hyperlink>
      <w:r w:rsidDel="00000000" w:rsidR="00000000" w:rsidRPr="00000000">
        <w:rPr>
          <w:rFonts w:ascii="Calibri" w:cs="Calibri" w:eastAsia="Calibri" w:hAnsi="Calibri"/>
          <w:rtl w:val="0"/>
        </w:rPr>
        <w:t xml:space="preserve"> for University Policies and details). </w:t>
      </w:r>
    </w:p>
    <w:p w:rsidR="00000000" w:rsidDel="00000000" w:rsidP="00000000" w:rsidRDefault="00000000" w:rsidRPr="00000000" w14:paraId="00000054">
      <w:pPr>
        <w:pageBreakBefore w:val="0"/>
        <w:spacing w:after="0" w:before="0" w:line="240" w:lineRule="auto"/>
        <w:ind w:left="72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ind w:left="720"/>
        <w:jc w:val="right"/>
        <w:rPr>
          <w:rFonts w:ascii="Calibri" w:cs="Calibri" w:eastAsia="Calibri" w:hAnsi="Calibri"/>
          <w:color w:val="000099"/>
          <w:sz w:val="20"/>
          <w:szCs w:val="20"/>
          <w:u w:val="single"/>
        </w:rPr>
      </w:pPr>
      <w:hyperlink w:anchor="17dp8vu">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sectPr>
      <w:headerReference r:id="rId9" w:type="default"/>
      <w:footerReference r:id="rId10" w:type="default"/>
      <w:pgSz w:h="15840" w:w="12240" w:orient="portrait"/>
      <w:pgMar w:bottom="1440" w:top="187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rPr>
        <w:rFonts w:ascii="Calibri" w:cs="Calibri" w:eastAsia="Calibri" w:hAnsi="Calibri"/>
        <w:sz w:val="18"/>
        <w:szCs w:val="18"/>
      </w:rPr>
    </w:pPr>
    <w:hyperlink r:id="rId1">
      <w:r w:rsidDel="00000000" w:rsidR="00000000" w:rsidRPr="00000000">
        <w:rPr>
          <w:rFonts w:ascii="Calibri" w:cs="Calibri" w:eastAsia="Calibri" w:hAnsi="Calibri"/>
          <w:color w:val="1155cc"/>
          <w:sz w:val="16"/>
          <w:szCs w:val="16"/>
          <w:u w:val="single"/>
          <w:rtl w:val="0"/>
        </w:rPr>
        <w:t xml:space="preserve">Rowan Online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999999"/>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Rowan Global Learning &amp; Partnerships</w:t>
      </w:r>
    </w:hyperlink>
    <w:r w:rsidDel="00000000" w:rsidR="00000000" w:rsidRPr="00000000">
      <w:rPr>
        <w:rFonts w:ascii="Calibri" w:cs="Calibri" w:eastAsia="Calibri" w:hAnsi="Calibri"/>
        <w:color w:val="999999"/>
        <w:sz w:val="16"/>
        <w:szCs w:val="16"/>
        <w:rtl w:val="0"/>
      </w:rPr>
      <w:t xml:space="preserve"> | Weekly Overview | Version 4.1, 2015</w:t>
    </w:r>
    <w:r w:rsidDel="00000000" w:rsidR="00000000" w:rsidRPr="00000000">
      <w:rPr>
        <w:rFonts w:ascii="Calibri" w:cs="Calibri" w:eastAsia="Calibri" w:hAnsi="Calibri"/>
        <w:sz w:val="18"/>
        <w:szCs w:val="18"/>
        <w:rtl w:val="0"/>
      </w:rPr>
      <w:tab/>
      <w:tab/>
      <w:tab/>
      <w:tab/>
    </w:r>
    <w:r w:rsidDel="00000000" w:rsidR="00000000" w:rsidRPr="00000000">
      <w:rPr>
        <w:rFonts w:ascii="Calibri" w:cs="Calibri" w:eastAsia="Calibri" w:hAnsi="Calibri"/>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177165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165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rFonts w:ascii="Calibri" w:cs="Calibri" w:eastAsia="Calibri" w:hAnsi="Calibri"/>
      <w:b w:val="1"/>
      <w:color w:val="1f497d"/>
      <w:sz w:val="28"/>
      <w:szCs w:val="28"/>
    </w:rPr>
  </w:style>
  <w:style w:type="paragraph" w:styleId="Heading2">
    <w:name w:val="heading 2"/>
    <w:basedOn w:val="Normal"/>
    <w:next w:val="Normal"/>
    <w:pPr>
      <w:pageBreakBefore w:val="0"/>
      <w:jc w:val="center"/>
    </w:pPr>
    <w:rPr>
      <w:rFonts w:ascii="Calibri" w:cs="Calibri" w:eastAsia="Calibri" w:hAnsi="Calibri"/>
      <w:b w:val="1"/>
    </w:rPr>
  </w:style>
  <w:style w:type="paragraph" w:styleId="Heading3">
    <w:name w:val="heading 3"/>
    <w:basedOn w:val="Normal"/>
    <w:next w:val="Normal"/>
    <w:pPr>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rPr>
  </w:style>
  <w:style w:type="paragraph" w:styleId="Title">
    <w:name w:val="Title"/>
    <w:basedOn w:val="Normal"/>
    <w:next w:val="Normal"/>
    <w:pPr>
      <w:keepNext w:val="1"/>
      <w:keepLines w:val="1"/>
      <w:pageBreakBefore w:val="0"/>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rowanonline.com" TargetMode="External"/><Relationship Id="rId7" Type="http://schemas.openxmlformats.org/officeDocument/2006/relationships/hyperlink" Target="https://doi.org/10.1002/adhm.201801033" TargetMode="External"/><Relationship Id="rId8" Type="http://schemas.openxmlformats.org/officeDocument/2006/relationships/hyperlink" Target="http://www.rowanonli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rowanonline.com" TargetMode="External"/><Relationship Id="rId2" Type="http://schemas.openxmlformats.org/officeDocument/2006/relationships/hyperlink" Target="http://rowan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