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48"/>
          <w:szCs w:val="48"/>
        </w:rPr>
      </w:pPr>
      <w:bookmarkStart w:colFirst="0" w:colLast="0" w:name="_gjdgxs" w:id="0"/>
      <w:bookmarkEnd w:id="0"/>
      <w:r w:rsidDel="00000000" w:rsidR="00000000" w:rsidRPr="00000000">
        <w:rPr>
          <w:sz w:val="48"/>
          <w:szCs w:val="48"/>
          <w:rtl w:val="0"/>
        </w:rPr>
        <w:t xml:space="preserve">Week 15 Overview</w:t>
      </w:r>
    </w:p>
    <w:p w:rsidR="00000000" w:rsidDel="00000000" w:rsidP="00000000" w:rsidRDefault="00000000" w:rsidRPr="00000000" w14:paraId="00000002">
      <w:pPr>
        <w:pStyle w:val="Heading2"/>
        <w:rPr/>
      </w:pPr>
      <w:bookmarkStart w:colFirst="0" w:colLast="0" w:name="_wkra9wgwzmtx" w:id="1"/>
      <w:bookmarkEnd w:id="1"/>
      <w:r w:rsidDel="00000000" w:rsidR="00000000" w:rsidRPr="00000000">
        <w:rPr>
          <w:color w:val="1f497d"/>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b w:val="1"/>
          <w:i w:val="1"/>
          <w:color w:val="1f497d"/>
          <w:sz w:val="24"/>
          <w:szCs w:val="24"/>
          <w:rtl w:val="0"/>
        </w:rPr>
        <w:t xml:space="preserve">QUICK LINKS</w:t>
      </w:r>
      <w:r w:rsidDel="00000000" w:rsidR="00000000" w:rsidRPr="00000000">
        <w:rPr>
          <w:rFonts w:ascii="Calibri" w:cs="Calibri" w:eastAsia="Calibri" w:hAnsi="Calibri"/>
          <w:b w:val="1"/>
          <w:i w:val="1"/>
          <w:rtl w:val="0"/>
        </w:rPr>
        <w:tab/>
        <w:tab/>
      </w:r>
      <w:hyperlink w:anchor="30j0zll">
        <w:r w:rsidDel="00000000" w:rsidR="00000000" w:rsidRPr="00000000">
          <w:rPr>
            <w:rFonts w:ascii="Calibri" w:cs="Calibri" w:eastAsia="Calibri" w:hAnsi="Calibri"/>
            <w:color w:val="1155cc"/>
            <w:u w:val="single"/>
            <w:rtl w:val="0"/>
          </w:rPr>
          <w:t xml:space="preserve">Study Guide</w:t>
        </w:r>
      </w:hyperlink>
      <w:r w:rsidDel="00000000" w:rsidR="00000000" w:rsidRPr="00000000">
        <w:rPr>
          <w:rFonts w:ascii="Calibri" w:cs="Calibri" w:eastAsia="Calibri" w:hAnsi="Calibri"/>
          <w:rtl w:val="0"/>
        </w:rPr>
        <w:tab/>
        <w:t xml:space="preserve"> </w:t>
        <w:tab/>
      </w:r>
      <w:hyperlink w:anchor="3dy6vkm">
        <w:r w:rsidDel="00000000" w:rsidR="00000000" w:rsidRPr="00000000">
          <w:rPr>
            <w:rFonts w:ascii="Calibri" w:cs="Calibri" w:eastAsia="Calibri" w:hAnsi="Calibri"/>
            <w:color w:val="1155cc"/>
            <w:u w:val="single"/>
            <w:rtl w:val="0"/>
          </w:rPr>
          <w:t xml:space="preserve">Objectives</w:t>
        </w:r>
      </w:hyperlink>
      <w:r w:rsidDel="00000000" w:rsidR="00000000" w:rsidRPr="00000000">
        <w:rPr>
          <w:rFonts w:ascii="Calibri" w:cs="Calibri" w:eastAsia="Calibri" w:hAnsi="Calibri"/>
          <w:rtl w:val="0"/>
        </w:rPr>
        <w:tab/>
        <w:tab/>
      </w:r>
      <w:hyperlink w:anchor="4d34og8">
        <w:r w:rsidDel="00000000" w:rsidR="00000000" w:rsidRPr="00000000">
          <w:rPr>
            <w:rFonts w:ascii="Calibri" w:cs="Calibri" w:eastAsia="Calibri" w:hAnsi="Calibri"/>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bookmarkStart w:colFirst="0" w:colLast="0" w:name="30j0zll" w:id="2"/>
    <w:bookmarkEnd w:id="2"/>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rPr/>
      </w:pPr>
      <w:bookmarkStart w:colFirst="0" w:colLast="0" w:name="_1fob9te" w:id="3"/>
      <w:bookmarkEnd w:id="3"/>
      <w:r w:rsidDel="00000000" w:rsidR="00000000" w:rsidRPr="00000000">
        <w:rPr>
          <w:rtl w:val="0"/>
        </w:rPr>
        <w:t xml:space="preserve">Study Guide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rPr>
          <w:rFonts w:ascii="Calibri" w:cs="Calibri" w:eastAsia="Calibri" w:hAnsi="Calibri"/>
          <w:color w:val="1f497d"/>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rPr/>
            </w:pPr>
            <w:bookmarkStart w:colFirst="0" w:colLast="0" w:name="_3znysh7" w:id="4"/>
            <w:bookmarkEnd w:id="4"/>
            <w:r w:rsidDel="00000000" w:rsidR="00000000" w:rsidRPr="00000000">
              <w:rPr>
                <w:rtl w:val="0"/>
              </w:rPr>
              <w:t xml:space="preserve">Message</w:t>
            </w:r>
          </w:p>
        </w:tc>
        <w:tc>
          <w:tcPr>
            <w:shd w:fill="cfe2f3" w:val="clear"/>
            <w:tcMar>
              <w:top w:w="100.0" w:type="dxa"/>
              <w:left w:w="100.0" w:type="dxa"/>
              <w:bottom w:w="100.0" w:type="dxa"/>
              <w:right w:w="100.0" w:type="dxa"/>
            </w:tcMar>
          </w:tcPr>
          <w:p w:rsidR="00000000" w:rsidDel="00000000" w:rsidP="00000000" w:rsidRDefault="00000000" w:rsidRPr="00000000" w14:paraId="00000009">
            <w:pPr>
              <w:jc w:val="center"/>
              <w:rPr>
                <w:rFonts w:ascii="Calibri" w:cs="Calibri" w:eastAsia="Calibri" w:hAnsi="Calibri"/>
                <w:b w:val="1"/>
              </w:rPr>
            </w:pPr>
            <w:r w:rsidDel="00000000" w:rsidR="00000000" w:rsidRPr="00000000">
              <w:rPr>
                <w:rFonts w:ascii="Calibri" w:cs="Calibri" w:eastAsia="Calibri" w:hAnsi="Calibri"/>
                <w:b w:val="1"/>
                <w:rtl w:val="0"/>
              </w:rPr>
              <w:t xml:space="preserve">Welcome to Week 15 of Understanding Patient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rPr/>
            </w:pPr>
            <w:bookmarkStart w:colFirst="0" w:colLast="0" w:name="_2et92p0" w:id="5"/>
            <w:bookmarkEnd w:id="5"/>
            <w:r w:rsidDel="00000000" w:rsidR="00000000" w:rsidRPr="00000000">
              <w:rPr>
                <w:rtl w:val="0"/>
              </w:rPr>
              <w:t xml:space="preserve">Reminders</w:t>
            </w:r>
          </w:p>
        </w:tc>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Although it is optional, it would be greatly appreciated if you could complete the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i w:val="1"/>
                <w:sz w:val="22"/>
                <w:szCs w:val="22"/>
                <w:rtl w:val="0"/>
              </w:rPr>
              <w:t xml:space="preserve">Course Reflection</w:t>
            </w:r>
            <w:r w:rsidDel="00000000" w:rsidR="00000000" w:rsidRPr="00000000">
              <w:rPr>
                <w:rFonts w:ascii="Calibri" w:cs="Calibri" w:eastAsia="Calibri" w:hAnsi="Calibri"/>
                <w:b w:val="1"/>
                <w:color w:val="a61c00"/>
                <w:sz w:val="22"/>
                <w:szCs w:val="22"/>
                <w:rtl w:val="0"/>
              </w:rPr>
              <w:t xml:space="preserve"> </w:t>
            </w:r>
            <w:r w:rsidDel="00000000" w:rsidR="00000000" w:rsidRPr="00000000">
              <w:rPr>
                <w:rFonts w:ascii="Calibri" w:cs="Calibri" w:eastAsia="Calibri" w:hAnsi="Calibri"/>
                <w:b w:val="1"/>
                <w:color w:val="cc0000"/>
                <w:sz w:val="22"/>
                <w:szCs w:val="22"/>
                <w:rtl w:val="0"/>
              </w:rPr>
              <w:t xml:space="preserve">[OPTIONAL]</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0C">
            <w:pPr>
              <w:pageBreakBefore w:val="0"/>
              <w:ind w:left="0" w:firstLine="0"/>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color w:val="cc0000"/>
                <w:rtl w:val="0"/>
              </w:rPr>
              <w:t xml:space="preserve">IMPORTANT:</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You will </w:t>
            </w:r>
            <w:r w:rsidDel="00000000" w:rsidR="00000000" w:rsidRPr="00000000">
              <w:rPr>
                <w:rFonts w:ascii="Calibri" w:cs="Calibri" w:eastAsia="Calibri" w:hAnsi="Calibri"/>
                <w:u w:val="single"/>
                <w:rtl w:val="0"/>
              </w:rPr>
              <w:t xml:space="preserve">NOT</w:t>
            </w:r>
            <w:r w:rsidDel="00000000" w:rsidR="00000000" w:rsidRPr="00000000">
              <w:rPr>
                <w:rFonts w:ascii="Calibri" w:cs="Calibri" w:eastAsia="Calibri" w:hAnsi="Calibri"/>
                <w:rtl w:val="0"/>
              </w:rPr>
              <w:t xml:space="preserve"> be allowed to continue to take the quiz/exam past the availability deadline.</w:t>
            </w:r>
          </w:p>
          <w:p w:rsidR="00000000" w:rsidDel="00000000" w:rsidP="00000000" w:rsidRDefault="00000000" w:rsidRPr="00000000" w14:paraId="0000000E">
            <w:pPr>
              <w:pageBreakBefore w:val="0"/>
              <w:ind w:left="0" w:firstLine="0"/>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No assignment will be accepted for submission after the last day of the course. </w:t>
            </w:r>
            <w:r w:rsidDel="00000000" w:rsidR="00000000" w:rsidRPr="00000000">
              <w:rPr>
                <w:rFonts w:ascii="Calibri" w:cs="Calibri" w:eastAsia="Calibri" w:hAnsi="Calibri"/>
                <w:b w:val="1"/>
                <w:rtl w:val="0"/>
              </w:rPr>
              <w:t xml:space="preserve">NO EXCEPTIONS!</w:t>
            </w:r>
          </w:p>
        </w:tc>
      </w:tr>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rPr/>
            </w:pPr>
            <w:bookmarkStart w:colFirst="0" w:colLast="0" w:name="_tyjcwt" w:id="6"/>
            <w:bookmarkEnd w:id="6"/>
            <w:r w:rsidDel="00000000" w:rsidR="00000000" w:rsidRPr="00000000">
              <w:rPr>
                <w:rtl w:val="0"/>
              </w:rPr>
              <w:t xml:space="preserve">Due Dates</w:t>
            </w:r>
          </w:p>
        </w:tc>
        <w:tc>
          <w:tcPr>
            <w:shd w:fill="cfe2f3" w:val="clear"/>
            <w:tcMar>
              <w:top w:w="100.0" w:type="dxa"/>
              <w:left w:w="100.0" w:type="dxa"/>
              <w:bottom w:w="100.0" w:type="dxa"/>
              <w:right w:w="100.0" w:type="dxa"/>
            </w:tcMar>
          </w:tcPr>
          <w:p w:rsidR="00000000" w:rsidDel="00000000" w:rsidP="00000000" w:rsidRDefault="00000000" w:rsidRPr="00000000" w14:paraId="00000011">
            <w:pPr>
              <w:pageBreakBefore w:val="0"/>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Quiz 4:</w:t>
            </w:r>
          </w:p>
          <w:p w:rsidR="00000000" w:rsidDel="00000000" w:rsidP="00000000" w:rsidRDefault="00000000" w:rsidRPr="00000000" w14:paraId="0000001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Quizzes will be made available during week 15 for a set time frame 12:00 AM Friday through 11:59 PM Sunday.</w:t>
            </w:r>
            <w:r w:rsidDel="00000000" w:rsidR="00000000" w:rsidRPr="00000000">
              <w:rPr>
                <w:rtl w:val="0"/>
              </w:rPr>
            </w:r>
          </w:p>
        </w:tc>
      </w:tr>
    </w:tb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jc w:val="right"/>
        <w:rPr>
          <w:rFonts w:ascii="Calibri" w:cs="Calibri" w:eastAsia="Calibri" w:hAnsi="Calibri"/>
          <w:sz w:val="20"/>
          <w:szCs w:val="20"/>
        </w:rPr>
      </w:pPr>
      <w:hyperlink w:anchor="_gjdgxs">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7"/>
    <w:bookmarkEnd w:id="7"/>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rPr/>
      </w:pPr>
      <w:bookmarkStart w:colFirst="0" w:colLast="0" w:name="_1t3h5sf" w:id="8"/>
      <w:bookmarkEnd w:id="8"/>
      <w:r w:rsidDel="00000000" w:rsidR="00000000" w:rsidRPr="00000000">
        <w:rPr>
          <w:rtl w:val="0"/>
        </w:rPr>
        <w:t xml:space="preserve">Objectives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numPr>
          <w:ilvl w:val="0"/>
          <w:numId w:val="4"/>
        </w:numPr>
        <w:tabs>
          <w:tab w:val="left" w:leader="none" w:pos="72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The student will be able to appreciate the need and responsibility for privacy and security of patient data.</w:t>
      </w:r>
    </w:p>
    <w:p w:rsidR="00000000" w:rsidDel="00000000" w:rsidP="00000000" w:rsidRDefault="00000000" w:rsidRPr="00000000" w14:paraId="0000001A">
      <w:pPr>
        <w:pageBreakBefore w:val="0"/>
        <w:tabs>
          <w:tab w:val="left" w:leader="none" w:pos="720"/>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jc w:val="right"/>
        <w:rPr>
          <w:rFonts w:ascii="Calibri" w:cs="Calibri" w:eastAsia="Calibri" w:hAnsi="Calibri"/>
          <w:sz w:val="20"/>
          <w:szCs w:val="20"/>
        </w:rPr>
      </w:pPr>
      <w:hyperlink w:anchor="_gjdgxs">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d34og8" w:id="9"/>
    <w:bookmarkEnd w:id="9"/>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rPr/>
      </w:pPr>
      <w:bookmarkStart w:colFirst="0" w:colLast="0" w:name="_2s8eyo1" w:id="10"/>
      <w:bookmarkEnd w:id="10"/>
      <w:r w:rsidDel="00000000" w:rsidR="00000000" w:rsidRPr="00000000">
        <w:rPr>
          <w:rtl w:val="0"/>
        </w:rPr>
        <w:t xml:space="preserve">Instructions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numPr>
          <w:ilvl w:val="0"/>
          <w:numId w:val="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text(s):</w:t>
      </w:r>
    </w:p>
    <w:p w:rsidR="00000000" w:rsidDel="00000000" w:rsidP="00000000" w:rsidRDefault="00000000" w:rsidRPr="00000000" w14:paraId="00000021">
      <w:pPr>
        <w:pageBreakBefore w:val="0"/>
        <w:numPr>
          <w:ilvl w:val="0"/>
          <w:numId w:val="8"/>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Strome, T. (2013). Chapter 12 – Becoming an analytical healthcare organization. In T. L. Strome, </w:t>
      </w:r>
      <w:r w:rsidDel="00000000" w:rsidR="00000000" w:rsidRPr="00000000">
        <w:rPr>
          <w:rFonts w:ascii="Calibri" w:cs="Calibri" w:eastAsia="Calibri" w:hAnsi="Calibri"/>
          <w:i w:val="1"/>
          <w:rtl w:val="0"/>
        </w:rPr>
        <w:t xml:space="preserve">Healthcare analytics for quality and performance improvement</w:t>
      </w:r>
      <w:r w:rsidDel="00000000" w:rsidR="00000000" w:rsidRPr="00000000">
        <w:rPr>
          <w:rFonts w:ascii="Calibri" w:cs="Calibri" w:eastAsia="Calibri" w:hAnsi="Calibri"/>
          <w:rtl w:val="0"/>
        </w:rPr>
        <w:t xml:space="preserve">. Hoboken, NJ: Wiley Publishers.</w:t>
      </w:r>
    </w:p>
    <w:p w:rsidR="00000000" w:rsidDel="00000000" w:rsidP="00000000" w:rsidRDefault="00000000" w:rsidRPr="00000000" w14:paraId="00000022">
      <w:pPr>
        <w:pageBreakBefore w:val="0"/>
        <w:spacing w:after="0" w:before="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numPr>
          <w:ilvl w:val="0"/>
          <w:numId w:val="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articles: </w:t>
      </w:r>
    </w:p>
    <w:p w:rsidR="00000000" w:rsidDel="00000000" w:rsidP="00000000" w:rsidRDefault="00000000" w:rsidRPr="00000000" w14:paraId="00000024">
      <w:pPr>
        <w:pageBreakBefore w:val="0"/>
        <w:numPr>
          <w:ilvl w:val="0"/>
          <w:numId w:val="2"/>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Dean, M. D., Payne, D. M., &amp; Landry, B.J.L. </w:t>
      </w:r>
      <w:r w:rsidDel="00000000" w:rsidR="00000000" w:rsidRPr="00000000">
        <w:rPr>
          <w:rFonts w:ascii="Calibri" w:cs="Calibri" w:eastAsia="Calibri" w:hAnsi="Calibri"/>
          <w:rtl w:val="0"/>
        </w:rPr>
        <w:t xml:space="preserve">(2016). Data mining: An ethical baseline for online privacy policies. </w:t>
      </w:r>
      <w:r w:rsidDel="00000000" w:rsidR="00000000" w:rsidRPr="00000000">
        <w:rPr>
          <w:rFonts w:ascii="Calibri" w:cs="Calibri" w:eastAsia="Calibri" w:hAnsi="Calibri"/>
          <w:i w:val="1"/>
          <w:rtl w:val="0"/>
        </w:rPr>
        <w:t xml:space="preserve">Journal of Enterprise Information Management, 29</w:t>
      </w:r>
      <w:r w:rsidDel="00000000" w:rsidR="00000000" w:rsidRPr="00000000">
        <w:rPr>
          <w:rFonts w:ascii="Calibri" w:cs="Calibri" w:eastAsia="Calibri" w:hAnsi="Calibri"/>
          <w:rtl w:val="0"/>
        </w:rPr>
        <w:t xml:space="preserve">(4), 482-504. doi:10.1108/JEIM-04-2014-0040</w:t>
      </w:r>
    </w:p>
    <w:p w:rsidR="00000000" w:rsidDel="00000000" w:rsidP="00000000" w:rsidRDefault="00000000" w:rsidRPr="00000000" w14:paraId="00000025">
      <w:pPr>
        <w:pageBreakBefore w:val="0"/>
        <w:numPr>
          <w:ilvl w:val="0"/>
          <w:numId w:val="2"/>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Qian, H., Li, J., Zhang, Y., &amp; Hann, J. (2015). Privacy-preserving personal health record using multi-authority attribute-based encryption with revocation. </w:t>
      </w:r>
      <w:r w:rsidDel="00000000" w:rsidR="00000000" w:rsidRPr="00000000">
        <w:rPr>
          <w:rFonts w:ascii="Calibri" w:cs="Calibri" w:eastAsia="Calibri" w:hAnsi="Calibri"/>
          <w:i w:val="1"/>
          <w:rtl w:val="0"/>
        </w:rPr>
        <w:t xml:space="preserve">International Journal of Information Security, 14</w:t>
      </w:r>
      <w:r w:rsidDel="00000000" w:rsidR="00000000" w:rsidRPr="00000000">
        <w:rPr>
          <w:rFonts w:ascii="Calibri" w:cs="Calibri" w:eastAsia="Calibri" w:hAnsi="Calibri"/>
          <w:rtl w:val="0"/>
        </w:rPr>
        <w:t xml:space="preserve">, 487-497. doi:10.1007/s10207-014-0270-9</w:t>
      </w:r>
    </w:p>
    <w:p w:rsidR="00000000" w:rsidDel="00000000" w:rsidP="00000000" w:rsidRDefault="00000000" w:rsidRPr="00000000" w14:paraId="00000026">
      <w:pPr>
        <w:pageBreakBefore w:val="0"/>
        <w:numPr>
          <w:ilvl w:val="0"/>
          <w:numId w:val="2"/>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Li, J. I. (2015). Ensuring privacy in a personal health record system. </w:t>
      </w:r>
      <w:r w:rsidDel="00000000" w:rsidR="00000000" w:rsidRPr="00000000">
        <w:rPr>
          <w:rFonts w:ascii="Calibri" w:cs="Calibri" w:eastAsia="Calibri" w:hAnsi="Calibri"/>
          <w:i w:val="1"/>
          <w:rtl w:val="0"/>
        </w:rPr>
        <w:t xml:space="preserve">Computer, 48</w:t>
      </w:r>
      <w:r w:rsidDel="00000000" w:rsidR="00000000" w:rsidRPr="00000000">
        <w:rPr>
          <w:rFonts w:ascii="Calibri" w:cs="Calibri" w:eastAsia="Calibri" w:hAnsi="Calibri"/>
          <w:rtl w:val="0"/>
        </w:rPr>
        <w:t xml:space="preserve">(2), 24-31. </w:t>
      </w:r>
      <w:r w:rsidDel="00000000" w:rsidR="00000000" w:rsidRPr="00000000">
        <w:rPr>
          <w:rFonts w:ascii="Calibri" w:cs="Calibri" w:eastAsia="Calibri" w:hAnsi="Calibri"/>
          <w:rtl w:val="0"/>
        </w:rPr>
        <w:t xml:space="preserve">doi:</w:t>
      </w:r>
      <w:hyperlink r:id="rId6">
        <w:r w:rsidDel="00000000" w:rsidR="00000000" w:rsidRPr="00000000">
          <w:rPr>
            <w:rFonts w:ascii="Calibri" w:cs="Calibri" w:eastAsia="Calibri" w:hAnsi="Calibri"/>
            <w:color w:val="0000ff"/>
            <w:u w:val="single"/>
            <w:rtl w:val="0"/>
          </w:rPr>
          <w:t xml:space="preserve">10.1109/MC.2015.43</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pageBreakBefore w:val="0"/>
        <w:numPr>
          <w:ilvl w:val="0"/>
          <w:numId w:val="2"/>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Montelero, A. (2016). Personal data for decisional purposes in the age of analytics: From an individual to a collective dimension of data protection. </w:t>
      </w:r>
      <w:r w:rsidDel="00000000" w:rsidR="00000000" w:rsidRPr="00000000">
        <w:rPr>
          <w:rFonts w:ascii="Calibri" w:cs="Calibri" w:eastAsia="Calibri" w:hAnsi="Calibri"/>
          <w:i w:val="1"/>
          <w:rtl w:val="0"/>
        </w:rPr>
        <w:t xml:space="preserve">Computer Law &amp; Security Review 32</w:t>
      </w:r>
      <w:r w:rsidDel="00000000" w:rsidR="00000000" w:rsidRPr="00000000">
        <w:rPr>
          <w:rFonts w:ascii="Calibri" w:cs="Calibri" w:eastAsia="Calibri" w:hAnsi="Calibri"/>
          <w:rtl w:val="0"/>
        </w:rPr>
        <w:t xml:space="preserve">, 238–255. doi:10.1016/j.clsr.2016.01.014</w:t>
      </w:r>
    </w:p>
    <w:p w:rsidR="00000000" w:rsidDel="00000000" w:rsidP="00000000" w:rsidRDefault="00000000" w:rsidRPr="00000000" w14:paraId="00000028">
      <w:pPr>
        <w:pageBreakBefore w:val="0"/>
        <w:numPr>
          <w:ilvl w:val="0"/>
          <w:numId w:val="2"/>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 van de Pas, J. &amp; van Bussel, G-J. (2015). Privacy lost- and found? The information value chain as a model to meet citizens’ concerns.</w:t>
      </w:r>
      <w:r w:rsidDel="00000000" w:rsidR="00000000" w:rsidRPr="00000000">
        <w:rPr>
          <w:rFonts w:ascii="Calibri" w:cs="Calibri" w:eastAsia="Calibri" w:hAnsi="Calibri"/>
          <w:i w:val="1"/>
          <w:rtl w:val="0"/>
        </w:rPr>
        <w:t xml:space="preserve"> The Electronic journal of Information Systems Evaluation, 18</w:t>
      </w:r>
      <w:r w:rsidDel="00000000" w:rsidR="00000000" w:rsidRPr="00000000">
        <w:rPr>
          <w:rFonts w:ascii="Calibri" w:cs="Calibri" w:eastAsia="Calibri" w:hAnsi="Calibri"/>
          <w:rtl w:val="0"/>
        </w:rPr>
        <w:t xml:space="preserve">(2), 185-195. </w:t>
      </w:r>
    </w:p>
    <w:p w:rsidR="00000000" w:rsidDel="00000000" w:rsidP="00000000" w:rsidRDefault="00000000" w:rsidRPr="00000000" w14:paraId="00000029">
      <w:pPr>
        <w:pageBreakBefore w:val="0"/>
        <w:numPr>
          <w:ilvl w:val="0"/>
          <w:numId w:val="2"/>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Tong, Y., Sun, J., Chow, S.S.M., &amp; Li, P. (2014). Cloud-assisted mobile-access of health data with privacy and auditability. </w:t>
      </w:r>
      <w:r w:rsidDel="00000000" w:rsidR="00000000" w:rsidRPr="00000000">
        <w:rPr>
          <w:rFonts w:ascii="Calibri" w:cs="Calibri" w:eastAsia="Calibri" w:hAnsi="Calibri"/>
          <w:i w:val="1"/>
          <w:rtl w:val="0"/>
        </w:rPr>
        <w:t xml:space="preserve">IEEE Journal of Biomedical and Health Informatics, 18</w:t>
      </w:r>
      <w:r w:rsidDel="00000000" w:rsidR="00000000" w:rsidRPr="00000000">
        <w:rPr>
          <w:rFonts w:ascii="Calibri" w:cs="Calibri" w:eastAsia="Calibri" w:hAnsi="Calibri"/>
          <w:rtl w:val="0"/>
        </w:rPr>
        <w:t xml:space="preserve">(2), 419-428. doi: 10.1109/JBHI.2013.2294932</w:t>
      </w:r>
    </w:p>
    <w:p w:rsidR="00000000" w:rsidDel="00000000" w:rsidP="00000000" w:rsidRDefault="00000000" w:rsidRPr="00000000" w14:paraId="0000002A">
      <w:pPr>
        <w:pageBreakBefore w:val="0"/>
        <w:spacing w:after="0" w:before="0" w:lineRule="auto"/>
        <w:ind w:left="1080" w:hanging="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pageBreakBefore w:val="0"/>
        <w:numPr>
          <w:ilvl w:val="0"/>
          <w:numId w:val="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View the following </w:t>
      </w:r>
      <w:r w:rsidDel="00000000" w:rsidR="00000000" w:rsidRPr="00000000">
        <w:rPr>
          <w:rFonts w:ascii="Calibri" w:cs="Calibri" w:eastAsia="Calibri" w:hAnsi="Calibri"/>
          <w:b w:val="1"/>
          <w:rtl w:val="0"/>
        </w:rPr>
        <w:t xml:space="preserve">Lecture/Voice over PowerPoint:</w:t>
      </w:r>
      <w:r w:rsidDel="00000000" w:rsidR="00000000" w:rsidRPr="00000000">
        <w:rPr>
          <w:rtl w:val="0"/>
        </w:rPr>
      </w:r>
    </w:p>
    <w:p w:rsidR="00000000" w:rsidDel="00000000" w:rsidP="00000000" w:rsidRDefault="00000000" w:rsidRPr="00000000" w14:paraId="0000002C">
      <w:pPr>
        <w:pageBreakBefore w:val="0"/>
        <w:numPr>
          <w:ilvl w:val="0"/>
          <w:numId w:val="5"/>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Lecture 8-2</w:t>
      </w:r>
      <w:r w:rsidDel="00000000" w:rsidR="00000000" w:rsidRPr="00000000">
        <w:rPr>
          <w:rFonts w:ascii="Calibri" w:cs="Calibri" w:eastAsia="Calibri" w:hAnsi="Calibri"/>
          <w:i w:val="1"/>
          <w:rtl w:val="0"/>
        </w:rPr>
        <w:t xml:space="preserve"> - Personal Health Records and Privacy </w:t>
      </w:r>
      <w:r w:rsidDel="00000000" w:rsidR="00000000" w:rsidRPr="00000000">
        <w:rPr>
          <w:rtl w:val="0"/>
        </w:rPr>
      </w:r>
    </w:p>
    <w:p w:rsidR="00000000" w:rsidDel="00000000" w:rsidP="00000000" w:rsidRDefault="00000000" w:rsidRPr="00000000" w14:paraId="0000002D">
      <w:pPr>
        <w:shd w:fill="ffffff" w:val="clear"/>
        <w:spacing w:after="0" w:lineRule="auto"/>
        <w:rPr>
          <w:rFonts w:ascii="Arial" w:cs="Arial" w:eastAsia="Arial" w:hAnsi="Arial"/>
          <w:color w:val="2d3b45"/>
          <w:sz w:val="21"/>
          <w:szCs w:val="21"/>
        </w:rPr>
      </w:pPr>
      <w:r w:rsidDel="00000000" w:rsidR="00000000" w:rsidRPr="00000000">
        <w:rPr>
          <w:rtl w:val="0"/>
        </w:rPr>
      </w:r>
    </w:p>
    <w:p w:rsidR="00000000" w:rsidDel="00000000" w:rsidP="00000000" w:rsidRDefault="00000000" w:rsidRPr="00000000" w14:paraId="0000002E">
      <w:pPr>
        <w:pageBreakBefore w:val="0"/>
        <w:numPr>
          <w:ilvl w:val="0"/>
          <w:numId w:val="6"/>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Quiz 4. </w:t>
      </w:r>
      <w:r w:rsidDel="00000000" w:rsidR="00000000" w:rsidRPr="00000000">
        <w:rPr>
          <w:rFonts w:ascii="Calibri" w:cs="Calibri" w:eastAsia="Calibri" w:hAnsi="Calibri"/>
          <w:rtl w:val="0"/>
        </w:rPr>
        <w:t xml:space="preserve">This exam is fully online and consists of 20 multiple-choice items.. The quiz will include all required readings, lectures and materials covered in Weeks 7 &amp; 8. The exam is worth up to 2.5 points towards your final grade. </w:t>
      </w:r>
      <w:r w:rsidDel="00000000" w:rsidR="00000000" w:rsidRPr="00000000">
        <w:rPr>
          <w:rFonts w:ascii="Calibri" w:cs="Calibri" w:eastAsia="Calibri" w:hAnsi="Calibri"/>
          <w:b w:val="1"/>
          <w:i w:val="1"/>
          <w:rtl w:val="0"/>
        </w:rPr>
        <w:t xml:space="preserve">You may take the exam up to three times without penalty for doing so. ONLY the last attempt will be the score that counts towards your final grade. (NOTE: This may not be your highest quiz grade).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cc0000"/>
          <w:rtl w:val="0"/>
        </w:rPr>
        <w:t xml:space="preserve">You will have 60 minutes to complete each exam from the time you start.</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rtl w:val="0"/>
        </w:rPr>
        <w:t xml:space="preserve">If you have any questions, contact the instructor. </w:t>
      </w:r>
      <w:r w:rsidDel="00000000" w:rsidR="00000000" w:rsidRPr="00000000">
        <w:rPr>
          <w:rFonts w:ascii="Calibri" w:cs="Calibri" w:eastAsia="Calibri" w:hAnsi="Calibri"/>
          <w:b w:val="1"/>
          <w:color w:val="cc0000"/>
          <w:rtl w:val="0"/>
        </w:rPr>
        <w:t xml:space="preserve">IMPORTANT:</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rtl w:val="0"/>
        </w:rPr>
        <w:t xml:space="preserve">You will not be allowed to continue to take the exam past the availability deadline (date and time). </w:t>
        <w:br w:type="textWrapping"/>
      </w:r>
    </w:p>
    <w:p w:rsidR="00000000" w:rsidDel="00000000" w:rsidP="00000000" w:rsidRDefault="00000000" w:rsidRPr="00000000" w14:paraId="0000002F">
      <w:pPr>
        <w:spacing w:after="0" w:before="0" w:lineRule="auto"/>
        <w:ind w:left="720" w:firstLine="0"/>
        <w:rPr>
          <w:rFonts w:ascii="Calibri" w:cs="Calibri" w:eastAsia="Calibri" w:hAnsi="Calibri"/>
        </w:rPr>
      </w:pPr>
      <w:r w:rsidDel="00000000" w:rsidR="00000000" w:rsidRPr="00000000">
        <w:rPr>
          <w:rFonts w:ascii="Calibri" w:cs="Calibri" w:eastAsia="Calibri" w:hAnsi="Calibri"/>
          <w:b w:val="1"/>
          <w:color w:val="0000ff"/>
          <w:highlight w:val="yellow"/>
          <w:rtl w:val="0"/>
        </w:rPr>
        <w:t xml:space="preserve">Note: </w:t>
      </w:r>
      <w:r w:rsidDel="00000000" w:rsidR="00000000" w:rsidRPr="00000000">
        <w:rPr>
          <w:rFonts w:ascii="Calibri" w:cs="Calibri" w:eastAsia="Calibri" w:hAnsi="Calibri"/>
          <w:highlight w:val="yellow"/>
          <w:rtl w:val="0"/>
        </w:rPr>
        <w:t xml:space="preserve">Students must complete and submit the exam in a single sitting within the allotted time once they click on </w:t>
      </w:r>
      <w:r w:rsidDel="00000000" w:rsidR="00000000" w:rsidRPr="00000000">
        <w:rPr>
          <w:rFonts w:ascii="Calibri" w:cs="Calibri" w:eastAsia="Calibri" w:hAnsi="Calibri"/>
          <w:b w:val="1"/>
          <w:highlight w:val="yellow"/>
          <w:rtl w:val="0"/>
        </w:rPr>
        <w:t xml:space="preserve">Take the Quiz.</w:t>
      </w:r>
      <w:r w:rsidDel="00000000" w:rsidR="00000000" w:rsidRPr="00000000">
        <w:rPr>
          <w:rFonts w:ascii="Calibri" w:cs="Calibri" w:eastAsia="Calibri" w:hAnsi="Calibri"/>
          <w:highlight w:val="yellow"/>
          <w:rtl w:val="0"/>
        </w:rPr>
        <w:t xml:space="preserve"> You cannot pause or stop the timer for the exam once you start—even if you visit another page in the course, logout, or your browser quits unexpectedly. You can resume the exam by clicking on the title of the exam in your course and clicking on </w:t>
      </w:r>
      <w:r w:rsidDel="00000000" w:rsidR="00000000" w:rsidRPr="00000000">
        <w:rPr>
          <w:rFonts w:ascii="Calibri" w:cs="Calibri" w:eastAsia="Calibri" w:hAnsi="Calibri"/>
          <w:b w:val="1"/>
          <w:highlight w:val="yellow"/>
          <w:rtl w:val="0"/>
        </w:rPr>
        <w:t xml:space="preserve">Resume the Quiz.</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color w:val="cc0000"/>
          <w:rtl w:val="0"/>
        </w:rPr>
        <w:t xml:space="preserve">REMINDER:</w:t>
      </w:r>
      <w:r w:rsidDel="00000000" w:rsidR="00000000" w:rsidRPr="00000000">
        <w:rPr>
          <w:rFonts w:ascii="Calibri" w:cs="Calibri" w:eastAsia="Calibri" w:hAnsi="Calibri"/>
          <w:b w:val="1"/>
          <w:color w:val="a61c00"/>
          <w:rtl w:val="0"/>
        </w:rPr>
        <w:t xml:space="preserve"> </w:t>
      </w:r>
      <w:r w:rsidDel="00000000" w:rsidR="00000000" w:rsidRPr="00000000">
        <w:rPr>
          <w:rFonts w:ascii="Calibri" w:cs="Calibri" w:eastAsia="Calibri" w:hAnsi="Calibri"/>
          <w:rtl w:val="0"/>
        </w:rPr>
        <w:t xml:space="preserve">Each student is expected to work on this </w:t>
      </w:r>
      <w:r w:rsidDel="00000000" w:rsidR="00000000" w:rsidRPr="00000000">
        <w:rPr>
          <w:rFonts w:ascii="Calibri" w:cs="Calibri" w:eastAsia="Calibri" w:hAnsi="Calibri"/>
          <w:u w:val="single"/>
          <w:rtl w:val="0"/>
        </w:rPr>
        <w:t xml:space="preserve">individually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and within the confines of the University’s </w:t>
      </w:r>
      <w:r w:rsidDel="00000000" w:rsidR="00000000" w:rsidRPr="00000000">
        <w:rPr>
          <w:rFonts w:ascii="Calibri" w:cs="Calibri" w:eastAsia="Calibri" w:hAnsi="Calibri"/>
          <w:i w:val="1"/>
          <w:rtl w:val="0"/>
        </w:rPr>
        <w:t xml:space="preserve">Academic Integrity Policy</w:t>
      </w:r>
      <w:r w:rsidDel="00000000" w:rsidR="00000000" w:rsidRPr="00000000">
        <w:rPr>
          <w:rFonts w:ascii="Calibri" w:cs="Calibri" w:eastAsia="Calibri" w:hAnsi="Calibri"/>
          <w:rtl w:val="0"/>
        </w:rPr>
        <w:t xml:space="preserve"> (see </w:t>
      </w:r>
      <w:hyperlink r:id="rId7">
        <w:r w:rsidDel="00000000" w:rsidR="00000000" w:rsidRPr="00000000">
          <w:rPr>
            <w:rFonts w:ascii="Calibri" w:cs="Calibri" w:eastAsia="Calibri" w:hAnsi="Calibri"/>
            <w:color w:val="1155cc"/>
            <w:u w:val="single"/>
            <w:rtl w:val="0"/>
          </w:rPr>
          <w:t xml:space="preserve">www.rowanonline.com</w:t>
        </w:r>
      </w:hyperlink>
      <w:r w:rsidDel="00000000" w:rsidR="00000000" w:rsidRPr="00000000">
        <w:rPr>
          <w:rFonts w:ascii="Calibri" w:cs="Calibri" w:eastAsia="Calibri" w:hAnsi="Calibri"/>
          <w:rtl w:val="0"/>
        </w:rPr>
        <w:t xml:space="preserve"> for University policy details).</w:t>
      </w:r>
    </w:p>
    <w:p w:rsidR="00000000" w:rsidDel="00000000" w:rsidP="00000000" w:rsidRDefault="00000000" w:rsidRPr="00000000" w14:paraId="00000030">
      <w:pPr>
        <w:spacing w:after="0" w:before="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6"/>
        </w:numPr>
        <w:ind w:left="720" w:hanging="360"/>
        <w:rPr>
          <w:rFonts w:ascii="Calibri" w:cs="Calibri" w:eastAsia="Calibri" w:hAnsi="Calibri"/>
        </w:rPr>
      </w:pPr>
      <w:r w:rsidDel="00000000" w:rsidR="00000000" w:rsidRPr="00000000">
        <w:rPr>
          <w:rFonts w:ascii="Calibri" w:cs="Calibri" w:eastAsia="Calibri" w:hAnsi="Calibri"/>
          <w:b w:val="1"/>
          <w:rtl w:val="0"/>
        </w:rPr>
        <w:t xml:space="preserve">Course Reflection:</w:t>
      </w:r>
      <w:r w:rsidDel="00000000" w:rsidR="00000000" w:rsidRPr="00000000">
        <w:rPr>
          <w:rFonts w:ascii="Calibri" w:cs="Calibri" w:eastAsia="Calibri" w:hAnsi="Calibri"/>
          <w:b w:val="1"/>
          <w:color w:val="cc0000"/>
          <w:rtl w:val="0"/>
        </w:rPr>
        <w:t xml:space="preserve"> [OPTIONAL] </w:t>
      </w:r>
      <w:r w:rsidDel="00000000" w:rsidR="00000000" w:rsidRPr="00000000">
        <w:rPr>
          <w:rFonts w:ascii="Calibri" w:cs="Calibri" w:eastAsia="Calibri" w:hAnsi="Calibri"/>
          <w:rtl w:val="0"/>
        </w:rPr>
        <w:t xml:space="preserve">Discuss what you’ve learned in the course and explain how what you’ve learned meets the course objectives.</w:t>
      </w:r>
    </w:p>
    <w:p w:rsidR="00000000" w:rsidDel="00000000" w:rsidP="00000000" w:rsidRDefault="00000000" w:rsidRPr="00000000" w14:paraId="00000032">
      <w:pPr>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33">
      <w:pPr>
        <w:numPr>
          <w:ilvl w:val="0"/>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Instructions for students to access the evaluation:</w:t>
      </w:r>
    </w:p>
    <w:p w:rsidR="00000000" w:rsidDel="00000000" w:rsidP="00000000" w:rsidRDefault="00000000" w:rsidRPr="00000000" w14:paraId="00000034">
      <w:pPr>
        <w:ind w:left="0" w:firstLine="0"/>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35">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fldChar w:fldCharType="begin"/>
        <w:instrText xml:space="preserve"> HYPERLINK "http://www.rowan.edu/selfservice" </w:instrText>
        <w:fldChar w:fldCharType="separate"/>
      </w:r>
      <w:r w:rsidDel="00000000" w:rsidR="00000000" w:rsidRPr="00000000">
        <w:rPr>
          <w:rFonts w:ascii="Calibri" w:cs="Calibri" w:eastAsia="Calibri" w:hAnsi="Calibri"/>
          <w:color w:val="1155cc"/>
          <w:u w:val="single"/>
          <w:rtl w:val="0"/>
        </w:rPr>
        <w:t xml:space="preserve">www.rowan.edu</w:t>
      </w:r>
    </w:p>
    <w:p w:rsidR="00000000" w:rsidDel="00000000" w:rsidP="00000000" w:rsidRDefault="00000000" w:rsidRPr="00000000" w14:paraId="00000036">
      <w:pPr>
        <w:numPr>
          <w:ilvl w:val="0"/>
          <w:numId w:val="3"/>
        </w:numPr>
        <w:ind w:left="2160"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In the top right corner, pull down the QuickLinks menu.</w:t>
      </w:r>
    </w:p>
    <w:p w:rsidR="00000000" w:rsidDel="00000000" w:rsidP="00000000" w:rsidRDefault="00000000" w:rsidRPr="00000000" w14:paraId="00000037">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Select Self Service/Banner.</w:t>
      </w:r>
    </w:p>
    <w:p w:rsidR="00000000" w:rsidDel="00000000" w:rsidP="00000000" w:rsidRDefault="00000000" w:rsidRPr="00000000" w14:paraId="00000038">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Click "Access Banner Services - Secure Area - login Required."</w:t>
      </w:r>
    </w:p>
    <w:p w:rsidR="00000000" w:rsidDel="00000000" w:rsidP="00000000" w:rsidRDefault="00000000" w:rsidRPr="00000000" w14:paraId="00000039">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Enter your Rowan User ID (starts with 916…) and PIN. Click Log In.</w:t>
      </w:r>
    </w:p>
    <w:p w:rsidR="00000000" w:rsidDel="00000000" w:rsidP="00000000" w:rsidRDefault="00000000" w:rsidRPr="00000000" w14:paraId="0000003A">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Click "Personal Information."</w:t>
      </w:r>
    </w:p>
    <w:p w:rsidR="00000000" w:rsidDel="00000000" w:rsidP="00000000" w:rsidRDefault="00000000" w:rsidRPr="00000000" w14:paraId="0000003B">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Click "Answer a Survey."</w:t>
      </w:r>
    </w:p>
    <w:p w:rsidR="00000000" w:rsidDel="00000000" w:rsidP="00000000" w:rsidRDefault="00000000" w:rsidRPr="00000000" w14:paraId="0000003C">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Click on one of the student evaluations for your classes.</w:t>
      </w:r>
    </w:p>
    <w:p w:rsidR="00000000" w:rsidDel="00000000" w:rsidP="00000000" w:rsidRDefault="00000000" w:rsidRPr="00000000" w14:paraId="0000003D">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Complete the student evaluation.</w:t>
      </w:r>
    </w:p>
    <w:p w:rsidR="00000000" w:rsidDel="00000000" w:rsidP="00000000" w:rsidRDefault="00000000" w:rsidRPr="00000000" w14:paraId="0000003E">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Click “Survey Complete” to submit your completed student evaluation.</w:t>
      </w:r>
    </w:p>
    <w:p w:rsidR="00000000" w:rsidDel="00000000" w:rsidP="00000000" w:rsidRDefault="00000000" w:rsidRPr="00000000" w14:paraId="0000003F">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Repeat for other classes.</w:t>
      </w:r>
    </w:p>
    <w:p w:rsidR="00000000" w:rsidDel="00000000" w:rsidP="00000000" w:rsidRDefault="00000000" w:rsidRPr="00000000" w14:paraId="00000040">
      <w:pPr>
        <w:spacing w:after="0" w:before="0" w:lineRule="auto"/>
        <w:ind w:left="72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1">
      <w:pPr>
        <w:jc w:val="right"/>
        <w:rPr>
          <w:rFonts w:ascii="Calibri" w:cs="Calibri" w:eastAsia="Calibri" w:hAnsi="Calibri"/>
          <w:color w:val="000099"/>
          <w:sz w:val="20"/>
          <w:szCs w:val="20"/>
          <w:u w:val="single"/>
        </w:rPr>
      </w:pPr>
      <w:hyperlink w:anchor="_gjdgxs">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sectPr>
      <w:headerReference r:id="rId8" w:type="default"/>
      <w:footerReference r:id="rId9" w:type="default"/>
      <w:pgSz w:h="15840" w:w="12240" w:orient="portrait"/>
      <w:pgMar w:bottom="1005" w:top="1620" w:left="1440" w:right="1440" w:header="504" w:footer="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jc w:val="center"/>
      <w:rPr>
        <w:rFonts w:ascii="Calibri" w:cs="Calibri" w:eastAsia="Calibri" w:hAnsi="Calibri"/>
        <w:sz w:val="18"/>
        <w:szCs w:val="18"/>
      </w:rPr>
    </w:pPr>
    <w:hyperlink r:id="rId1">
      <w:r w:rsidDel="00000000" w:rsidR="00000000" w:rsidRPr="00000000">
        <w:rPr>
          <w:rFonts w:ascii="Calibri" w:cs="Calibri" w:eastAsia="Calibri" w:hAnsi="Calibri"/>
          <w:color w:val="1155cc"/>
          <w:sz w:val="16"/>
          <w:szCs w:val="16"/>
          <w:u w:val="single"/>
          <w:rtl w:val="0"/>
        </w:rPr>
        <w:t xml:space="preserve">Rowan Online</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color w:val="999999"/>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Rowan Global Learning &amp; Partnerships</w:t>
      </w:r>
    </w:hyperlink>
    <w:r w:rsidDel="00000000" w:rsidR="00000000" w:rsidRPr="00000000">
      <w:rPr>
        <w:rFonts w:ascii="Calibri" w:cs="Calibri" w:eastAsia="Calibri" w:hAnsi="Calibri"/>
        <w:color w:val="999999"/>
        <w:sz w:val="16"/>
        <w:szCs w:val="16"/>
        <w:rtl w:val="0"/>
      </w:rPr>
      <w:t xml:space="preserve"> | Weekly Overview | Version 4.1, 2015</w:t>
    </w:r>
    <w:r w:rsidDel="00000000" w:rsidR="00000000" w:rsidRPr="00000000">
      <w:rPr>
        <w:rFonts w:ascii="Calibri" w:cs="Calibri" w:eastAsia="Calibri" w:hAnsi="Calibri"/>
        <w:sz w:val="18"/>
        <w:szCs w:val="18"/>
        <w:rtl w:val="0"/>
      </w:rPr>
      <w:tab/>
      <w:tab/>
      <w:tab/>
      <w:tab/>
    </w:r>
    <w:r w:rsidDel="00000000" w:rsidR="00000000" w:rsidRPr="00000000">
      <w:rPr>
        <w:rFonts w:ascii="Calibri" w:cs="Calibri" w:eastAsia="Calibri" w:hAnsi="Calibri"/>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Arial" w:cs="Arial" w:eastAsia="Arial" w:hAnsi="Arial"/>
      </w:rPr>
      <w:drawing>
        <wp:inline distB="114300" distT="114300" distL="114300" distR="114300">
          <wp:extent cx="1771650" cy="419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71650"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rFonts w:ascii="Calibri" w:cs="Calibri" w:eastAsia="Calibri" w:hAnsi="Calibri"/>
      <w:b w:val="1"/>
      <w:color w:val="1f497d"/>
      <w:sz w:val="28"/>
      <w:szCs w:val="28"/>
    </w:rPr>
  </w:style>
  <w:style w:type="paragraph" w:styleId="Heading2">
    <w:name w:val="heading 2"/>
    <w:basedOn w:val="Normal"/>
    <w:next w:val="Normal"/>
    <w:pPr>
      <w:pageBreakBefore w:val="0"/>
      <w:jc w:val="center"/>
    </w:pPr>
    <w:rPr>
      <w:rFonts w:ascii="Calibri" w:cs="Calibri" w:eastAsia="Calibri" w:hAnsi="Calibri"/>
      <w:b w:val="1"/>
    </w:rPr>
  </w:style>
  <w:style w:type="paragraph" w:styleId="Heading3">
    <w:name w:val="heading 3"/>
    <w:basedOn w:val="Normal"/>
    <w:next w:val="Normal"/>
    <w:pPr>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pageBreakBefore w:val="0"/>
      <w:spacing w:after="60" w:before="240" w:lineRule="auto"/>
    </w:pPr>
    <w:rPr>
      <w:b w:val="1"/>
      <w:sz w:val="28"/>
      <w:szCs w:val="28"/>
    </w:rPr>
  </w:style>
  <w:style w:type="paragraph" w:styleId="Heading5">
    <w:name w:val="heading 5"/>
    <w:basedOn w:val="Normal"/>
    <w:next w:val="Normal"/>
    <w:pPr>
      <w:pageBreakBefore w:val="0"/>
      <w:spacing w:after="60" w:before="240" w:lineRule="auto"/>
    </w:pPr>
    <w:rPr>
      <w:b w:val="1"/>
      <w:i w:val="1"/>
      <w:sz w:val="26"/>
      <w:szCs w:val="26"/>
    </w:rPr>
  </w:style>
  <w:style w:type="paragraph" w:styleId="Heading6">
    <w:name w:val="heading 6"/>
    <w:basedOn w:val="Normal"/>
    <w:next w:val="Normal"/>
    <w:pPr>
      <w:pageBreakBefore w:val="0"/>
      <w:spacing w:after="60" w:before="240" w:lineRule="auto"/>
    </w:pPr>
    <w:rPr>
      <w:b w:val="1"/>
    </w:rPr>
  </w:style>
  <w:style w:type="paragraph" w:styleId="Title">
    <w:name w:val="Title"/>
    <w:basedOn w:val="Normal"/>
    <w:next w:val="Normal"/>
    <w:pPr>
      <w:keepNext w:val="1"/>
      <w:keepLines w:val="1"/>
      <w:pageBreakBefore w:val="0"/>
      <w:jc w:val="center"/>
    </w:pPr>
    <w:rPr>
      <w:rFonts w:ascii="Calibri" w:cs="Calibri" w:eastAsia="Calibri" w:hAnsi="Calibri"/>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i.org/10.1109/MC.2015.43" TargetMode="External"/><Relationship Id="rId7" Type="http://schemas.openxmlformats.org/officeDocument/2006/relationships/hyperlink" Target="http://www.rowanonline.co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rowanonline.com" TargetMode="External"/><Relationship Id="rId2" Type="http://schemas.openxmlformats.org/officeDocument/2006/relationships/hyperlink" Target="http://rowan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