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MAYANK BHARALI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B.Com (Honours in Finance) | Batch 2023–2027 | CHRIST (Deemed to be University), Bengaluru</w:t>
      </w:r>
    </w:p>
    <w:p>
      <w:pPr>
        <w:spacing w:after="100"/>
        <w:jc w:val="center"/>
      </w:pPr>
      <w:r>
        <w:rPr>
          <w:color w:val="444444"/>
          <w:sz w:val="19"/>
          <w:szCs w:val="19"/>
        </w:rPr>
        <w:t xml:space="preserve">mayank.bharali2004@gmail.com  •  +91 6900762332  •  LinkedIn  •  Bengaluru, Karnataka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Finance student (B.Com Honours) with hands-on experience in financial modelling, data-driven research, and scenario analysis, built through independent projects covering revenue forecasting, valuation mechanics, and cap table dilution in MS Excel. Comfortable synthesizing large, multi-source datasets into structured, decision-ready outputs. Seeking an Associate role in Financial Research, applying strong Excel-based analytical rigor, attention to detail, and a self-starter research mindset to support data-driven investment and trading strategies.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12-Month Revenue Forecast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MS Excel (Financial Modelling)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Built a 12-month, funnel-based revenue forecast for an imaginary digital-product startup, projecting ₹22.6L+ in full-year revenue.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Modelled the full cost structure (COGS, payment processing, platform fees, fixed opex) to derive monthly EBT and net income, identifying Month 9 as the base-case break-even point.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Tracked monthly unit economics (CAC, gross profit per order, CAC payback period) to validate model assumptions against real-world benchmarks.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Scenario Analysis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MS Excel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Built a bear/base/bull scenario toggle driven by five key drivers that dynamically recalculates the full 12-month P&amp;L from a single dashboard switch — a structure directly transferable to stress-testing financial assumptions.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Cash Runway Calculator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MS Excel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Built a 12-month cash runway model linked to the forecast's net cash flow, tracking opening/closing balance and monthly burn against a ₹50L starting capital base.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Cap Table &amp; Dilution Model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MS Excel (Financial Modelling)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Built a three-round cap table (Founding → Seed → Series A) including SAFE note conversion mechanics, comparing valuation cap vs. discount rate to derive the investor-favourable conversion price.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Modelled founder and ESOP dilution across rounds, producing a full ownership waterfall across six stakeholder classes and quantifying founder dilution at each stage.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Calculated price-per-share and new shares issued per round using pre-/post-money valuation mechanics — reinforcing core valuation logic relevant to financial research and analysis.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90-Day Go-To-Market Plan — Leaping AI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Market Research, Data Synthesis, Claude Code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Developed a full 0→1 go-to-market plan for an AI startup, conducting structured market research across a four-layer ICP and three-role buying-committee framework.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Prioritised six acquisition channels using an ICE scoring framework (Impact × Confidence × Ease) — an evidence-based, quantitative approach to decision-making under uncertainty.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Designed a hybrid pricing model and milestone-based 90-day execution plan targeting $100K+ ARR from a documented, repeatable playbook.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5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Northstar Academy, Bengaluru — Marketing Intern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Apr 2025 – May 2025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Supported the marketing team across content planning and execution.</w:t>
      </w:r>
    </w:p>
    <w:p>
      <w:pPr>
        <w:spacing w:after="20"/>
        <w:ind w:left="260" w:hanging="180"/>
      </w:pPr>
      <w:r>
        <w:rPr>
          <w:rFonts w:ascii="Calibri" w:cs="Calibri" w:eastAsia="Calibri" w:hAnsi="Calibri"/>
          <w:sz w:val="19"/>
          <w:szCs w:val="19"/>
        </w:rPr>
        <w:t xml:space="preserve">•  Explored workflow automation with Make.com to understand no-code, cross-functional tool integration.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Financial Research &amp; Modelling: </w:t>
      </w:r>
      <w:r>
        <w:rPr>
          <w:rFonts w:ascii="Calibri" w:cs="Calibri" w:eastAsia="Calibri" w:hAnsi="Calibri"/>
          <w:sz w:val="19"/>
          <w:szCs w:val="19"/>
        </w:rPr>
        <w:t xml:space="preserve">Financial Modelling, Data Analysis, Revenue Forecasting, Scenario Analysis, Valuation Fundamentals, Cash Runway Analysis, Cap Table &amp; Dilution Modelling, Unit Economics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Analytical: </w:t>
      </w:r>
      <w:r>
        <w:rPr>
          <w:rFonts w:ascii="Calibri" w:cs="Calibri" w:eastAsia="Calibri" w:hAnsi="Calibri"/>
          <w:sz w:val="19"/>
          <w:szCs w:val="19"/>
        </w:rPr>
        <w:t xml:space="preserve">Market Research, Exception/Data-Quality Checking, Competitor Analysis, Quantitative Prioritisation (ICE Framework)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MS Excel (Advanced), PowerPoint, Canva, Make.com (workflow automation basics), Claude / Claude Code (learning)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English (Proficient) | Hindi (Conversational) | Assamese (Native)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Project Management for Managers — NPTEL, Oct 2024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Advertising with Meta — Meta / Coursera, Mar 2025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5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CHRIST (Deemed to be University), Bengaluru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Expected May 2027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B.Com (Honours) — Finance | GPA: 3.72/4</w:t>
      </w:r>
    </w:p>
    <w:sectPr>
      <w:pgSz w:w="12240" w:h="15840" w:orient="portrait"/>
      <w:pgMar w:top="400" w:right="620" w:bottom="4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2026-07-12T05:19:33.709Z</dcterms:created>
  <dcterms:modified xsi:type="dcterms:W3CDTF">2026-07-12T05:19:33.709Z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