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111827"/>
          <w:sz w:val="52"/>
        </w:rPr>
        <w:t>HydroFlow OS</w:t>
        <w:br/>
      </w:r>
      <w:r>
        <w:rPr>
          <w:rFonts w:ascii="Segoe UI" w:hAnsi="Segoe UI"/>
          <w:color w:val="374151"/>
          <w:sz w:val="24"/>
        </w:rPr>
        <w:t>Municipal Water Distribution Network Pressure Regulation, Surge Protection, and Energy Optimization Engine</w:t>
        <w:br/>
      </w:r>
      <w:r>
        <w:rPr>
          <w:rFonts w:ascii="Segoe UI" w:hAnsi="Segoe UI"/>
          <w:b/>
          <w:color w:val="3F3F46"/>
          <w:sz w:val="20"/>
        </w:rPr>
        <w:t>EVALUATED COURSE PROJECT REPORT: FLIPPED COURSE</w:t>
        <w:br/>
        <w:t>CSE2006: Programming in Java - Fall Semester 2026-2027</w:t>
        <w:br/>
      </w:r>
    </w:p>
    <w:tbl>
      <w:tblPr>
        <w:tblW w:type="auto" w:w="0"/>
        <w:jc w:val="center"/>
        <w:tblLook w:firstColumn="1" w:firstRow="1" w:lastColumn="0" w:lastRow="0" w:noHBand="0" w:noVBand="1" w:val="04A0"/>
      </w:tblPr>
      <w:tblGrid>
        <w:gridCol w:w="4946"/>
        <w:gridCol w:w="4946"/>
      </w:tblGrid>
      <w:tr>
        <w:tc>
          <w:tcPr>
            <w:tcW w:type="dxa" w:w="4946"/>
          </w:tcPr>
          <w:p>
            <w:r>
              <w:rPr>
                <w:b/>
                <w:sz w:val="19"/>
              </w:rPr>
              <w:t>Student Name</w:t>
            </w:r>
          </w:p>
        </w:tc>
        <w:tc>
          <w:tcPr>
            <w:tcW w:type="dxa" w:w="4946"/>
          </w:tcPr>
          <w:p>
            <w:r>
              <w:rPr>
                <w:sz w:val="19"/>
              </w:rPr>
              <w:t>Mayank Chaudhary</w:t>
            </w:r>
          </w:p>
        </w:tc>
      </w:tr>
      <w:tr>
        <w:tc>
          <w:tcPr>
            <w:tcW w:type="dxa" w:w="4946"/>
          </w:tcPr>
          <w:p>
            <w:r>
              <w:rPr>
                <w:b/>
                <w:sz w:val="19"/>
              </w:rPr>
              <w:t>Registration Number</w:t>
            </w:r>
          </w:p>
        </w:tc>
        <w:tc>
          <w:tcPr>
            <w:tcW w:type="dxa" w:w="4946"/>
          </w:tcPr>
          <w:p>
            <w:r>
              <w:rPr>
                <w:sz w:val="19"/>
              </w:rPr>
              <w:t>24BEC10011</w:t>
            </w:r>
          </w:p>
        </w:tc>
      </w:tr>
      <w:tr>
        <w:tc>
          <w:tcPr>
            <w:tcW w:type="dxa" w:w="4946"/>
          </w:tcPr>
          <w:p>
            <w:r>
              <w:rPr>
                <w:b/>
                <w:sz w:val="19"/>
              </w:rPr>
              <w:t>Course Title &amp; Code</w:t>
            </w:r>
          </w:p>
        </w:tc>
        <w:tc>
          <w:tcPr>
            <w:tcW w:type="dxa" w:w="4946"/>
          </w:tcPr>
          <w:p>
            <w:r>
              <w:rPr>
                <w:sz w:val="19"/>
              </w:rPr>
              <w:t>Programming in Java (CSE2006)</w:t>
            </w:r>
          </w:p>
        </w:tc>
      </w:tr>
      <w:tr>
        <w:tc>
          <w:tcPr>
            <w:tcW w:type="dxa" w:w="4946"/>
          </w:tcPr>
          <w:p>
            <w:r>
              <w:rPr>
                <w:b/>
                <w:sz w:val="19"/>
              </w:rPr>
              <w:t>Academic Term</w:t>
            </w:r>
          </w:p>
        </w:tc>
        <w:tc>
          <w:tcPr>
            <w:tcW w:type="dxa" w:w="4946"/>
          </w:tcPr>
          <w:p>
            <w:r>
              <w:rPr>
                <w:sz w:val="19"/>
              </w:rPr>
              <w:t>Fall Semester 2026 to 2027</w:t>
            </w:r>
          </w:p>
        </w:tc>
      </w:tr>
      <w:tr>
        <w:tc>
          <w:tcPr>
            <w:tcW w:type="dxa" w:w="4946"/>
          </w:tcPr>
          <w:p>
            <w:r>
              <w:rPr>
                <w:b/>
                <w:sz w:val="19"/>
              </w:rPr>
              <w:t>Institution</w:t>
            </w:r>
          </w:p>
        </w:tc>
        <w:tc>
          <w:tcPr>
            <w:tcW w:type="dxa" w:w="4946"/>
          </w:tcPr>
          <w:p>
            <w:r>
              <w:rPr>
                <w:sz w:val="19"/>
              </w:rPr>
              <w:t>Vellore Institute of Technology (VIT) Bhopal University</w:t>
            </w:r>
          </w:p>
        </w:tc>
      </w:tr>
      <w:tr>
        <w:tc>
          <w:tcPr>
            <w:tcW w:type="dxa" w:w="4946"/>
          </w:tcPr>
          <w:p>
            <w:r>
              <w:rPr>
                <w:b/>
                <w:sz w:val="19"/>
              </w:rPr>
              <w:t>Public Repository</w:t>
            </w:r>
          </w:p>
        </w:tc>
        <w:tc>
          <w:tcPr>
            <w:tcW w:type="dxa" w:w="4946"/>
          </w:tcPr>
          <w:p>
            <w:r>
              <w:rPr>
                <w:sz w:val="19"/>
              </w:rPr>
              <w:t>github.com/mayankchaudhary24/hydroflow-os</w:t>
            </w:r>
          </w:p>
        </w:tc>
      </w:tr>
    </w:tbl>
    <w:p>
      <w:r>
        <w:br w:type="page"/>
      </w:r>
    </w:p>
    <w:p>
      <w:pPr>
        <w:keepNext/>
        <w:spacing w:before="280" w:after="80"/>
      </w:pPr>
      <w:r>
        <w:rPr>
          <w:rFonts w:ascii="Segoe UI" w:hAnsi="Segoe UI"/>
          <w:b/>
          <w:color w:val="111827"/>
          <w:sz w:val="26"/>
        </w:rPr>
        <w:t>2. Document Index &amp; Table of Contents</w:t>
      </w:r>
    </w:p>
    <w:p>
      <w:r>
        <w:t>Comprehensive 16-section technical documentation covering municipal distribution modeling, Joukowsky water hammer calculations, polymorphic pump speed scaling, multithreaded sensor packet ingestion, and CSV audit streams.</w:t>
      </w:r>
    </w:p>
    <w:p>
      <w:pPr>
        <w:keepNext/>
        <w:spacing w:before="280" w:after="80"/>
      </w:pPr>
      <w:r>
        <w:rPr>
          <w:rFonts w:ascii="Segoe UI" w:hAnsi="Segoe UI"/>
          <w:b/>
          <w:color w:val="111827"/>
          <w:sz w:val="26"/>
        </w:rPr>
        <w:t>3. Introduction &amp; Project Background</w:t>
      </w:r>
    </w:p>
    <w:p>
      <w:r>
        <w:t>Municipal water utilities deliver potable water across distributed urban networks spanning hundreds of square kilometers. Balancing hydraulic delivery requires managing pressure gradients, minimizing frictional losses along aging pipes, and preventing high-pressure transients during sudden valve actuations.</w:t>
      </w:r>
    </w:p>
    <w:p>
      <w:r>
        <w:t>Pumping stations account for substantial municipal electricity consumption. When fixed-speed pumps operate against varying consumer demand, excess head is dissipated across throttling valves, causing mechanical wear and electrical waste. Conversely, transitioning to variable-frequency drives (VFD) enables continuous speed modulation, adjusting pump curves in accordance with centrifugal affinity laws to optimize kilowatt-hour usage.</w:t>
      </w:r>
    </w:p>
    <w:p>
      <w:r>
        <w:t>HydroFlow OS is a Java console system that models municipal water distribution grids, evaluates pipe head losses via the Hazen-Williams equation, blocks actuations that trigger Joukowsky water hammer pressure surges, optimizes booster pump power consumption, and streams real-time telemetry from remote pipeline transducers.</w:t>
      </w:r>
    </w:p>
    <w:p>
      <w:pPr>
        <w:keepNext/>
        <w:spacing w:before="280" w:after="80"/>
      </w:pPr>
      <w:r>
        <w:rPr>
          <w:rFonts w:ascii="Segoe UI" w:hAnsi="Segoe UI"/>
          <w:b/>
          <w:color w:val="111827"/>
          <w:sz w:val="26"/>
        </w:rPr>
        <w:t>4. Problem Statement &amp; Engineering Motivation</w:t>
      </w:r>
    </w:p>
    <w:p>
      <w:r>
        <w:t>Municipal water utility operations face three practical engineering challenges:</w:t>
      </w:r>
    </w:p>
    <w:p>
      <w:r>
        <w:t>1. Distribution operators often adjust flow valves without accounting for non-linear pipe wall friction. Under high peak consumption, head loss accumulates rapidly, causing localized low-pressure zones that starve elevated consumer districts.</w:t>
      </w:r>
    </w:p>
    <w:p>
      <w:r>
        <w:t>2. Rapid emergency valve closures or unexpected pump trips cause kinetic fluid energy to convert into acoustic pressure waves. Without transient verification, Joukowsky water hammer spikes can breach pipe pressure ratings (PN ratings), rupturing underground mains and causing costly service outages.</w:t>
      </w:r>
    </w:p>
    <w:p>
      <w:r>
        <w:t>3. Field engineers require continuous visibility into pressure levels, chlorine residual, and water turbidity across distributed zones. Manual clipboard logging cannot capture transient pressure fluctuations, while regulatory compliance mandates verified disk persistence of operational events.</w:t>
      </w:r>
    </w:p>
    <w:p>
      <w:pPr>
        <w:keepNext/>
        <w:spacing w:before="280" w:after="80"/>
      </w:pPr>
      <w:r>
        <w:rPr>
          <w:rFonts w:ascii="Segoe UI" w:hAnsi="Segoe UI"/>
          <w:b/>
          <w:color w:val="111827"/>
          <w:sz w:val="26"/>
        </w:rPr>
        <w:t>5. Functional Requirements Specification</w:t>
      </w:r>
    </w:p>
    <w:p>
      <w:r>
        <w:t>Module 1 (Hydraulic Grid Modeling): Evaluates pipe head loss via Hazen-Williams equations and enforces a 15% minimum emergency reservoir volume buffer.</w:t>
      </w:r>
    </w:p>
    <w:p>
      <w:r>
        <w:t>Module 2 (Booster Pumping Station &amp; VFD Balancing): Manages parallel fixed-speed and variable-frequency pump trains, enforcing Net Positive Suction Head (NPSH) limits to prevent impeller cavitation.</w:t>
      </w:r>
    </w:p>
    <w:p>
      <w:r>
        <w:t>Module 3 (Multithreaded Telemetry &amp; Persistence): Spawns background sensor workers to stream telemetry packets and persists operational event records to CSV files using BufferedReader and BufferedWriter.</w:t>
      </w:r>
    </w:p>
    <w:p>
      <w:pPr>
        <w:keepNext/>
        <w:spacing w:before="280" w:after="80"/>
      </w:pPr>
      <w:r>
        <w:rPr>
          <w:rFonts w:ascii="Segoe UI" w:hAnsi="Segoe UI"/>
          <w:b/>
          <w:color w:val="111827"/>
          <w:sz w:val="26"/>
        </w:rPr>
        <w:t>6. Non-Functional Requirements Specification</w:t>
      </w:r>
    </w:p>
    <w:p>
      <w:r>
        <w:t>Performance: Sub-5ms calculation of hydraulic friction loss and Joukowsky transients.</w:t>
        <w:br/>
        <w:t>Safety: Zero unverified actuations exceeding pipe PN ratings.</w:t>
        <w:br/>
        <w:t>Concurrency: Deadlock-free operation using synchronized monitor locks on pumping station and tank instances.</w:t>
        <w:br/>
        <w:t>Persistence: Exception-safe file I/O using try-with-resources blocks.</w:t>
      </w:r>
    </w:p>
    <w:p>
      <w:pPr>
        <w:keepNext/>
        <w:spacing w:before="280" w:after="80"/>
      </w:pPr>
      <w:r>
        <w:rPr>
          <w:rFonts w:ascii="Segoe UI" w:hAnsi="Segoe UI"/>
          <w:b/>
          <w:color w:val="111827"/>
          <w:sz w:val="26"/>
        </w:rPr>
        <w:t>7. System Architecture &amp; Component Design</w:t>
      </w:r>
    </w:p>
    <w:p>
      <w:r>
        <w:t>The application follows a four-tier architecture separating Presentation (CLI/Demo), Domain Physics (Pumps, Pipes, Tanks), Protection &amp; Safety (Custom checked exceptions), and Infrastructure/Persistence (Sensor threads and CSV file streams).</w:t>
      </w:r>
    </w:p>
    <w:p>
      <w:pPr>
        <w:keepNext/>
        <w:spacing w:before="280" w:after="80"/>
      </w:pPr>
      <w:r>
        <w:rPr>
          <w:rFonts w:ascii="Segoe UI" w:hAnsi="Segoe UI"/>
          <w:b/>
          <w:color w:val="111827"/>
          <w:sz w:val="26"/>
        </w:rPr>
        <w:t>8. Design &amp; UML Diagrams</w:t>
      </w:r>
    </w:p>
    <w:p>
      <w:r>
        <w:t>Architectural blueprints, operational use case workflows, sequence diagrams, class hierarchy diagrams, and state machine models illustrate dynamic method dispatch and hydraulic safety interlocking.</w:t>
      </w:r>
    </w:p>
    <w:p>
      <w:pPr>
        <w:keepNext/>
        <w:spacing w:before="280" w:after="80"/>
      </w:pPr>
      <w:r>
        <w:rPr>
          <w:rFonts w:ascii="Segoe UI" w:hAnsi="Segoe UI"/>
          <w:b/>
          <w:color w:val="111827"/>
          <w:sz w:val="26"/>
        </w:rPr>
        <w:t>9. Design Decisions &amp; Technical Rationale</w:t>
      </w:r>
    </w:p>
    <w:p>
      <w:r>
        <w:t>Subclasses (FixedSpeedCentrifugalPump, VariableFrequencyDrivePump, SubmersibleBoosterPump) override calculateElectricalPowerKw to encapsulate specific motor and impeller equations. Using dynamic method dispatch avoids nested conditional branching on pump type strings and allows introducing new hydraulic categories without altering existing dispatch routines.</w:t>
      </w:r>
    </w:p>
    <w:p>
      <w:r>
        <w:t>Checked exceptions protect operational boundaries requiring caller intervention, such as net positive suction head violations (CavitationRiskException) or water hammer pressure transients (PipeBurstSurgeException). Unchecked exceptions, such as InvalidNodeIdentifierException, handle syntactic formatting failures.</w:t>
      </w:r>
    </w:p>
    <w:p>
      <w:r>
        <w:t>Collection choices match physical operational access patterns. LinkedHashMap maintains insertion order during network audits while providing O(1) asset lookups by tag. PriorityQueue sorts storage reservoirs by fill ratio, so depleted reservoirs receive immediate refilling access.</w:t>
      </w:r>
    </w:p>
    <w:p>
      <w:pPr>
        <w:keepNext/>
        <w:spacing w:before="280" w:after="80"/>
      </w:pPr>
      <w:r>
        <w:rPr>
          <w:rFonts w:ascii="Segoe UI" w:hAnsi="Segoe UI"/>
          <w:b/>
          <w:color w:val="111827"/>
          <w:sz w:val="26"/>
        </w:rPr>
        <w:t>10. Implementation Details &amp; Core Algorithms</w:t>
      </w:r>
    </w:p>
    <w:p>
      <w:r>
        <w:t>Hazen-Williams Friction Loss:</w:t>
        <w:br/>
        <w:t>h_f = 10.67 * L * [ Q^1.852 / (C^1.852 * D^4.87) ]</w:t>
      </w:r>
    </w:p>
    <w:p>
      <w:r>
        <w:t>Joukowsky Water Hammer Transient:</w:t>
        <w:br/>
        <w:t>Delta_P (bar) = [ rho * a * Delta_v ] / 100,000</w:t>
        <w:br/>
        <w:t>Where rho = 1000 kg/m3 and a = 1050 m/s.</w:t>
      </w:r>
    </w:p>
    <w:p>
      <w:r>
        <w:t>VFD Power Scaling:</w:t>
        <w:br/>
        <w:t>P_elec (kW) = [ (rho * g * Q * H) / (1000 * eta * eta_vfd) ] * alpha^0.85</w:t>
      </w:r>
    </w:p>
    <w:p>
      <w:pPr>
        <w:keepNext/>
        <w:spacing w:before="280" w:after="80"/>
      </w:pPr>
      <w:r>
        <w:rPr>
          <w:rFonts w:ascii="Segoe UI" w:hAnsi="Segoe UI"/>
          <w:b/>
          <w:color w:val="111827"/>
          <w:sz w:val="26"/>
        </w:rPr>
        <w:t>11. Execution Results &amp; Terminal Logs</w:t>
      </w:r>
    </w:p>
    <w:p>
      <w:r>
        <w:rPr>
          <w:rFonts w:ascii="Consolas" w:hAnsi="Consolas"/>
          <w:sz w:val="18"/>
        </w:rPr>
        <w:t>[DEMO RUN: HYDROFLOW OS]</w:t>
        <w:br/>
        <w:t>================================================================================</w:t>
        <w:br/>
        <w:t xml:space="preserve">   HYDROFLOW OS: MUNICIPAL WATER DISTRIBUTION &amp; SURGE PROTECTION ENGINE         </w:t>
        <w:br/>
        <w:t xml:space="preserve">   Evaluated Course Project | CSE2006 Programming in Java | VIT Bhopal          </w:t>
        <w:br/>
        <w:t xml:space="preserve">   Student: Mayank Chaudhary (24BEC10011) | Term: Fall Semester 2026-2027       </w:t>
        <w:br/>
        <w:t>================================================================================</w:t>
        <w:br/>
        <w:br/>
        <w:t>&gt;&gt;&gt; [PHASE 1: NETWORK TOPOLOGY INITIALIZATION]</w:t>
        <w:br/>
        <w:t>Central Reservoir : Reservoir [RESN01CENTRAL] Fill: 84.0% (4200.0 / 5000.0 m3)</w:t>
        <w:br/>
        <w:t>North Hill Tank   : Reservoir [RESN02NORTH] Fill: 21.7% (650.0 / 3000.0 m3)</w:t>
        <w:br/>
        <w:t>Industrial Buffer : Reservoir [RESN03INDUS] Fill: 85.0% (6800.0 / 8000.0 m3)</w:t>
        <w:br/>
        <w:br/>
        <w:t>&gt;&gt;&gt; [PHASE 2: REFILL PRIORITY QUEUE INSPECTION]</w:t>
        <w:br/>
        <w:t>Pumping Priority #1: RESN02NORTH with lowest fill (21.7%)</w:t>
        <w:br/>
        <w:br/>
        <w:t>&gt;&gt;&gt; [PHASE 3: PIPELINE HAZEN-WILLIAMS &amp; SURGE EVALUATION]</w:t>
        <w:br/>
        <w:t>Pipeline PIPE-TRUNK-01 (L=1800m, D=400mm): At 85.0 L/s flow, head loss = 2.107 meters</w:t>
        <w:br/>
        <w:t>Testing standard valve closure transient (flow drop: 40 L/s)...</w:t>
        <w:br/>
        <w:t>Transient within safe limits: PASS (No rupture risk detected)</w:t>
        <w:br/>
        <w:t>Testing emergency rapid valve trip transient (flow drop: 160 L/s)...</w:t>
        <w:br/>
        <w:t>CAUGHT EXPECTED EXCEPTION: Water hammer transient exceeds pipe pressure rating; automatic surge valve dump required. [Component: PIPE-TRUNK-01, Pressure: 19.57 bar, Time: 1789655500653]</w:t>
        <w:br/>
        <w:t>Surge relief safety bypass actuated successfully.</w:t>
        <w:br/>
        <w:br/>
        <w:t>&gt;&gt;&gt; [PHASE 4: MULTI-STAGE PUMP POWER DISPATCH]</w:t>
        <w:br/>
        <w:t>Fixed Speed Pump Power (55 L/s @ 42m) : 29.85 kW</w:t>
        <w:br/>
        <w:t>VFD Pump Power (55 L/s @ 42m)          : 18.88 kW (Energy Savings: 36.7%)</w:t>
        <w:br/>
        <w:t>Submersible High-Head Power (35 L/s)   : 40.88 kW</w:t>
        <w:br/>
        <w:br/>
        <w:t>&gt;&gt;&gt; [PHASE 5: RESERVOIR EMERGENCY RESERVE INTERLOCK]</w:t>
        <w:br/>
        <w:t>Attempting heavy peak draw (3800 m3) from Central Reservoir (Current: 4200 m3)...</w:t>
        <w:br/>
        <w:t>CAUGHT EXPECTED INTERLOCK: Refusing discharge: Reservoir volume drops below 15% emergency reserve threshold. [Component: RESN01CENTRAL, Pressure: 2.47 bar, Time: 1789655500656]</w:t>
        <w:br/>
        <w:t>Reserve interlock engaged: Emergency 15% volume preserved.</w:t>
        <w:br/>
        <w:br/>
        <w:t>&gt;&gt;&gt; [PHASE 6: MULTITHREADED SENSOR TELEMETRY WORKER]</w:t>
        <w:br/>
        <w:t>Telemetry worker joined successfully. Emitted 5 sensor packets:</w:t>
        <w:br/>
        <w:t xml:space="preserve">  [1789655500660] Node: SENS-NODE-77 | P: 4.61 bar | Q: 55.2 L/s | Turbidity: 0.49 NTU | Cl: 1.26 ppm</w:t>
        <w:br/>
        <w:t xml:space="preserve">  [1789655500711] Node: SENS-NODE-77 | P: 4.58 bar | Q: 58.6 L/s | Turbidity: 0.51 NTU | Cl: 1.26 ppm</w:t>
        <w:br/>
        <w:t xml:space="preserve">  [1789655500758] Node: SENS-NODE-77 | P: 4.48 bar | Q: 56.7 L/s | Turbidity: 0.68 NTU | Cl: 1.29 ppm</w:t>
        <w:br/>
        <w:br/>
        <w:t>&gt;&gt;&gt; [PHASE 7: STRUCTURED CSV AUDIT PERSISTENCE]</w:t>
        <w:br/>
        <w:t>Exported reservoir inventory to: data/reservoirs.csv</w:t>
        <w:br/>
        <w:t>Appended diagnostic record to: data/audit_events.log</w:t>
      </w:r>
    </w:p>
    <w:p>
      <w:pPr>
        <w:keepNext/>
        <w:spacing w:before="280" w:after="80"/>
      </w:pPr>
      <w:r>
        <w:rPr>
          <w:rFonts w:ascii="Segoe UI" w:hAnsi="Segoe UI"/>
          <w:b/>
          <w:color w:val="111827"/>
          <w:sz w:val="26"/>
        </w:rPr>
        <w:t>12. Testing Approach &amp; Verification Matrix</w:t>
      </w:r>
    </w:p>
    <w:p>
      <w:r>
        <w:t>A self-contained test runner (HydroFlowTestSuite.java) was written to validate all boundary conditions and safety interlocks without external test framework dependencies. The test suite executes six verification cases covering asset tag regex validation, polymorphic pump power calculation, emergency reservoir volume protection, Joukowsky water hammer surge detection, background sensor worker execution, and CSV file persistence roundtrip integrity. All six test cases passed with a 100% success rate.</w:t>
      </w:r>
    </w:p>
    <w:p>
      <w:pPr>
        <w:keepNext/>
        <w:spacing w:before="280" w:after="80"/>
      </w:pPr>
      <w:r>
        <w:rPr>
          <w:rFonts w:ascii="Segoe UI" w:hAnsi="Segoe UI"/>
          <w:b/>
          <w:color w:val="111827"/>
          <w:sz w:val="26"/>
        </w:rPr>
        <w:t>13. Practical Challenges Faced &amp; Technical Solutions</w:t>
      </w:r>
    </w:p>
    <w:p>
      <w:r>
        <w:t>During implementation, four technical hurdles required structured resolution. First, when simulated pump stations engaged multiple booster units concurrently, worker threads competed to update cumulative transformer power draws; adding synchronized monitor locks on PumpingStation instances and making power allocation checks atomic resolved the race condition. Second, the initial asset regular expression strictly matched ISO alphanumeric tags, rejecting valid zone hyphenated strings; adjusting the pattern to ^[A-Z0-9]{6,16}$ accommodated uppercase asset codes while preventing SQL-like injection characters and whitespace.</w:t>
      </w:r>
    </w:p>
    <w:p>
      <w:r>
        <w:t>Third, standard JUnit testing requires build tool wrappers such as Maven or Gradle, which introduces environment dependency risks during lab evaluation; writing a standalone test suite in HydroFlowTestSuite.java using native Java assertions (-ea) kept the build portable across JDK installations. Fourth, writing persistent reservoir CSV records and telemetry logs concurrently risked descriptor leakage during abnormal exits, which was resolved by wrapping all FileWriter and BufferedWriter operations in try-with-resources blocks.</w:t>
      </w:r>
    </w:p>
    <w:p>
      <w:pPr>
        <w:keepNext/>
        <w:spacing w:before="280" w:after="80"/>
      </w:pPr>
      <w:r>
        <w:rPr>
          <w:rFonts w:ascii="Segoe UI" w:hAnsi="Segoe UI"/>
          <w:b/>
          <w:color w:val="111827"/>
          <w:sz w:val="26"/>
        </w:rPr>
        <w:t>14. Core Learnings &amp; Academic Takeaways</w:t>
      </w:r>
    </w:p>
    <w:p>
      <w:r>
        <w:t>Unit 1 covers control flow and primitive data handling through interactive menu navigation loops, double-precision head loss calculations, and formatted console diagnostics.</w:t>
      </w:r>
    </w:p>
    <w:p>
      <w:r>
        <w:t>Unit 2 principles appear in the network node class hierarchy, parameterized constructors invoking super, access encapsulation, and runtime dynamic method dispatch.</w:t>
      </w:r>
    </w:p>
    <w:p>
      <w:r>
        <w:t>Unit 3 concepts are realized through abstract methods in Pump.java and decoupled interface contracts (HydraulicActuator, PressureRegulator, Auditable).</w:t>
      </w:r>
    </w:p>
    <w:p>
      <w:r>
        <w:t>Unit 4 techniques govern error recovery through a checked exception hierarchy rooted in HydroFlowException, alongside asynchronous sensor telemetry managed via the Runnable interface.</w:t>
      </w:r>
    </w:p>
    <w:p>
      <w:r>
        <w:t>Unit 5 collection and I/O structures manage grid state, including 2D arrays for shift schedules, LinkedHashMap for O(1) asset indexing, a PriorityQueue for reservoir refilling priority, and BufferedReader and BufferedWriter streams for audit persistence.</w:t>
      </w:r>
    </w:p>
    <w:p>
      <w:pPr>
        <w:keepNext/>
        <w:spacing w:before="280" w:after="80"/>
      </w:pPr>
      <w:r>
        <w:rPr>
          <w:rFonts w:ascii="Segoe UI" w:hAnsi="Segoe UI"/>
          <w:b/>
          <w:color w:val="111827"/>
          <w:sz w:val="26"/>
        </w:rPr>
        <w:t>15. Future Enhancements</w:t>
      </w:r>
    </w:p>
    <w:p>
      <w:r>
        <w:t>Integrating time-of-use electrical tariffs to shift major pumping schedules into lowest-cost nighttime hours.</w:t>
      </w:r>
    </w:p>
    <w:p>
      <w:r>
        <w:t>Adding real-time acoustic transient modeling to detect small distribution leaks before underground pipe bursts occur.</w:t>
      </w:r>
    </w:p>
    <w:p>
      <w:r>
        <w:t>Connecting the simulated pipeline to physical microcontrollers (such as ESP32 boards) to stream real-world pressure transducer readings via cellular telemetry.</w:t>
      </w:r>
    </w:p>
    <w:p>
      <w:pPr>
        <w:keepNext/>
        <w:spacing w:before="280" w:after="80"/>
      </w:pPr>
      <w:r>
        <w:rPr>
          <w:rFonts w:ascii="Segoe UI" w:hAnsi="Segoe UI"/>
          <w:b/>
          <w:color w:val="111827"/>
          <w:sz w:val="26"/>
        </w:rPr>
        <w:t>16. References &amp; Academic Citations</w:t>
      </w:r>
    </w:p>
    <w:p>
      <w:r>
        <w:t>1. Bloch, J. (2018). Effective Java (3rd Edition). Addison-Wesley Professional.</w:t>
        <w:br/>
        <w:t>2. Schildt, H. (2021). Java: The Complete Reference (12th Edition). McGraw-Hill Education.</w:t>
        <w:br/>
        <w:t>3. Walski, T. M., Chase, D. V., Savic, D. A., Grayman, W., Beckwith, S., &amp; Koelle, E. (2003). Advanced Water Distribution Modeling and Management. Haestad Press.</w:t>
        <w:br/>
        <w:t>4. Joukowsky, N. (1898). Water Hammer. Translated by O. Simin (1904), Proceedings of the American Water Works Association, 24, 341-424.</w:t>
        <w:br/>
        <w:t>5. Oracle Corporation. (2024). Java Platform, Standard Edition Documentation (Java SE 17 &amp; 21).</w:t>
      </w:r>
    </w:p>
    <w:sectPr w:rsidR="00FC693F" w:rsidRPr="0006063C" w:rsidSect="00034616">
      <w:pgSz w:w="11909" w:h="16834"/>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