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v2xf_q6spmic5kyxhp6tj">
        <w:r>
          <w:rPr>
            <w:rStyle w:val="Hyperlink"/>
          </w:rPr>
          <w:t xml:space="preserve">The Testing Pyramid by Martin Fowler</w:t>
        </w:r>
      </w:hyperlink>
      <w:r>
        <w:rPr>
          <w:color w:val="657084"/>
          <w:sz w:val="18"/>
          <w:szCs w:val="18"/>
        </w:rPr>
        <w:t xml:space="preserve"> : https://martinfowler.com/articles/practical-test-pyramid.html</w:t>
      </w:r>
    </w:p>
    <w:p>
      <w:hyperlink w:history="1" r:id="rIde-w2dwyeydcvjsnv4mhh9">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and the Wire Awakening</w:t>
            </w:r>
          </w:p>
          <w:p>
            <w:pPr>
              <w:spacing w:after="120" w:line="300"/>
            </w:pPr>
            <w:r>
              <w:rPr>
                <w:b/>
                <w:bCs/>
                <w:color w:val="168A8A"/>
              </w:rPr>
              <w:t xml:space="preserve">GRAPHIC COMIC : SIX SCENES</w:t>
            </w:r>
          </w:p>
          <w:p>
            <w:pPr>
              <w:spacing w:after="120" w:line="300"/>
            </w:pPr>
            <w:r>
              <w:rPr>
                <w:b/>
                <w:bCs/>
                <w:color w:val="263A67"/>
                <w:sz w:val="28"/>
                <w:szCs w:val="28"/>
              </w:rPr>
              <w:t xml:space="preserve">The Admit Card Meltdown and the Wire Awakening</w:t>
            </w:r>
          </w:p>
          <w:p>
            <w:pPr>
              <w:spacing w:after="120" w:line="300"/>
            </w:pPr>
            <w:r>
              <w:t xml:space="preserve">Follow student Akshay from a high-stakes quad sprint with a water-damaged hall ticket to the 14ms terminal rescue, the restaurant waiter model, building an Express API on port 3000, and mastering the wire.</w:t>
            </w:r>
          </w:p>
          <w:p>
            <w:pPr>
              <w:spacing w:after="120" w:line="300"/>
            </w:pPr>
            <w:r>
              <w:rPr>
                <w:b/>
                <w:bCs/>
                <w:color w:val="263A67"/>
              </w:rPr>
              <w:t xml:space="preserve">PANEL 1: Scene 1: The Leaking Bottle and Smudged Hall Ticket (08:30 AM)</w:t>
            </w:r>
          </w:p>
          <w:p>
            <w:pPr>
              <w:jc w:val="center"/>
            </w:pPr>
            <w:r>
              <w:drawing>
                <wp:inline distT="0" distB="0" distL="0" distR="0">
                  <wp:extent cx="4762500" cy="4762500"/>
                  <wp:effectExtent t="0" r="0" b="0" l="0"/>
                  <wp:docPr id="1" name="Scene 1: The Leaking Bottle and Smudged Hall Ticket" descr="Scene 1: The Leaking Bottle and Smudged Hall Ticket" title="Scene 1: The Leaking Bottle and Smudged Hall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sprints across the campus quad under the clock tower. A water bottle leak inside his backpack dissolves the blue ink over his Exam Hall and Seat Number. Gates lock in twenty minutes, threatening an automatic year back.
          </w:p>
          <w:p>
            <w:pPr>
              <w:spacing w:after="120" w:line="300"/>
            </w:pPr>
            "Water leaked inside my bag! The blue ink over my Room and Seat number has dissolved! Gates lock in 20 minutes! Without seat details, I face an automatic year-back!"
          </w:p>
          <w:p>
            <w:pPr>
              <w:spacing w:after="120" w:line="300"/>
            </w:pPr>
            "The Admit Card portal is frozen! Twelve thousand students hit it at once and it crashed!"
          </w:p>
          <w:p>
            <w:pPr>
              <w:spacing w:after="120" w:line="300"/>
            </w:pPr>
            A single point of presentation failure on a physical printed document leaves the student locked out of the exam.
          </w:p>
          <w:p>
            <w:pPr>
              <w:spacing w:after="120" w:line="300"/>
            </w:pPr>
            <w:r>
              <w:rPr>
                <w:b/>
                <w:bCs/>
                <w:color w:val="263A67"/>
              </w:rPr>
              <w:t xml:space="preserve">PANEL 2: Scene 2: The Portal Collapse and Sameer with Cutting Chai (08:38 AM)</w:t>
            </w:r>
          </w:p>
          <w:p>
            <w:pPr>
              <w:jc w:val="center"/>
            </w:pPr>
            <w:r>
              <w:drawing>
                <wp:inline distT="0" distB="0" distL="0" distR="0">
                  <wp:extent cx="4762500" cy="4762500"/>
                  <wp:effectExtent t="0" r="0" b="0" l="0"/>
                  <wp:docPr id="1" name="Scene 2: The Portal Collapse and Sameer with Cutting Chai" descr="Scene 2: The Portal Collapse and Sameer with Cutting Chai" title="Scene 2: The Portal Collapse and Sameer with Cutting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Outside the exam hall, Akshay repeatedly refreshes portal.apex.edu on his phone, only to encounter an endless white spinner and 504 Gateway Timeout. Principal Systems Architect Sameer calmly walks in holding a steel glass of hot cutting chai.
          </w:p>
          <w:p>
            <w:pPr>
              <w:spacing w:after="120" w:line="300"/>
            </w:pPr>
            "Breathe, Akshay. Screaming at the browser will not bring back a single admit card. The webpage is decorative glass choking on heavy CSS, fonts, and images. Watch the wire."
          </w:p>
          <w:p>
            <w:pPr>
              <w:spacing w:after="120" w:line="300"/>
            </w:pPr>
            "I hit refresh twenty times on my phone! The screen is locked on an endless white spinner! How can twelve thousand students bring down the entire university infrastructure?!"
          </w:p>
          <w:p>
            <w:pPr>
              <w:spacing w:after="120" w:line="300"/>
            </w:pPr>
            The user interface is merely decorative glass; bloated presentation assets cause catastrophic timeouts under peak load.
          </w:p>
          <w:p>
            <w:pPr>
              <w:spacing w:after="120" w:line="300"/>
            </w:pPr>
            <w:r>
              <w:rPr>
                <w:b/>
                <w:bCs/>
                <w:color w:val="263A67"/>
              </w:rPr>
              <w:t xml:space="preserve">PANEL 3: Scene 3: The 14 Millisecond Terminal Rescue (08:40 AM)</w:t>
            </w:r>
          </w:p>
          <w:p>
            <w:pPr>
              <w:jc w:val="center"/>
            </w:pPr>
            <w:r>
              <w:drawing>
                <wp:inline distT="0" distB="0" distL="0" distR="0">
                  <wp:extent cx="4762500" cy="4762500"/>
                  <wp:effectExtent t="0" r="0" b="0" l="0"/>
                  <wp:docPr id="1" name="Scene 3: The 14 Millisecond Terminal Rescue" descr="Scene 3: The 14 Millisecond Terminal Rescue" title="Scene 3: 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Sameer sits at a bench, opens a bare black terminal, and fires a direct HTTP request to /api/v1/admitcards/APX102. In fourteen milliseconds, pure structured JSON returns: Hall 302, Seat B-14. Akshay rushes into the exam in the nick of time.
          </w:p>
          <w:p>
            <w:pPr>
              <w:spacing w:after="120" w:line="300"/>
            </w:pPr>
            "I did not open the website at all. I spoke directly to the backend over the raw wire. The webpage is decorative glass. The API carries the truth."
          </w:p>
          <w:p>
            <w:pPr>
              <w:spacing w:after="120" w:line="300"/>
            </w:pPr>
            "Fourteen milliseconds! Hall 302, Seat B-14! The browser was drowning in CSS and fonts, while the raw data was ready in an instant!"
          </w:p>
          <w:p>
            <w:pPr>
              <w:spacing w:after="120" w:line="300"/>
            </w:pPr>
            Raw wire requests bypass browser presentation overhead entirely, delivering instant truth in milliseconds.
          </w:p>
          <w:p>
            <w:pPr>
              <w:spacing w:after="120" w:line="300"/>
            </w:pPr>
            <w:r>
              <w:rPr>
                <w:b/>
                <w:bCs/>
                <w:color w:val="263A67"/>
              </w:rPr>
              <w:t xml:space="preserve">PANEL 4: Scene 4: The Whiteboard Restaurant and Exam Courier Model (12:15 PM)</w:t>
            </w:r>
          </w:p>
          <w:p>
            <w:pPr>
              <w:jc w:val="center"/>
            </w:pPr>
            <w:r>
              <w:drawing>
                <wp:inline distT="0" distB="0" distL="0" distR="0">
                  <wp:extent cx="4762500" cy="4762500"/>
                  <wp:effectExtent t="0" r="0" b="0" l="0"/>
                  <wp:docPr id="1" name="Scene 4: The Whiteboard Restaurant and Exam Courier Model" descr="Scene 4: The Whiteboard Restaurant and Exam Courier Model" title="Scene 4: The Whiteboard Restaurant and Exam Couri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Meeting at the engineering desk post exam, Sameer sketches the three core columns of web architecture: Customer (Client), Waiter (API), and Kitchen (Server). Akshay takes notes in his journal with rising excitement.
          </w:p>
          <w:p>
            <w:pPr>
              <w:spacing w:after="120" w:line="300"/>
            </w:pPr>
            "You cannot walk into the kitchen to cook your food. You call the Waiter. The Waiter takes your order, delivers it to the kitchen, and brings back the dish. The Waiter is the API."
          </w:p>
          <w:p>
            <w:pPr>
              <w:spacing w:after="120" w:line="300"/>
            </w:pPr>
            "So the Examination Cell is the Kitchen, my Admit Card is the dish, and the API is the trusted courier carrying only the exact payload!"
          </w:p>
          <w:p>
            <w:pPr>
              <w:spacing w:after="120" w:line="300"/>
            </w:pPr>
            An API does not create or consume data on its own; it acts as an agreed contract carrying structured requests and responses.
          </w:p>
          <w:p>
            <w:pPr>
              <w:spacing w:after="120" w:line="300"/>
            </w:pPr>
            <w:r>
              <w:rPr>
                <w:b/>
                <w:bCs/>
                <w:color w:val="263A67"/>
              </w:rPr>
              <w:t xml:space="preserve">PANEL 5: Scene 5: Port 3000 Pair Programming and the Undefined Body Bug (01:00 PM)</w:t>
            </w:r>
          </w:p>
          <w:p>
            <w:pPr>
              <w:jc w:val="center"/>
            </w:pPr>
            <w:r>
              <w:drawing>
                <wp:inline distT="0" distB="0" distL="0" distR="0">
                  <wp:extent cx="4762500" cy="4762500"/>
                  <wp:effectExtent t="0" r="0" b="0" l="0"/>
                  <wp:docPr id="1" name="Scene 5: Port 3000 Pair Programming and the Undefined Body Bug" descr="Scene 5: Port 3000 Pair Programming and the Undefined Body Bug" title="Scene 5: Port 3000 Pair Programming and the Undefined Body 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Pair programming on port 3000, Akshay writes a POST route to issue Admit Cards but encounters req.body is undefined. Sameer explains TCP byte streams and mounts app.use(express.json()), turning red crashes into green 201 Created triumph.
          </w:p>
          <w:p>
            <w:pPr>
              <w:spacing w:after="120" w:line="300"/>
            </w:pPr>
            "Data arrives as raw bytes over the TCP wire. Express does not guess its format. One line, app.use(express.json()), unboxes the stream into req.body."
          </w:p>
          <w:p>
            <w:pPr>
              <w:spacing w:after="120" w:line="300"/>
            </w:pPr>
            "I sent a valid JSON body with student details, but console.log(req.body) returns undefined! Why did the server crash on a simple POST request?!"
          </w:p>
          <w:p>
            <w:pPr>
              <w:spacing w:after="120" w:line="300"/>
            </w:pPr>
            Network payloads travel as streams of bytes. Servers require explicit body parsing middleware to transform chunks into usable objects.
          </w:p>
          <w:p>
            <w:pPr>
              <w:spacing w:after="120" w:line="300"/>
            </w:pPr>
            <w:r>
              <w:rPr>
                <w:b/>
                <w:bCs/>
                <w:color w:val="263A67"/>
              </w:rPr>
              <w:t xml:space="preserve">PANEL 6: Scene 6: The Brass Thali Trap and Protocol Showdown (02:15 PM)</w:t>
            </w:r>
          </w:p>
          <w:p>
            <w:pPr>
              <w:jc w:val="center"/>
            </w:pPr>
            <w:r>
              <w:drawing>
                <wp:inline distT="0" distB="0" distL="0" distR="0">
                  <wp:extent cx="4762500" cy="4762500"/>
                  <wp:effectExtent t="0" r="0" b="0" l="0"/>
                  <wp:docPr id="1" name="Scene 6: The Brass Thali Trap and Protocol Showdown" descr="Scene 6: The Brass Thali Trap and Protocol Showdown" title="Scene 6: The Brass Thali Trap and Protocol Show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Sameer illustrates the difference between PUT and PATCH using an Indian brass thali dinner plate, then benchmarks REST, SOAP, and GraphQL against the exact same Admit Card APX102 query.
          </w:p>
          <w:p>
            <w:pPr>
              <w:spacing w:after="120" w:line="300"/>
            </w:pPr>
            "REST gives a clean resource plate, SOAP is an enterprise contract, and GraphQL lets you pick. Now you understand the wire. Next, we test it with intention!"
          </w:p>
          <w:p>
            <w:pPr>
              <w:spacing w:after="120" w:line="300"/>
            </w:pPr>
            "I will never look at a broken website again and ask "Why is the page failing?" I will inspect the Network tab and find which API failed to deliver!"
          </w:p>
          <w:p>
            <w:pPr>
              <w:spacing w:after="120" w:line="300"/>
            </w:pPr>
            The transition from Page Viewer to API Thinker is complete. Understanding protocols and request methods unlocks professional API testing.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Admit Card Service</w:t>
            </w:r>
          </w:p>
          <w:p>
            <w:pPr>
              <w:spacing w:after="120" w:line="300"/>
            </w:pPr>
            <w:r>
              <w:t xml:space="preserve">Follow along step by step as we build our campus Admit Card service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console.log(`Admit Card service listening on port ${PORT}`);
});</w:t>
            </w:r>
          </w:p>
          <w:p>
            <w:pPr>
              <w:spacing w:after="120" w:line="300"/>
            </w:pPr>
            <w:r>
              <w:rPr>
                <w:b/>
                <w:bCs/>
                <w:color w:val="263A67"/>
              </w:rPr>
              <w:t xml:space="preserve">CHUNK 2: Chunk 2: In Memory Admit Card Store and GET /api/v1/admitcards/:id Handler · </w:t>
            </w:r>
          </w:p>
          <w:p>
            <w:pPr>
              <w:spacing w:after="120" w:line="300"/>
            </w:pPr>
            <w:r>
              <w:t xml:space="preserve">Declares the canonical in-memory student record and binds a GET route handler using the :id path parameter. If the record exists, it responds with HTTP 200 OK and clean JSON in milliseconds.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admitCards = {
  'APX102': {
    status: 'CONFIRMED',
    regNo: 'APX102',
    studentName: 'Akshay',
    examCenter: 'Apex Main Hall',
    hallNumber: '302',
    seatNumber: 'B-14',
    examDate: '2026-10-01T09:00:00Z'
  }
};
app.get('/api/v1/admitcards/:id', (req, res) =&gt; {
  const card = admitCards[req.params.id];
  if (!card) {
    return res.status(404).json({ error: 'Admit Card not found' });
  }
  res.status(200).json(card);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and Issuing New Admit Cards</w:t>
            </w:r>
          </w:p>
          <w:p>
            <w:pPr>
              <w:spacing w:after="120" w:line="300"/>
            </w:pPr>
            <w:r>
              <w:t xml:space="preserve">Here we solve the classic req.body is undefined bug and handle POST requests to create new cards.</w:t>
            </w:r>
          </w:p>
          <w:p>
            <w:pPr>
              <w:spacing w:after="120" w:line="300"/>
            </w:pPr>
            <w:r>
              <w:rPr>
                <w:b/>
                <w:bCs/>
                <w:color w:val="263A67"/>
              </w:rPr>
              <w:t xml:space="preserve">CHUNK 1: Chunk 3: Mounting Body Parsing Middleware · </w:t>
            </w:r>
          </w:p>
          <w:p>
            <w:pPr>
              <w:spacing w:after="120" w:line="300"/>
            </w:pPr>
            <w:r>
              <w:t xml:space="preserve">Tells Express to buffer incoming TCP byte chunks, parse the payload as JSON, and assign the parsed object to req.body. Without this single line, req.body is undefined.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CRITICAL: Mount body parsing middleware before routes!
app.use(express.json());</w:t>
            </w:r>
          </w:p>
          <w:p>
            <w:pPr>
              <w:spacing w:after="120" w:line="300"/>
            </w:pPr>
            <w:r>
              <w:rPr>
                <w:b/>
                <w:bCs/>
                <w:color w:val="263A67"/>
              </w:rPr>
              <w:t xml:space="preserve">CHUNK 2: Chunk 4: POST /api/v1/admitcards Issue Handler · </w:t>
            </w:r>
          </w:p>
          <w:p>
            <w:pPr>
              <w:spacing w:after="120" w:line="300"/>
            </w:pPr>
            <w:r>
              <w:t xml:space="preserve">Reads the validated payload from req.body, stores the new Admit Card in the dictionary, and returns HTTP 201 Created with the persisted record.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app.post('/api/v1/admitcards', (req, res) =&gt; {
  const { regNo, studentName, hallNumber, seatNumber } = req.body;
  if (!regNo || !studentName) {
    return res.status(400).json({ error: 'regNo and studentName are required' });
  }
  admitCards[regNo] = {
    status: 'ISSUED',
    regNo,
    studentName,
    examCenter: 'Apex Main Hall',
    hallNumber: hallNumber || 'TBD',
    seatNumber: seatNumber || 'TBD',
    examDate: new Date().toISOString()
  };
  res.status(201).json(admitCards[regNo]);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PUT vs PATCH and Revoking Admit Cards</w:t>
            </w:r>
          </w:p>
          <w:p>
            <w:pPr>
              <w:spacing w:after="120" w:line="300"/>
            </w:pPr>
            <w:r>
              <w:t xml:space="preserve">Understanding why PUT and PATCH are not interchangeable and how to remove resources with DELETE.</w:t>
            </w:r>
          </w:p>
          <w:p>
            <w:pPr>
              <w:spacing w:after="120" w:line="300"/>
            </w:pPr>
            <w:r>
              <w:rPr>
                <w:b/>
                <w:bCs/>
                <w:color w:val="263A67"/>
              </w:rPr>
              <w:t xml:space="preserve">CHUNK 1: Chunk 5: PUT (Complete Replacement) vs PATCH (Partial Update) · </w:t>
            </w:r>
          </w:p>
          <w:p>
            <w:pPr>
              <w:spacing w:after="120" w:line="300"/>
            </w:pPr>
            <w:r>
              <w:t xml:space="preserve">Demonstrates the crucial distinction between complete resource replacement (PUT) and partial attribute modification (PATCH). If you send only seatNumber with PUT, all other student details are wiped out!</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The Brass Thali complete replacement
app.put('/api/v1/admitcards/:id', (req, res) =&gt; {
  // Completely replaces the record. Omitted fields are lost!
  admitCards[req.params.id] = req.body;
  res.status(200).json(admitCards[req.params.id]);
});
// PATCH: Partial update (refilling only the katori)
app.patch('/api/v1/admitcards/:id', (req, res) =&gt; {
  if (!admitCards[req.params.id]) {
    return res.status(404).json({ error: 'Record not found' });
  }
  // Merges only the supplied fields (e.g. just seatNumber)
  Object.assign(admitCards[req.params.id], req.body);
  res.status(200).json(admitCards[req.params.id]);
});</w:t>
            </w:r>
          </w:p>
          <w:p>
            <w:pPr>
              <w:spacing w:after="120" w:line="300"/>
            </w:pPr>
            <w:r>
              <w:rPr>
                <w:b/>
                <w:bCs/>
                <w:color w:val="263A67"/>
              </w:rPr>
              <w:t xml:space="preserve">CHUNK 2: Chunk 6: DELETE /api/v1/admitcards/:id Revocation Handler · </w:t>
            </w:r>
          </w:p>
          <w:p>
            <w:pPr>
              <w:spacing w:after="120" w:line="300"/>
            </w:pPr>
            <w:r>
              <w:t xml:space="preserve">Removes the Admit Card from memory and returns HTTP 204 No Content, confirming the deletion without unnecessary body payload.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app.delete('/api/v1/admitcards/:id', (req, res) =&gt; {
  if (!admitCards[req.params.id]) {
    return res.status(404).json({ error: 'Admit Card not found' });
  }
  delete admitCards[req.params.id];
  res.status(204).send();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GET /api/v1/admitcards/APX102 in 14ms</w:t>
            </w:r>
          </w:p>
          <w:p>
            <w:pPr>
              <w:spacing w:after="120" w:line="300"/>
            </w:pPr>
            <w:r>
              <w:rPr>
                <w:b/>
                <w:bCs/>
                <w:color w:val="4659A7"/>
                <w:sz w:val="22"/>
                <w:szCs w:val="22"/>
              </w:rPr>
              <w:t xml:space="preserve">INTERACTIVE WORKBENCH : GET ADMIT CARD · Verifying GET /api/v1/admitcards/APX102 in 14ms</w:t>
            </w:r>
          </w:p>
          <w:p>
            <w:pPr>
              <w:spacing w:after="120" w:line="300"/>
            </w:pPr>
            <w:r>
              <w:t xml:space="preserve">Observe the API Testing Workbench issuing a GET request directly across the local socket. The server responds with HTTP 200 OK and clean JSON in 14 milliseconds, completely bypassing browser rendering overhead.</w:t>
            </w:r>
          </w:p>
          <w:p>
            <w:pPr>
              <w:spacing w:after="120" w:line="300"/>
              <w:jc w:val="center"/>
            </w:pPr>
            <w:r>
              <w:rPr>
                <w:i/>
                <w:iCs/>
                <w:color w:val="5B6575"/>
                <w:sz w:val="19"/>
                <w:szCs w:val="19"/>
              </w:rPr>
              <w:t xml:space="preserve">The Workbench: Fast, deterministic inspection of structured wire data without browser flakiness.</w:t>
            </w:r>
          </w:p>
          <w:p>
            <w:pPr>
              <w:spacing w:after="120" w:line="300"/>
            </w:pPr>
            <w:r>
              <w:rPr>
                <w:b/>
                <w:bCs/>
                <w:color w:val="4659A7"/>
              </w:rPr>
              <w:t xml:space="preserve">1  </w:t>
            </w:r>
            <w:r>
              <w:t xml:space="preserve">Method &amp; URL: GET http://localhost:3000/api/v1/admitcards/APX102</w:t>
            </w:r>
          </w:p>
          <w:p>
            <w:pPr>
              <w:spacing w:after="120" w:line="300"/>
            </w:pPr>
            <w:r>
              <w:rPr>
                <w:b/>
                <w:bCs/>
                <w:color w:val="4659A7"/>
              </w:rPr>
              <w:t xml:space="preserve">2  </w:t>
            </w:r>
            <w:r>
              <w:t xml:space="preserve">Response Status: HTTP 200 OK with latency under 15 milliseconds</w:t>
            </w:r>
          </w:p>
          <w:p>
            <w:pPr>
              <w:spacing w:after="120" w:line="300"/>
            </w:pPr>
            <w:r>
              <w:rPr>
                <w:b/>
                <w:bCs/>
                <w:color w:val="4659A7"/>
              </w:rPr>
              <w:t xml:space="preserve">3  </w:t>
            </w:r>
            <w:r>
              <w:t xml:space="preserve">Data Payload: Pure structured student record with confirmed Hall 302 and Seat B-14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POST /api/v1/admitcards with 201 Created</w:t>
            </w:r>
          </w:p>
          <w:p>
            <w:pPr>
              <w:spacing w:after="120" w:line="300"/>
            </w:pPr>
            <w:r>
              <w:rPr>
                <w:b/>
                <w:bCs/>
                <w:color w:val="4659A7"/>
                <w:sz w:val="22"/>
                <w:szCs w:val="22"/>
              </w:rPr>
              <w:t xml:space="preserve">INTERACTIVE WORKBENCH : POST ISSUE CARD · Verifying POST /api/v1/admitcards with 201 Created</w:t>
            </w:r>
          </w:p>
          <w:p>
            <w:pPr>
              <w:spacing w:after="120" w:line="300"/>
            </w:pPr>
            <w:r>
              <w:t xml:space="preserve">Here we forge an HTTP POST request carrying a JSON payload in the request body. With express.json() active, Express unboxes the stream and responds with HTTP 201 Created.</w:t>
            </w:r>
          </w:p>
          <w:p>
            <w:pPr>
              <w:spacing w:after="120" w:line="300"/>
              <w:jc w:val="center"/>
            </w:pPr>
            <w:r>
              <w:rPr>
                <w:i/>
                <w:iCs/>
                <w:color w:val="5B6575"/>
                <w:sz w:val="19"/>
                <w:szCs w:val="19"/>
              </w:rPr>
              <w:t xml:space="preserve">Issuing a new Admit Card: Validating body parsing middleware on port 3000.</w:t>
            </w:r>
          </w:p>
          <w:p>
            <w:pPr>
              <w:spacing w:after="120" w:line="300"/>
            </w:pPr>
            <w:r>
              <w:rPr>
                <w:b/>
                <w:bCs/>
                <w:color w:val="4659A7"/>
              </w:rPr>
              <w:t xml:space="preserve">1  </w:t>
            </w:r>
            <w:r>
              <w:t xml:space="preserve">Method &amp; URL: POST http://localhost:3000/api/v1/admitcards</w:t>
            </w:r>
          </w:p>
          <w:p>
            <w:pPr>
              <w:spacing w:after="120" w:line="300"/>
            </w:pPr>
            <w:r>
              <w:rPr>
                <w:b/>
                <w:bCs/>
                <w:color w:val="4659A7"/>
              </w:rPr>
              <w:t xml:space="preserve">2  </w:t>
            </w:r>
            <w:r>
              <w:t xml:space="preserve">Request Body: Raw JSON payload carrying student registration parameters</w:t>
            </w:r>
          </w:p>
          <w:p>
            <w:pPr>
              <w:spacing w:after="120" w:line="300"/>
            </w:pPr>
            <w:r>
              <w:rPr>
                <w:b/>
                <w:bCs/>
                <w:color w:val="4659A7"/>
              </w:rPr>
              <w:t xml:space="preserve">3  </w:t>
            </w:r>
            <w:r>
              <w:t xml:space="preserve">Response Status: HTTP 201 Created confirming persistence on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Postman to Test APIs</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jc w:val="center"/>
            </w:pPr>
            <w:r>
              <w:drawing>
                <wp:inline distT="0" distB="0" distL="0" distR="0">
                  <wp:extent cx="4762500" cy="4762500"/>
                  <wp:effectExtent t="0" r="0" b="0" l="0"/>
                  <wp:docPr id="1" name="The Frozen Transit Map" descr="The Frozen Transit Map" title="The Frozen Transi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jc w:val="center"/>
            </w:pPr>
            <w:r>
              <w:drawing>
                <wp:inline distT="0" distB="0" distL="0" distR="0">
                  <wp:extent cx="4762500" cy="4762500"/>
                  <wp:effectExtent t="0" r="0" b="0" l="0"/>
                  <wp:docPr id="1" name="The Familiar Defense" descr="The Familiar Defense" title="The Familiar Def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jc w:val="center"/>
            </w:pPr>
            <w:r>
              <w:drawing>
                <wp:inline distT="0" distB="0" distL="0" distR="0">
                  <wp:extent cx="4762500" cy="4762500"/>
                  <wp:effectExtent t="0" r="0" b="0" l="0"/>
                  <wp:docPr id="1" name="Comparing the Two URLs" descr="Comparing the Two URLs" title="Comparing the Two UR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jc w:val="center"/>
            </w:pPr>
            <w:r>
              <w:drawing>
                <wp:inline distT="0" distB="0" distL="0" distR="0">
                  <wp:extent cx="4762500" cy="4762500"/>
                  <wp:effectExtent t="0" r="0" b="0" l="0"/>
                  <wp:docPr id="1" name="The Standup Confrontation" descr="The Standup Confrontation" title="The Standup Confro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jc w:val="center"/>
            </w:pPr>
            <w:r>
              <w:drawing>
                <wp:inline distT="0" distB="0" distL="0" distR="0">
                  <wp:extent cx="4762500" cy="4762500"/>
                  <wp:effectExtent t="0" r="0" b="0" l="0"/>
                  <wp:docPr id="1" name="The Three Columns" descr="The Three Columns" title="The Three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jc w:val="center"/>
            </w:pPr>
            <w:r>
              <w:drawing>
                <wp:inline distT="0" distB="0" distL="0" distR="0">
                  <wp:extent cx="4762500" cy="4762500"/>
                  <wp:effectExtent t="0" r="0" b="0" l="0"/>
                  <wp:docPr id="1" name="Replaying the Replicas" descr="Replaying the Replicas" title="Replaying the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jc w:val="center"/>
            </w:pPr>
            <w:r>
              <w:drawing>
                <wp:inline distT="0" distB="0" distL="0" distR="0">
                  <wp:extent cx="4762500" cy="4762500"/>
                  <wp:effectExtent t="0" r="0" b="0" l="0"/>
                  <wp:docPr id="1" name="Inspecting the Stack Trace" descr="Inspecting the Stack Trace" title="Inspecting the Stack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jc w:val="center"/>
            </w:pPr>
            <w:r>
              <w:drawing>
                <wp:inline distT="0" distB="0" distL="0" distR="0">
                  <wp:extent cx="4762500" cy="4762500"/>
                  <wp:effectExtent t="0" r="0" b="0" l="0"/>
                  <wp:docPr id="1" name="Setting the Rule" descr="Setting the Rule" title="Setting th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jc w:val="center"/>
            </w:pPr>
            <w:r>
              <w:drawing>
                <wp:inline distT="0" distB="0" distL="0" distR="0">
                  <wp:extent cx="4762500" cy="4762500"/>
                  <wp:effectExtent t="0" r="0" b="0" l="0"/>
                  <wp:docPr id="1" name="Opening the Route Handler" descr="Opening the Route Handler" title="Opening the Route Hand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jc w:val="center"/>
            </w:pPr>
            <w:r>
              <w:drawing>
                <wp:inline distT="0" distB="0" distL="0" distR="0">
                  <wp:extent cx="4762500" cy="4762500"/>
                  <wp:effectExtent t="0" r="0" b="0" l="0"/>
                  <wp:docPr id="1" name="Writing the Fail Fast Check" descr="Writing the Fail Fast Check" title="Writing the Fail Fas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jc w:val="center"/>
            </w:pPr>
            <w:r>
              <w:drawing>
                <wp:inline distT="0" distB="0" distL="0" distR="0">
                  <wp:extent cx="4762500" cy="4762500"/>
                  <wp:effectExtent t="0" r="0" b="0" l="0"/>
                  <wp:docPr id="1" name="Replaying the Broken Call" descr="Replaying the Broken Call" title="Replaying the Broken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jc w:val="center"/>
            </w:pPr>
            <w:r>
              <w:drawing>
                <wp:inline distT="0" distB="0" distL="0" distR="0">
                  <wp:extent cx="4762500" cy="4762500"/>
                  <wp:effectExtent t="0" r="0" b="0" l="0"/>
                  <wp:docPr id="1" name="The Working Contract Remains Safe" descr="The Working Contract Remains Safe" title="The Working Contract Remains 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jc w:val="center"/>
            </w:pPr>
            <w:r>
              <w:drawing>
                <wp:inline distT="0" distB="0" distL="0" distR="0">
                  <wp:extent cx="4762500" cy="4762500"/>
                  <wp:effectExtent t="0" r="0" b="0" l="0"/>
                  <wp:docPr id="1" name="The Five Families" descr="The Five Families" title="The Fiv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jc w:val="center"/>
            </w:pPr>
            <w:r>
              <w:drawing>
                <wp:inline distT="0" distB="0" distL="0" distR="0">
                  <wp:extent cx="4762500" cy="4762500"/>
                  <wp:effectExtent t="0" r="0" b="0" l="0"/>
                  <wp:docPr id="1" name="The Campus Catalog Examples" descr="The Campus Catalog Examples" title="The Campus Catalo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jc w:val="center"/>
            </w:pPr>
            <w:r>
              <w:drawing>
                <wp:inline distT="0" distB="0" distL="0" distR="0">
                  <wp:extent cx="4762500" cy="4762500"/>
                  <wp:effectExtent t="0" r="0" b="0" l="0"/>
                  <wp:docPr id="1" name="The Polite 200 Trap" descr="The Polite 200 Trap" title="The Polite 200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jc w:val="center"/>
            </w:pPr>
            <w:r>
              <w:drawing>
                <wp:inline distT="0" distB="0" distL="0" distR="0">
                  <wp:extent cx="4762500" cy="4762500"/>
                  <wp:effectExtent t="0" r="0" b="0" l="0"/>
                  <wp:docPr id="1" name="The Evening Rush Succeeds" descr="The Evening Rush Succeeds" title="The Evening Rush Succ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2xf_q6spmic5kyxhp6tj" Type="http://schemas.openxmlformats.org/officeDocument/2006/relationships/hyperlink" Target="https://martinfowler.com/articles/practical-test-pyramid.html" TargetMode="External"/><Relationship Id="rIde-w2dwyeydcvjsnv4mhh9"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8771bfcc4f9c77783700d96dd7fb8dcb8095928.jpg"/><Relationship Id="rId11" Type="http://schemas.openxmlformats.org/officeDocument/2006/relationships/image" Target="media/cc01608a587f167fc6f5701acd729619ab365eb9.jpg"/><Relationship Id="rId12" Type="http://schemas.openxmlformats.org/officeDocument/2006/relationships/image" Target="media/526c56974698c54d1a9aaaf21f6f77d35ec8a40f.jpg"/><Relationship Id="rId13" Type="http://schemas.openxmlformats.org/officeDocument/2006/relationships/image" Target="media/5b47522517850fa1acc7c6147f95044819b169a4.jpg"/><Relationship Id="rId14" Type="http://schemas.openxmlformats.org/officeDocument/2006/relationships/image" Target="media/f2664bc9b8342fd6d7cb1e52fd6e850de97bb16b.jpg"/><Relationship Id="rId15" Type="http://schemas.openxmlformats.org/officeDocument/2006/relationships/image" Target="media/f2825a4e499d9e13cf6e4305a73343c03ccaceef.jpg"/><Relationship Id="rId16" Type="http://schemas.openxmlformats.org/officeDocument/2006/relationships/image" Target="media/ef1b91179fa212852df5b8f002b6ba60a39fbe66.jpg"/><Relationship Id="rId17" Type="http://schemas.openxmlformats.org/officeDocument/2006/relationships/image" Target="media/d75012d90edb1432fcf9ddfad7f57276b01e38ba.jpg"/><Relationship Id="rId18" Type="http://schemas.openxmlformats.org/officeDocument/2006/relationships/image" Target="media/8e1f90b621da16ca1181ff0d2155fb24e416488f.jpg"/><Relationship Id="rId19" Type="http://schemas.openxmlformats.org/officeDocument/2006/relationships/image" Target="media/52c73bb3ff90fd823e7beec90c0baffbae43b11a.jpg"/><Relationship Id="rId20" Type="http://schemas.openxmlformats.org/officeDocument/2006/relationships/image" Target="media/af477e6edb53d60a38361960ae44e2f2ea138475.jpg"/><Relationship Id="rId21" Type="http://schemas.openxmlformats.org/officeDocument/2006/relationships/image" Target="media/784de0cbef7c7b9053c5807655220ad6adc75230.jpg"/><Relationship Id="rId22" Type="http://schemas.openxmlformats.org/officeDocument/2006/relationships/image" Target="media/13e2a6e3cc2e2ca90d81d6d08303e94acb852668.jpg"/><Relationship Id="rId23" Type="http://schemas.openxmlformats.org/officeDocument/2006/relationships/image" Target="media/869b4b6a9c06a68e17eb40bbe8cfc92e3693da94.jpg"/><Relationship Id="rId24" Type="http://schemas.openxmlformats.org/officeDocument/2006/relationships/image" Target="media/abefb89f970a844a01dff40d4c40adfdf15cf7e2.jpg"/><Relationship Id="rId25" Type="http://schemas.openxmlformats.org/officeDocument/2006/relationships/image" Target="media/843705006c84877a83e7e530a904e41c77aa690e.jpg"/><Relationship Id="rId26" Type="http://schemas.openxmlformats.org/officeDocument/2006/relationships/image" Target="media/56d739ff5ed86f1c0c8cd65c5d3874d7f312e8f7.jpg"/><Relationship Id="rId27" Type="http://schemas.openxmlformats.org/officeDocument/2006/relationships/image" Target="media/2c43d5b5d7b6a40ac646c89c8bb97fe4f412f32b.jpg"/><Relationship Id="rId28" Type="http://schemas.openxmlformats.org/officeDocument/2006/relationships/image" Target="media/eb30a2bb88d1ca3d71c37536d1cb5ec463df08d9.jpg"/><Relationship Id="rId29" Type="http://schemas.openxmlformats.org/officeDocument/2006/relationships/image" Target="media/5aab83341363ac5f8cdb314f060427a29224b91b.jpg"/><Relationship Id="rId30" Type="http://schemas.openxmlformats.org/officeDocument/2006/relationships/image" Target="media/cb2e569b5756c56ed4c13408333389752e31af49.jpg"/><Relationship Id="rId31" Type="http://schemas.openxmlformats.org/officeDocument/2006/relationships/image" Target="media/499e8cbf854363dda074d593c61ac0af1299dba8.jpg"/><Relationship Id="rId32" Type="http://schemas.openxmlformats.org/officeDocument/2006/relationships/image" Target="media/c4fada57f946bd7b43700e90b5a431690b0f52d8.jpg"/><Relationship Id="rId33" Type="http://schemas.openxmlformats.org/officeDocument/2006/relationships/image" Target="media/69363384d7d11c9a2b82e1c03ceec917bf00b8fc.jpg"/><Relationship Id="rId34" Type="http://schemas.openxmlformats.org/officeDocument/2006/relationships/image" Target="media/3cb72bee90ae67fdb3ce72d537d07f6310ef572a.jpg"/><Relationship Id="rId35" Type="http://schemas.openxmlformats.org/officeDocument/2006/relationships/image" Target="media/a755e3897ee346429962cd5bda063fc391df635a.jpg"/><Relationship Id="rId36" Type="http://schemas.openxmlformats.org/officeDocument/2006/relationships/image" Target="media/280ab626cd9733f1eba493775f77011ac86f6a7c.jpg"/><Relationship Id="rId37" Type="http://schemas.openxmlformats.org/officeDocument/2006/relationships/image" Target="media/c94160178d8dbafa3207536dd8df79314037941c.jpg"/><Relationship Id="rId38" Type="http://schemas.openxmlformats.org/officeDocument/2006/relationships/image" Target="media/45b2b0bc664115f81bfce8a6de2919b1f8d119ea.jpg"/><Relationship Id="rId39" Type="http://schemas.openxmlformats.org/officeDocument/2006/relationships/image" Target="media/c29ed1d2647de54f2a3bdaf602a19e27bdf67471.jpg"/><Relationship Id="rId40" Type="http://schemas.openxmlformats.org/officeDocument/2006/relationships/image" Target="media/c16a68fecfcc4bb12f8fc2d654e47d211b54d018.jpg"/><Relationship Id="rId41" Type="http://schemas.openxmlformats.org/officeDocument/2006/relationships/image" Target="media/ac49c9297d5fb64679af6e93c5d2f776ea5b90bc.jpg"/><Relationship Id="rId42" Type="http://schemas.openxmlformats.org/officeDocument/2006/relationships/image" Target="media/84dc02d4592ecd2bca3f5d91d026f4d939c4458b.jpg"/><Relationship Id="rId43" Type="http://schemas.openxmlformats.org/officeDocument/2006/relationships/image" Target="media/ad1b173ecb59cbb6dd51655add67a908c35a2646.jpg"/><Relationship Id="rId44" Type="http://schemas.openxmlformats.org/officeDocument/2006/relationships/image" Target="media/4f14ad4a14f2198cffd973223b6593d1e6ae9104.jpg"/><Relationship Id="rId45" Type="http://schemas.openxmlformats.org/officeDocument/2006/relationships/image" Target="media/aa6c67dce7ef1c29390e7a1eb7baaf848e24ee03.jpg"/><Relationship Id="rId46" Type="http://schemas.openxmlformats.org/officeDocument/2006/relationships/image" Target="media/f8c52ff24f334e6ada8e8a32d353874e90367c68.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2026-10-01T11:06:16.820Z</dcterms:created>
  <dcterms:modified xsi:type="dcterms:W3CDTF">2026-10-01T11:06:16.824Z</dcterms:modified>
</cp:coreProperties>
</file>

<file path=docProps/custom.xml><?xml version="1.0" encoding="utf-8"?>
<Properties xmlns="http://schemas.openxmlformats.org/officeDocument/2006/custom-properties" xmlns:vt="http://schemas.openxmlformats.org/officeDocument/2006/docPropsVTypes"/>
</file>