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4ll2p39xepncai0zy5mbh">
        <w:r>
          <w:rPr>
            <w:rStyle w:val="Hyperlink"/>
          </w:rPr>
          <w:t xml:space="preserve">The Testing Pyramid by Martin Fowler</w:t>
        </w:r>
      </w:hyperlink>
      <w:r>
        <w:rPr>
          <w:color w:val="657084"/>
          <w:sz w:val="18"/>
          <w:szCs w:val="18"/>
        </w:rPr>
        <w:t xml:space="preserve"> — https://martinfowler.com/articles/practical-test-pyramid.html</w:t>
      </w:r>
    </w:p>
    <w:p>
      <w:hyperlink w:history="1" r:id="rIdvbknc19oabzg-xv3jo0jd">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jc w:val="center"/>
      </w:pPr>
      <w:r>
        <w:drawing>
          <wp:inline distT="0" distB="0" distL="0" distR="0">
            <wp:extent cx="5334000" cy="2905125"/>
            <wp:effectExtent t="0" r="0" b="0" l="0"/>
            <wp:docPr id="1" name="Apex University Transit and Safety Gateway command center showing live campus incident monitoring and HTTP packet inspector." descr="Apex University Transit and Safety Gateway command center showing live campus incident monitoring and HTTP packet inspector." title="Apex University Transit and Safety Gateway command center showing live campus incident monitoring and HTTP packet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Apex Campus War Room: Diagnosing frontend and backend communication failures during the semester transit launch.</w:t>
      </w:r>
    </w:p>
    <w:p>
      <w:pPr>
        <w:spacing w:after="120" w:line="300"/>
      </w:pPr>
      <w:r>
        <w:rPr>
          <w:b/>
          <w:bCs/>
          <w:color w:val="4659A7"/>
        </w:rPr>
        <w:t xml:space="preserve">1  </w:t>
      </w:r>
      <w:r>
        <w:t xml:space="preserve">Crisis Dashboard: Real time telemetry tracking bus arrivals, student mobile geolocation pings, and dispatch latency.</w:t>
      </w:r>
    </w:p>
    <w:p>
      <w:pPr>
        <w:spacing w:after="120" w:line="300"/>
      </w:pPr>
      <w:r>
        <w:rPr>
          <w:b/>
          <w:bCs/>
          <w:color w:val="4659A7"/>
        </w:rPr>
        <w:t xml:space="preserve">2  </w:t>
      </w:r>
      <w:r>
        <w:t xml:space="preserve">The Blind Spot: While the student mobile app displayed spinning loaders, the root failure was an unhandled 500 error on the coordinate lookup endpoint.</w:t>
      </w:r>
    </w:p>
    <w:p>
      <w:pPr>
        <w:spacing w:after="120" w:line="300"/>
      </w:pPr>
      <w:r>
        <w:rPr>
          <w:b/>
          <w:bCs/>
          <w:color w:val="4659A7"/>
        </w:rPr>
        <w:t xml:space="preserve">3  </w:t>
      </w:r>
      <w:r>
        <w:t xml:space="preserve">Wire Auditing: The Lead API Test Automation Architect bypasses the visual UI to inspect raw HTTP packets and JSON payloads directly over the wire.</w:t>
      </w:r>
    </w:p>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jc w:val="center"/>
      </w:pPr>
      <w:r>
        <w:drawing>
          <wp:inline distT="0" distB="0" distL="0" distR="0">
            <wp:extent cx="5334000" cy="2981325"/>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81325"/>
                    </a:xfrm>
                    <a:prstGeom prst="rect">
                      <a:avLst/>
                    </a:prstGeom>
                  </pic:spPr>
                </pic:pic>
              </a:graphicData>
            </a:graphic>
          </wp:inline>
        </w:drawing>
      </w:r>
    </w:p>
    <w:p>
      <w:pPr>
        <w:spacing w:after="120" w:line="300"/>
        <w:jc w:val="center"/>
      </w:pPr>
      <w:r>
        <w:rPr>
          <w:i/>
          <w:iCs/>
          <w:color w:val="5B6575"/>
          <w:sz w:val="19"/>
          <w:szCs w:val="19"/>
        </w:rPr>
        <w:t xml:space="preserve">The Campus Library Digital Operations Center: Transforming physical circulation into an autonomous automated API pipeline.</w:t>
      </w:r>
    </w:p>
    <w:p>
      <w:pPr>
        <w:spacing w:after="120" w:line="300"/>
      </w:pPr>
      <w:r>
        <w:rPr>
          <w:b/>
          <w:bCs/>
          <w:color w:val="4659A7"/>
        </w:rPr>
        <w:t xml:space="preserve">1  </w:t>
      </w:r>
      <w:r>
        <w:t xml:space="preserve">Circulation Telemetry: Tracking textbook inventory, physical shelf coordinates, and automated borrowing status in real time.</w:t>
      </w:r>
    </w:p>
    <w:p>
      <w:pPr>
        <w:spacing w:after="120" w:line="300"/>
      </w:pPr>
      <w:r>
        <w:rPr>
          <w:b/>
          <w:bCs/>
          <w:color w:val="4659A7"/>
        </w:rPr>
        <w:t xml:space="preserve">2  </w:t>
      </w:r>
      <w:r>
        <w:t xml:space="preserve">REST Operations Stream: Dissecting live AddBook POST, GetBook GET, and DeleteBook cleanup calls across campus stacks.</w:t>
      </w:r>
    </w:p>
    <w:p>
      <w:pPr>
        <w:spacing w:after="120" w:line="300"/>
      </w:pPr>
      <w:r>
        <w:rPr>
          <w:b/>
          <w:bCs/>
          <w:color w:val="4659A7"/>
        </w:rPr>
        <w:t xml:space="preserve">3  </w:t>
      </w:r>
      <w:r>
        <w:t xml:space="preserve">Autonomous Pipeline: Chaining dynamic identifiers and eliminating manual copy paste bottlenecks before scaling to bulk data.</w:t>
      </w:r>
    </w:p>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jc w:val="center"/>
      </w:pPr>
      <w:r>
        <w:drawing>
          <wp:inline distT="0" distB="0" distL="0" distR="0">
            <wp:extent cx="5334000" cy="2905125"/>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Midnight Enrollment Quality Gate: Autonomous Newman execution containers defending production stability.</w:t>
      </w:r>
    </w:p>
    <w:p>
      <w:pPr>
        <w:spacing w:after="120" w:line="300"/>
      </w:pPr>
      <w:r>
        <w:rPr>
          <w:b/>
          <w:bCs/>
          <w:color w:val="4659A7"/>
        </w:rPr>
        <w:t xml:space="preserve">1  </w:t>
      </w:r>
      <w:r>
        <w:t xml:space="preserve">Automated Deployment Gate: Blocking broken code commits before they reach live student and faculty enrollment clusters.</w:t>
      </w:r>
    </w:p>
    <w:p>
      <w:pPr>
        <w:spacing w:after="120" w:line="300"/>
      </w:pPr>
      <w:r>
        <w:rPr>
          <w:b/>
          <w:bCs/>
          <w:color w:val="4659A7"/>
        </w:rPr>
        <w:t xml:space="preserve">2  </w:t>
      </w:r>
      <w:r>
        <w:t xml:space="preserve">Headless Execution Matrix: Running complete collection suites across isolated Docker containers via Newman CLI.</w:t>
      </w:r>
    </w:p>
    <w:p>
      <w:pPr>
        <w:spacing w:after="120" w:line="300"/>
      </w:pPr>
      <w:r>
        <w:rPr>
          <w:b/>
          <w:bCs/>
          <w:color w:val="4659A7"/>
        </w:rPr>
        <w:t xml:space="preserve">3  </w:t>
      </w:r>
      <w:r>
        <w:t xml:space="preserve">Executive Visibility: Generating interactive HTML Extra dashboards and real time telemetry for engineering directors.</w:t>
      </w:r>
    </w:p>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ll2p39xepncai0zy5mbh" Type="http://schemas.openxmlformats.org/officeDocument/2006/relationships/hyperlink" Target="https://martinfowler.com/articles/practical-test-pyramid.html" TargetMode="External"/><Relationship Id="rIdvbknc19oabzg-xv3jo0jd"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c55ac749039ae7f5cb16f582875583cfa935c149.jpg"/><Relationship Id="rId27" Type="http://schemas.openxmlformats.org/officeDocument/2006/relationships/image" Target="media/84dc02d4592ecd2bca3f5d91d026f4d939c4458b.jpg"/><Relationship Id="rId28" Type="http://schemas.openxmlformats.org/officeDocument/2006/relationships/image" Target="media/ad1b173ecb59cbb6dd51655add67a908c35a2646.jpg"/><Relationship Id="rId29" Type="http://schemas.openxmlformats.org/officeDocument/2006/relationships/image" Target="media/4f14ad4a14f2198cffd973223b6593d1e6ae9104.jpg"/><Relationship Id="rId30" Type="http://schemas.openxmlformats.org/officeDocument/2006/relationships/image" Target="media/aa6c67dce7ef1c29390e7a1eb7baaf848e24ee03.jpg"/><Relationship Id="rId31" Type="http://schemas.openxmlformats.org/officeDocument/2006/relationships/image" Target="media/4b9e37bfd990255b947dedc574cabf988ff87f75.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2026-09-21T17:28:37.631Z</dcterms:created>
  <dcterms:modified xsi:type="dcterms:W3CDTF">2026-09-21T17:28:37.631Z</dcterms:modified>
</cp:coreProperties>
</file>

<file path=docProps/custom.xml><?xml version="1.0" encoding="utf-8"?>
<Properties xmlns="http://schemas.openxmlformats.org/officeDocument/2006/custom-properties" xmlns:vt="http://schemas.openxmlformats.org/officeDocument/2006/docPropsVTypes"/>
</file>