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anxdm9tn0esxq_ifyrann">
        <w:r>
          <w:rPr>
            <w:rStyle w:val="Hyperlink"/>
          </w:rPr>
          <w:t xml:space="preserve">The Testing Pyramid by Martin Fowler</w:t>
        </w:r>
      </w:hyperlink>
      <w:r>
        <w:rPr>
          <w:color w:val="657084"/>
          <w:sz w:val="18"/>
          <w:szCs w:val="18"/>
        </w:rPr>
        <w:t xml:space="preserve"> — https://martinfowler.com/articles/practical-test-pyramid.html</w:t>
      </w:r>
    </w:p>
    <w:p>
      <w:hyperlink w:history="1" r:id="rIdwxgzkcoc72ts_krouuhl8">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Inside the grand stone pillared mandapa hall, carved Dravidian granite pillars and delicate Nagara stone jali lattice screens frame the bustling engineering command center. Brass lamps cast a warm glow across ancient stone archways while student registration queues begin stalling. Suddenly, the campus transit tracking system goes completely dark. A glowing stone alert tablet on a carved heritage plinth flashes the emergency warning: CAMPUS TRANSIT OFFLINE.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Crisis: Campus Transit Drops Offline</w:t>
            </w:r>
          </w:p>
          <w:p>
            <w:pPr>
              <w:spacing w:after="120" w:line="300"/>
            </w:pPr>
            <w:r>
              <w:rPr>
                <w:b/>
                <w:bCs/>
                <w:color w:val="4659A7"/>
                <w:sz w:val="22"/>
                <w:szCs w:val="22"/>
              </w:rPr>
              <w:t xml:space="preserve">INCIDENT TIMELINE: 8:14 PM · The Crisis: Campus Transit Drops Offline</w:t>
            </w:r>
          </w:p>
          <w:p>
            <w:pPr>
              <w:spacing w:after="120" w:line="300"/>
            </w:pPr>
            <w:r>
              <w:t xml:space="preserve">Orientation eve transit tracking vanishes from the student portal moments before arriving shuttles reach campus gates. In the quiet heritage hall, the glowing tablet confirms the outage.</w:t>
            </w:r>
          </w:p>
          <w:p>
            <w:pPr>
              <w:jc w:val="center"/>
            </w:pPr>
            <w:r>
              <w:drawing>
                <wp:inline distT="0" distB="0" distL="0" distR="0">
                  <wp:extent cx="5334000" cy="5334000"/>
                  <wp:effectExtent t="0" r="0" b="0" l="0"/>
                  <wp:docPr id="1" name="Madhubani style engineer entering an ancient Dravidian and Nagara stone mandapa hall where an illuminated tablet flashes CAMPUS TRANSIT OFFLINE at 8:14 PM." descr="Madhubani style engineer entering an ancient Dravidian and Nagara stone mandapa hall where an illuminated tablet flashes CAMPUS TRANSIT OFFLINE at 8:14 PM." title="Madhubani style engineer entering an ancient Dravidian and Nagara stone mandapa hall where an illuminated tablet flashes CAMPUS TRANSIT OFFLINE at 8:1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1.0A: The Outage at 8:14 PM. Orientation transit tracking vanishes across campus moments before student arrival.</w:t>
            </w:r>
          </w:p>
          <w:p>
            <w:pPr>
              <w:spacing w:after="120" w:line="300"/>
            </w:pPr>
            <w:r>
              <w:rPr>
                <w:b/>
                <w:bCs/>
                <w:color w:val="4659A7"/>
              </w:rPr>
              <w:t xml:space="preserve">1  </w:t>
            </w:r>
            <w:r>
              <w:t xml:space="preserve">Orientation Eve Emergency: Real time bus telemetry stops responding as thousands of students arrive.</w:t>
            </w:r>
          </w:p>
          <w:p>
            <w:pPr>
              <w:spacing w:after="120" w:line="300"/>
            </w:pPr>
            <w:r>
              <w:rPr>
                <w:b/>
                <w:bCs/>
                <w:color w:val="4659A7"/>
              </w:rPr>
              <w:t xml:space="preserve">2  </w:t>
            </w:r>
            <w:r>
              <w:t xml:space="preserve">The Heritage Command Hall: Dravidian granite pillars and Nagara pierced stone screens frame the central triage center.</w:t>
            </w:r>
          </w:p>
          <w:p>
            <w:pPr>
              <w:spacing w:after="120" w:line="300"/>
            </w:pPr>
            <w:r>
              <w:rPr>
                <w:b/>
                <w:bCs/>
                <w:color w:val="4659A7"/>
              </w:rPr>
              <w:t xml:space="preserve">3  </w:t>
            </w:r>
            <w:r>
              <w:t xml:space="preserve">The First Observer: A junior engineer walks into the room as the stone tablet flashes the alert.</w:t>
            </w:r>
          </w:p>
        </w:tc>
      </w:tr>
    </w:tbl>
    <w:p>
      <w:pPr>
        <w:spacing w:after="120" w:line="300"/>
      </w:pPr>
      <w:r>
        <w:t xml:space="preserve">Tension across the room erupts immediately. Mobile Lead and Backend Lead stand opposite each other across a carved teakwood table, pointing fingers in furious deadlock. The mobile lead waves a smartphone showing a blank loading spinner and shouts that the backend service is dead and returning nothing. The backend lead pushes back instantly, insisting that database clusters are healthy, server CPU is under twelve percent, and the fault lies entirely within mobile client rendering. Both leads are convinced they are right because each team inspects only their own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Standoff: Client versus Backend</w:t>
            </w:r>
          </w:p>
          <w:p>
            <w:pPr>
              <w:spacing w:after="120" w:line="300"/>
            </w:pPr>
            <w:r>
              <w:rPr>
                <w:b/>
                <w:bCs/>
                <w:color w:val="4659A7"/>
                <w:sz w:val="22"/>
                <w:szCs w:val="22"/>
              </w:rPr>
              <w:t xml:space="preserve">THE ARCHITECTURAL IMPASSE: 8:17 PM · The Standoff: Client versus Backend</w:t>
            </w:r>
          </w:p>
          <w:p>
            <w:pPr>
              <w:spacing w:after="120" w:line="300"/>
            </w:pPr>
            <w:r>
              <w:t xml:space="preserve">Under carved Dravidian beams beside a Nagara jali window, mobile and backend engineering leads argue across the table. Each lead points to local metrics while the system remains broken.</w:t>
            </w:r>
          </w:p>
          <w:p>
            <w:pPr>
              <w:jc w:val="center"/>
            </w:pPr>
            <w:r>
              <w:drawing>
                <wp:inline distT="0" distB="0" distL="0" distR="0">
                  <wp:extent cx="5334000" cy="5334000"/>
                  <wp:effectExtent t="0" r="0" b="0" l="0"/>
                  <wp:docPr id="1" name="Two Madhubani style engineering leads in traditional kurtas debating across a carved stone table under Dravidian pillars and Nagara jali screens." descr="Two Madhubani style engineering leads in traditional kurtas debating across a carved stone table under Dravidian pillars and Nagara jali screens." title="Two Madhubani style engineering leads in traditional kurtas debating across a carved stone table under Dravidian pillars and Nagara jali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1.0B: The Standoff at 8:17 PM. Mobile and backend leads debate across the carved stone table, trapped by local perspectives.</w:t>
            </w:r>
          </w:p>
          <w:p>
            <w:pPr>
              <w:spacing w:after="120" w:line="300"/>
            </w:pPr>
            <w:r>
              <w:rPr>
                <w:b/>
                <w:bCs/>
                <w:color w:val="4659A7"/>
              </w:rPr>
              <w:t xml:space="preserve">1  </w:t>
            </w:r>
            <w:r>
              <w:t xml:space="preserve">The Client Perspective: The mobile screen shows an error, so mobile engineers conclude the server crashed.</w:t>
            </w:r>
          </w:p>
          <w:p>
            <w:pPr>
              <w:spacing w:after="120" w:line="300"/>
            </w:pPr>
            <w:r>
              <w:rPr>
                <w:b/>
                <w:bCs/>
                <w:color w:val="4659A7"/>
              </w:rPr>
              <w:t xml:space="preserve">2  </w:t>
            </w:r>
            <w:r>
              <w:t xml:space="preserve">The Server Perspective: Database CPU is low and server health checks succeed, so backend engineers blame client rendering.</w:t>
            </w:r>
          </w:p>
          <w:p>
            <w:pPr>
              <w:spacing w:after="120" w:line="300"/>
            </w:pPr>
            <w:r>
              <w:rPr>
                <w:b/>
                <w:bCs/>
                <w:color w:val="4659A7"/>
              </w:rPr>
              <w:t xml:space="preserve">3  </w:t>
            </w:r>
            <w:r>
              <w:t xml:space="preserve">The Blind Spot: Arguing over symptoms without inspecting what actually passes between the two machines.</w:t>
            </w:r>
          </w:p>
        </w:tc>
      </w:tr>
    </w:tbl>
    <w:p>
      <w:pPr>
        <w:spacing w:after="120" w:line="300"/>
      </w:pPr>
      <w:r>
        <w:t xml:space="preserve">Why are both engineering leads deadlocked? Because the real failure is invisible to both of them. Between the mobile device in a student hand and the server clusters in the data center lies the physical transport wire. Deep within conduits running beneath the ancient carved stone flooring, data packets travel between client and server. In the middle of this conduit, an unhandled parameter format drops packets mid flight. The database never crashed, and the mobile UI layout code was intact. But because neither engineer inspected the wire itself, the failure escaped notice.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Invisible Wire: Where Network Packets Live and Die</w:t>
            </w:r>
          </w:p>
          <w:p>
            <w:pPr>
              <w:spacing w:after="120" w:line="300"/>
            </w:pPr>
            <w:r>
              <w:rPr>
                <w:b/>
                <w:bCs/>
                <w:color w:val="4659A7"/>
                <w:sz w:val="22"/>
                <w:szCs w:val="22"/>
              </w:rPr>
              <w:t xml:space="preserve">THE ROOT REALITY: 8:21 PM · The Invisible Wire: Where Network Packets Live and Die</w:t>
            </w:r>
          </w:p>
          <w:p>
            <w:pPr>
              <w:spacing w:after="120" w:line="300"/>
            </w:pPr>
            <w:r>
              <w:t xml:space="preserve">A cross section beneath the carved stone floor reveals the transport conduit. While engineers debate above, network packets drop silently along the wire.</w:t>
            </w:r>
          </w:p>
          <w:p>
            <w:pPr>
              <w:jc w:val="center"/>
            </w:pPr>
            <w:r>
              <w:drawing>
                <wp:inline distT="0" distB="0" distL="0" distR="0">
                  <wp:extent cx="5334000" cy="5334000"/>
                  <wp:effectExtent t="0" r="0" b="0" l="0"/>
                  <wp:docPr id="1" name="Cutaway view under ancient stone flooring showing a severed network cable with dropped packet, while engineering leads argue in the background." descr="Cutaway view under ancient stone flooring showing a severed network cable with dropped packet, while engineering leads argue in the background." title="Cutaway view under ancient stone flooring showing a severed network cable with dropped packet, while engineering leads argue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1.0C: The Invisible Wire at 8:21 PM. Packets fail in transit across the physical transport wire while both teams inspect only their own screens.</w:t>
            </w:r>
          </w:p>
          <w:p>
            <w:pPr>
              <w:spacing w:after="120" w:line="300"/>
            </w:pPr>
            <w:r>
              <w:rPr>
                <w:b/>
                <w:bCs/>
                <w:color w:val="4659A7"/>
              </w:rPr>
              <w:t xml:space="preserve">1  </w:t>
            </w:r>
            <w:r>
              <w:t xml:space="preserve">The Transport Conduit: Data packets travel through physical network wires connecting client and server.</w:t>
            </w:r>
          </w:p>
          <w:p>
            <w:pPr>
              <w:spacing w:after="120" w:line="300"/>
            </w:pPr>
            <w:r>
              <w:rPr>
                <w:b/>
                <w:bCs/>
                <w:color w:val="4659A7"/>
              </w:rPr>
              <w:t xml:space="preserve">2  </w:t>
            </w:r>
            <w:r>
              <w:t xml:space="preserve">The Silent Failure: A malformed request or dropped packet causes the mobile client to wait forever.</w:t>
            </w:r>
          </w:p>
          <w:p>
            <w:pPr>
              <w:spacing w:after="120" w:line="300"/>
            </w:pPr>
            <w:r>
              <w:rPr>
                <w:b/>
                <w:bCs/>
                <w:color w:val="4659A7"/>
              </w:rPr>
              <w:t xml:space="preserve">3  </w:t>
            </w:r>
            <w:r>
              <w:t xml:space="preserve">The Wire Truth: System truth does not live in client UI or database CPU; it lives on the wire.</w:t>
            </w:r>
          </w:p>
        </w:tc>
      </w:tr>
    </w:tbl>
    <w:p>
      <w:pPr>
        <w:spacing w:after="120" w:line="300"/>
      </w:pPr>
      <w:r>
        <w:t xml:space="preserve">You realize you cannot solve the crisis by joining the debate. You face a foundational truth: you have never audited network packets or built a distributed service before. You cannot debug what you do not understand. You pull up a chair in a quiet stone alcove beside an intricate Nagara jali window, set your laptop on a low carved wooden table, and open a clean terminal window. You type your first command: mkdir campus_api. To master the wire and rescue the campus transit system, you will construct a minimal API server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Foundation: Building the API from Scratch</w:t>
            </w:r>
          </w:p>
          <w:p>
            <w:pPr>
              <w:spacing w:after="120" w:line="300"/>
            </w:pPr>
            <w:r>
              <w:rPr>
                <w:b/>
                <w:bCs/>
                <w:color w:val="4659A7"/>
                <w:sz w:val="22"/>
                <w:szCs w:val="22"/>
              </w:rPr>
              <w:t xml:space="preserve">FIRST PRINCIPLES: 8:25 PM · The Foundation: Building the API from Scratch</w:t>
            </w:r>
          </w:p>
          <w:p>
            <w:pPr>
              <w:spacing w:after="120" w:line="300"/>
            </w:pPr>
            <w:r>
              <w:t xml:space="preserve">Sitting peacefully in a quiet stone alcove beside a carved Nagara jali window, the aspiring engineer opens a laptop terminal to construct an API server from first principles.</w:t>
            </w:r>
          </w:p>
          <w:p>
            <w:pPr>
              <w:jc w:val="center"/>
            </w:pPr>
            <w:r>
              <w:drawing>
                <wp:inline distT="0" distB="0" distL="0" distR="0">
                  <wp:extent cx="5334000" cy="5334000"/>
                  <wp:effectExtent t="0" r="0" b="0" l="0"/>
                  <wp:docPr id="1" name="Madhubani style female engineer sitting in a stone alcove with Nagara jali window working on a laptop with terminal speech bubble mkdir campus_api." descr="Madhubani style female engineer sitting in a stone alcove with Nagara jali window working on a laptop with terminal speech bubble mkdir campus_api." title="Madhubani style female engineer sitting in a stone alcove with Nagara jali window working on a laptop with terminal speech bubble mkdir campus_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1.0D: First Principles at 8:25 PM. Constructing an API server from scratch gives you complete command over every network packet on the wire.</w:t>
            </w:r>
          </w:p>
          <w:p>
            <w:pPr>
              <w:spacing w:after="120" w:line="300"/>
            </w:pPr>
            <w:r>
              <w:rPr>
                <w:b/>
                <w:bCs/>
                <w:color w:val="4659A7"/>
              </w:rPr>
              <w:t xml:space="preserve">1  </w:t>
            </w:r>
            <w:r>
              <w:t xml:space="preserve">The Strategic Choice: Step away from surface speculation and learn client server mechanics directly.</w:t>
            </w:r>
          </w:p>
          <w:p>
            <w:pPr>
              <w:spacing w:after="120" w:line="300"/>
            </w:pPr>
            <w:r>
              <w:rPr>
                <w:b/>
                <w:bCs/>
                <w:color w:val="4659A7"/>
              </w:rPr>
              <w:t xml:space="preserve">2  </w:t>
            </w:r>
            <w:r>
              <w:t xml:space="preserve">The First Command: Initializing a fresh workspace with mkdir campus_api in the terminal.</w:t>
            </w:r>
          </w:p>
          <w:p>
            <w:pPr>
              <w:spacing w:after="120" w:line="300"/>
            </w:pPr>
            <w:r>
              <w:rPr>
                <w:b/>
                <w:bCs/>
                <w:color w:val="4659A7"/>
              </w:rPr>
              <w:t xml:space="preserve">3  </w:t>
            </w:r>
            <w:r>
              <w:t xml:space="preserve">The Path Ahead: Building a minimal server gives you the diagnostic power to resolve any distributed outage.</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Assembles the In Memory API Server in the IDE</w:t>
            </w:r>
          </w:p>
          <w:p>
            <w:pPr>
              <w:spacing w:after="120" w:line="300"/>
            </w:pPr>
            <w:r>
              <w:t xml:space="preserve">Akshay launches the code IDE to assemble the campus catalog API server from scratch, while Sameer monitors the architecture to ensure incoming streams parse without crashes.</w:t>
            </w:r>
          </w:p>
          <w:p>
            <w:pPr>
              <w:spacing w:after="120" w:line="300"/>
            </w:pPr>
            <w:r>
              <w:rPr>
                <w:b/>
                <w:bCs/>
              </w:rPr>
              <w:t xml:space="preserve">Akshay (Junior Automation Engineer): </w:t>
            </w:r>
            <w:r>
              <w:t xml:space="preserve">I created server.js with Express and initialized an in memory books array on the heap. When I execute node server.js in the terminal, our server binds to port 3000!</w:t>
            </w:r>
          </w:p>
          <w:p>
            <w:pPr>
              <w:spacing w:after="120" w:line="300"/>
            </w:pPr>
            <w:r>
              <w:rPr>
                <w:b/>
                <w:bCs/>
              </w:rPr>
              <w:t xml:space="preserve">Sameer (Principal Architect): </w:t>
            </w:r>
            <w:r>
              <w:t xml:space="preserve">Dhyan se dekho line 6: app.use(express.json()). Without that middleware, incoming TCP byte streams cannot be deserialized, and req.body remains completely undefined on the heap!</w:t>
            </w:r>
          </w:p>
          <w:p>
            <w:pPr>
              <w:spacing w:after="120" w:line="300"/>
            </w:pPr>
            <w:r>
              <w:rPr>
                <w:b/>
                <w:bCs/>
              </w:rPr>
              <w:t xml:space="preserve">Input: </w:t>
            </w:r>
            <w:r>
              <w:t xml:space="preserve">Node.js runtime executing server.js with Express web routing library.</w:t>
            </w:r>
          </w:p>
          <w:p>
            <w:pPr>
              <w:spacing w:after="120" w:line="300"/>
            </w:pPr>
            <w:r>
              <w:rPr>
                <w:b/>
                <w:bCs/>
              </w:rPr>
              <w:t xml:space="preserve">Output: </w:t>
            </w:r>
            <w:r>
              <w:t xml:space="preserve">A live listening TCP socket bound to port 3000 capable of streaming JSON over HTTP.</w:t>
            </w:r>
          </w:p>
          <w:p>
            <w:pPr>
              <w:spacing w:after="120" w:line="300"/>
            </w:pPr>
            <w:r>
              <w:rPr>
                <w:b/>
                <w:bCs/>
                <w:color w:val="B45309"/>
              </w:rPr>
              <w:t xml:space="preserve">Common Trap: </w:t>
            </w:r>
            <w:r>
              <w:t xml:space="preserve">Akshay initially omitted app.use(express.json()), which caused req.body to return undefined when POSTing new records.</w:t>
            </w:r>
          </w:p>
          <w:p>
            <w:pPr>
              <w:spacing w:after="120" w:line="300"/>
            </w:pPr>
            <w:r>
              <w:rPr>
                <w:b/>
                <w:bCs/>
                <w:color w:val="168A8A"/>
              </w:rPr>
              <w:t xml:space="preserve">Architectural Fix: </w:t>
            </w:r>
            <w:r>
              <w:t xml:space="preserve">Sameer explained network stream mechanics: HTTP payloads arrive as chunked binary buffers over TCP. Stream middleware must assemble and deserialize those bytes into JSON before route handlers can read them.</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Creates a Textbook Record in the API Testing App</w:t>
            </w:r>
          </w:p>
          <w:p>
            <w:pPr>
              <w:spacing w:after="120" w:line="300"/>
            </w:pPr>
            <w:r>
              <w:t xml:space="preserve">With the server running in the IDE terminal, Akshay switches to the API Testing app to configure his first creation request.</w:t>
            </w:r>
          </w:p>
          <w:p>
            <w:pPr>
              <w:spacing w:after="120" w:line="300"/>
            </w:pPr>
            <w:r>
              <w:rPr>
                <w:b/>
                <w:bCs/>
              </w:rPr>
              <w:t xml:space="preserve">Akshay (Junior Automation Engineer): </w:t>
            </w:r>
            <w:r>
              <w:t xml:space="preserve">I selected POST, entered http://localhost:3000/books, and pasted our textbook JSON in the Body tab. When I clicked Send, the server answered with 201 Created and assigned id 2!</w:t>
            </w:r>
          </w:p>
          <w:p>
            <w:pPr>
              <w:spacing w:after="120" w:line="300"/>
            </w:pPr>
            <w:r>
              <w:rPr>
                <w:b/>
                <w:bCs/>
              </w:rPr>
              <w:t xml:space="preserve">Sameer (Principal Architect): </w:t>
            </w:r>
            <w:r>
              <w:t xml:space="preserve">Notice status 201 Created rather than generic 200. REST semantics explicitly use 201 to confirm that a new resource has been allocated and persisted on the server.</w:t>
            </w:r>
          </w:p>
          <w:p>
            <w:pPr>
              <w:spacing w:after="120" w:line="300"/>
            </w:pPr>
            <w:r>
              <w:rPr>
                <w:b/>
                <w:bCs/>
              </w:rPr>
              <w:t xml:space="preserve">Input: </w:t>
            </w:r>
            <w:r>
              <w:t xml:space="preserve">HTTP POST request with header Content-Type: application/json and payload carrying title and author.</w:t>
            </w:r>
          </w:p>
          <w:p>
            <w:pPr>
              <w:spacing w:after="120" w:line="300"/>
            </w:pPr>
            <w:r>
              <w:rPr>
                <w:b/>
                <w:bCs/>
              </w:rPr>
              <w:t xml:space="preserve">Output: </w:t>
            </w:r>
            <w:r>
              <w:t xml:space="preserve">HTTP status 201 Created carrying the saved textbook record with its generated identifier.</w:t>
            </w:r>
          </w:p>
          <w:p>
            <w:pPr>
              <w:spacing w:after="120" w:line="300"/>
            </w:pPr>
            <w:r>
              <w:rPr>
                <w:b/>
                <w:bCs/>
                <w:color w:val="B45309"/>
              </w:rPr>
              <w:t xml:space="preserve">Common Trap: </w:t>
            </w:r>
            <w:r>
              <w:t xml:space="preserve">Akshay wondered whether to send the id field in the request body when creating a book.</w:t>
            </w:r>
          </w:p>
          <w:p>
            <w:pPr>
              <w:spacing w:after="120" w:line="300"/>
            </w:pPr>
            <w:r>
              <w:rPr>
                <w:b/>
                <w:bCs/>
                <w:color w:val="168A8A"/>
              </w:rPr>
              <w:t xml:space="preserve">Architectural Fix: </w:t>
            </w:r>
            <w:r>
              <w:t xml:space="preserve">Sameer explained resource ownership: clients provide attributes, but the server must always generate and control unique primary keys to prevent client side ID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POST Creation Flow: From Request to In Memory Persistence</w:t>
            </w:r>
          </w:p>
          <w:p>
            <w:pPr>
              <w:spacing w:after="120" w:line="300"/>
            </w:pPr>
            <w:r>
              <w:rPr>
                <w:b/>
                <w:bCs/>
                <w:color w:val="4659A7"/>
                <w:sz w:val="22"/>
                <w:szCs w:val="22"/>
              </w:rPr>
              <w:t xml:space="preserve">OPERATION 1 WIRE FLOW · HTTP POST Creation Flow: From Request to In Memory Persistence</w:t>
            </w:r>
          </w:p>
          <w:p>
            <w:pPr>
              <w:spacing w:after="120" w:line="300"/>
            </w:pPr>
            <w:r>
              <w:t xml:space="preserve">When a client dispatches a POST request with a JSON payload, Express streams the bytes through middleware, allocates an incremented ID, stores the record in RAM heap memory, and returns HTTP 201 Created.</w:t>
            </w:r>
          </w:p>
          <w:p>
            <w:pPr>
              <w:jc w:val="center"/>
            </w:pPr>
            <w:r>
              <w:drawing>
                <wp:inline distT="0" distB="0" distL="0" distR="0">
                  <wp:extent cx="5334000" cy="2905125"/>
                  <wp:effectExtent t="0" r="0" b="0" l="0"/>
                  <wp:docPr id="1" name="HTTP POST creation flow diagram showing Client dispatching POST with JSON payload, Express server assigning ID 2, and responding with 201 Created." descr="HTTP POST creation flow diagram showing Client dispatching POST with JSON payload, Express server assigning ID 2, and responding with 201 Created." title="HTTP POST creation flow diagram showing Client dispatching POST with JSON payload, Express server assigning ID 2, and responding with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 creation flow: Moving data from client request into server memory and returning 201 Created.</w:t>
            </w:r>
          </w:p>
          <w:p>
            <w:pPr>
              <w:spacing w:after="120" w:line="300"/>
            </w:pPr>
            <w:r>
              <w:rPr>
                <w:b/>
                <w:bCs/>
                <w:color w:val="4659A7"/>
              </w:rPr>
              <w:t xml:space="preserve">1  </w:t>
            </w:r>
            <w:r>
              <w:t xml:space="preserve">Client Dispatches POST: Sends method POST /books with Content-Type application/json and raw payload.</w:t>
            </w:r>
          </w:p>
          <w:p>
            <w:pPr>
              <w:spacing w:after="120" w:line="300"/>
            </w:pPr>
            <w:r>
              <w:rPr>
                <w:b/>
                <w:bCs/>
                <w:color w:val="4659A7"/>
              </w:rPr>
              <w:t xml:space="preserve">2  </w:t>
            </w:r>
            <w:r>
              <w:t xml:space="preserve">Express Server Processing: Middleware deserializes JSON, assigns nextId 2, and pushes object into memory.</w:t>
            </w:r>
          </w:p>
          <w:p>
            <w:pPr>
              <w:spacing w:after="120" w:line="300"/>
            </w:pPr>
            <w:r>
              <w:rPr>
                <w:b/>
                <w:bCs/>
                <w:color w:val="4659A7"/>
              </w:rPr>
              <w:t xml:space="preserve">3  </w:t>
            </w:r>
            <w:r>
              <w:t xml:space="preserve">Server Responds 201 Created: Transmits the freshly created record back to the client as confirmation.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Verifies In Memory State with GET /books</w:t>
            </w:r>
          </w:p>
          <w:p>
            <w:pPr>
              <w:spacing w:after="120" w:line="300"/>
            </w:pPr>
            <w:r>
              <w:t xml:space="preserve">Akshay executes a GET request to inspect the server memory array and verify that the book created in Step 3 is preserved.</w:t>
            </w:r>
          </w:p>
          <w:p>
            <w:pPr>
              <w:spacing w:after="120" w:line="300"/>
            </w:pPr>
            <w:r>
              <w:rPr>
                <w:b/>
                <w:bCs/>
              </w:rPr>
              <w:t xml:space="preserve">Akshay (Junior Automation Engineer): </w:t>
            </w:r>
            <w:r>
              <w:t xml:space="preserve">Now I switched the method to GET and left the body completely empty. When I clicked Send, the response returned 200 OK with both books inside a JSON array!</w:t>
            </w:r>
          </w:p>
          <w:p>
            <w:pPr>
              <w:spacing w:after="120" w:line="300"/>
            </w:pPr>
            <w:r>
              <w:rPr>
                <w:b/>
                <w:bCs/>
              </w:rPr>
              <w:t xml:space="preserve">Sameer (Principal Architect): </w:t>
            </w:r>
            <w:r>
              <w:t xml:space="preserve">A textbook verification: you used POST to mutate server state, and GET to inspect state idempotently without side effects.</w:t>
            </w:r>
          </w:p>
          <w:p>
            <w:pPr>
              <w:spacing w:after="120" w:line="300"/>
            </w:pPr>
            <w:r>
              <w:rPr>
                <w:b/>
                <w:bCs/>
              </w:rPr>
              <w:t xml:space="preserve">Input: </w:t>
            </w:r>
            <w:r>
              <w:t xml:space="preserve">HTTP GET /books transmitted across the network wire with an empty request body.</w:t>
            </w:r>
          </w:p>
          <w:p>
            <w:pPr>
              <w:spacing w:after="120" w:line="300"/>
            </w:pPr>
            <w:r>
              <w:rPr>
                <w:b/>
                <w:bCs/>
              </w:rPr>
              <w:t xml:space="preserve">Output: </w:t>
            </w:r>
            <w:r>
              <w:t xml:space="preserve">A JSON array containing 2 textbook objects, confirming the state transition from Step 3.</w:t>
            </w:r>
          </w:p>
          <w:p>
            <w:pPr>
              <w:spacing w:after="120" w:line="300"/>
            </w:pPr>
            <w:r>
              <w:rPr>
                <w:b/>
                <w:bCs/>
                <w:color w:val="B45309"/>
              </w:rPr>
              <w:t xml:space="preserve">Common Trap: </w:t>
            </w:r>
            <w:r>
              <w:t xml:space="preserve">Akshay initially tried adding a JSON payload to his GET request.</w:t>
            </w:r>
          </w:p>
          <w:p>
            <w:pPr>
              <w:spacing w:after="120" w:line="300"/>
            </w:pPr>
            <w:r>
              <w:rPr>
                <w:b/>
                <w:bCs/>
                <w:color w:val="168A8A"/>
              </w:rPr>
              <w:t xml:space="preserve">Architectural Fix: </w:t>
            </w:r>
            <w:r>
              <w:t xml:space="preserve">Sameer clarified RFC standards: GET requests are designed for safe, cacheable information retrieval and should never carry payloads that affect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GET Retrieval Flow: Reading Records from RAM Memory</w:t>
            </w:r>
          </w:p>
          <w:p>
            <w:pPr>
              <w:spacing w:after="120" w:line="300"/>
            </w:pPr>
            <w:r>
              <w:rPr>
                <w:b/>
                <w:bCs/>
                <w:color w:val="4659A7"/>
                <w:sz w:val="22"/>
                <w:szCs w:val="22"/>
              </w:rPr>
              <w:t xml:space="preserve">OPERATION 2 WIRE FLOW · HTTP GET Retrieval Flow: Reading Records from RAM Memory</w:t>
            </w:r>
          </w:p>
          <w:p>
            <w:pPr>
              <w:spacing w:after="120" w:line="300"/>
            </w:pPr>
            <w:r>
              <w:t xml:space="preserve">Retrieving records using HTTP GET is a safe, read only operation. No body is transmitted with the request. The server reads the existing books array from RAM heap memory and returns status 200 OK with both book records.</w:t>
            </w:r>
          </w:p>
          <w:p>
            <w:pPr>
              <w:jc w:val="center"/>
            </w:pPr>
            <w:r>
              <w:drawing>
                <wp:inline distT="0" distB="0" distL="0" distR="0">
                  <wp:extent cx="5334000" cy="2905125"/>
                  <wp:effectExtent t="0" r="0" b="0" l="0"/>
                  <wp:docPr id="1" name="HTTP GET retrieval flow diagram showing Client dispatching GET without body, Express server reading books array from RAM heap, and responding with 200 OK." descr="HTTP GET retrieval flow diagram showing Client dispatching GET without body, Express server reading books array from RAM heap, and responding with 200 OK." title="HTTP GET retrieval flow diagram showing Client dispatching GET without body, Express server reading books array from RAM heap, and responding with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GET retrieval flow: Safe read operation returning the accumulated catalog in a JSON array.</w:t>
            </w:r>
          </w:p>
          <w:p>
            <w:pPr>
              <w:spacing w:after="120" w:line="300"/>
            </w:pPr>
            <w:r>
              <w:rPr>
                <w:b/>
                <w:bCs/>
                <w:color w:val="4659A7"/>
              </w:rPr>
              <w:t xml:space="preserve">1  </w:t>
            </w:r>
            <w:r>
              <w:t xml:space="preserve">Client Dispatches GET: Requests resource collection /books with no body payload.</w:t>
            </w:r>
          </w:p>
          <w:p>
            <w:pPr>
              <w:spacing w:after="120" w:line="300"/>
            </w:pPr>
            <w:r>
              <w:rPr>
                <w:b/>
                <w:bCs/>
                <w:color w:val="4659A7"/>
              </w:rPr>
              <w:t xml:space="preserve">2  </w:t>
            </w:r>
            <w:r>
              <w:t xml:space="preserve">Express Server Processing: Route handler accesses the in memory books array without modifying state.</w:t>
            </w:r>
          </w:p>
          <w:p>
            <w:pPr>
              <w:spacing w:after="120" w:line="300"/>
            </w:pPr>
            <w:r>
              <w:rPr>
                <w:b/>
                <w:bCs/>
                <w:color w:val="4659A7"/>
              </w:rPr>
              <w:t xml:space="preserve">3  </w:t>
            </w:r>
            <w:r>
              <w:t xml:space="preserve">Server Responds 200 OK: Serializes the two item array and returns it to the client.</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PUT, PATCH, and DELETE: Complete Replacement, Delta, and Removal</w:t>
            </w:r>
          </w:p>
          <w:p>
            <w:pPr>
              <w:spacing w:after="120" w:line="300"/>
            </w:pPr>
            <w:r>
              <w:rPr>
                <w:b/>
                <w:bCs/>
                <w:color w:val="4659A7"/>
                <w:sz w:val="22"/>
                <w:szCs w:val="22"/>
              </w:rPr>
              <w:t xml:space="preserve">MUTATION COMPARISON · Comparing PUT, PATCH, and DELETE: Complete Replacement, Delta, and Removal</w:t>
            </w:r>
          </w:p>
          <w:p>
            <w:pPr>
              <w:spacing w:after="120" w:line="300"/>
            </w:pPr>
            <w:r>
              <w:t xml:space="preserve">Study how the three data modification operations interact with server state: PUT replaces the whole record, PATCH mutates only specific fields, and DELETE purges the record entirely.</w:t>
            </w:r>
          </w:p>
          <w:p>
            <w:pPr>
              <w:jc w:val="center"/>
            </w:pPr>
            <w:r>
              <w:drawing>
                <wp:inline distT="0" distB="0" distL="0" distR="0">
                  <wp:extent cx="5334000" cy="2905125"/>
                  <wp:effectExtent t="0" r="0" b="0" l="0"/>
                  <wp:docPr id="1" name="Diagram comparing PUT full replacement, PATCH partial delta update, and DELETE resource removal side by side." descr="Diagram comparing PUT full replacement, PATCH partial delta update, and DELETE resource removal side by side." title="Diagram comparing PUT full replacement, PATCH partial delta update, and DELETE resource removal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three mutation verbs compared: Complete replacement with PUT, partial delta with PATCH, and resource purging with DELETE.</w:t>
            </w:r>
          </w:p>
          <w:p>
            <w:pPr>
              <w:spacing w:after="120" w:line="300"/>
            </w:pPr>
            <w:r>
              <w:rPr>
                <w:b/>
                <w:bCs/>
                <w:color w:val="4659A7"/>
              </w:rPr>
              <w:t xml:space="preserve">1  </w:t>
            </w:r>
            <w:r>
              <w:t xml:space="preserve">PUT (Full Replacement): Completely overwrites the existing record in memory with the supplied payload.</w:t>
            </w:r>
          </w:p>
          <w:p>
            <w:pPr>
              <w:spacing w:after="120" w:line="300"/>
            </w:pPr>
            <w:r>
              <w:rPr>
                <w:b/>
                <w:bCs/>
                <w:color w:val="4659A7"/>
              </w:rPr>
              <w:t xml:space="preserve">2  </w:t>
            </w:r>
            <w:r>
              <w:t xml:space="preserve">PATCH (Partial Delta): Modifies only the specified fields while preserving unmentioned fields like author.</w:t>
            </w:r>
          </w:p>
          <w:p>
            <w:pPr>
              <w:spacing w:after="120" w:line="300"/>
            </w:pPr>
            <w:r>
              <w:rPr>
                <w:b/>
                <w:bCs/>
                <w:color w:val="4659A7"/>
              </w:rPr>
              <w:t xml:space="preserve">3  </w:t>
            </w:r>
            <w:r>
              <w:t xml:space="preserve">DELETE (Resource Removal): Purges the target resource from system memory, returning confirmation status 200 or 204.</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Dev leads the quality mission alongside Pooja, the catalog systems lead, and Karan, the student portal developer.</w:t>
            </w:r>
          </w:p>
          <w:p>
            <w:pPr>
              <w:jc w:val="center"/>
            </w:pPr>
            <w:r>
              <w:drawing>
                <wp:inline distT="0" distB="0" distL="0" distR="0">
                  <wp:extent cx="4953000" cy="2828925"/>
                  <wp:effectExtent t="0" r="0" b="0" l="0"/>
                  <wp:docPr id="1" name="Dev standing with laptop, Pooja pointing to the stone stele CAMPUS LIBRARY CATALOG ONLINE, and Karan holding a tablet inside the ancient stone library hall." descr="Dev standing with laptop, Pooja pointing to the stone stele CAMPUS LIBRARY CATALOG ONLINE, and Karan holding a tablet inside the ancient stone library hall." title="Dev standing with laptop, Pooja pointing to the stone stele CAMPUS LIBRARY CATALOG ONLINE, and Karan holding a tablet inside the ancient stone library h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828925"/>
                          </a:xfrm>
                          <a:prstGeom prst="rect">
                            <a:avLst/>
                          </a:prstGeom>
                        </pic:spPr>
                      </pic:pic>
                    </a:graphicData>
                  </a:graphic>
                </wp:inline>
              </w:drawing>
            </w:r>
          </w:p>
          <w:p>
            <w:pPr>
              <w:spacing w:after="120" w:line="300"/>
              <w:jc w:val="center"/>
            </w:pPr>
            <w:r>
              <w:rPr>
                <w:i/>
                <w:iCs/>
                <w:color w:val="5B6575"/>
                <w:sz w:val="19"/>
                <w:szCs w:val="19"/>
              </w:rPr>
              <w:t xml:space="preserve">Figure 4.0: Mission 2 Launch. Inside the ancient Dravidian and Nagara stone library archives, Dev, Pooja, and Karan map out the campus book catalog lifecycle.</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Action 2: The Duplicate ISBN and Aisle Collision</w:t>
            </w:r>
          </w:p>
          <w:p>
            <w:pPr>
              <w:spacing w:after="120" w:line="300"/>
            </w:pPr>
            <w:r>
              <w:rPr>
                <w:b/>
                <w:bCs/>
                <w:color w:val="4659A7"/>
                <w:sz w:val="22"/>
                <w:szCs w:val="22"/>
              </w:rPr>
              <w:t xml:space="preserve">CONSTRAINT REJECTION · DUPLICATE KEY · Action 2: The Duplicate ISBN and Aisle Collision</w:t>
            </w:r>
          </w:p>
          <w:p>
            <w:pPr>
              <w:spacing w:after="120" w:line="300"/>
            </w:pPr>
            <w:r>
              <w:t xml:space="preserve">Sending the exact same book payload a second time triggers a constraint rejection! Dev sits at the laptop with wide eyes as Call 1 succeeds while Call 2 returns "Book already exists". Beside him, Karan points at the screen in shock while Pooja explains why unique database keys reject duplicate inserts.</w:t>
            </w:r>
          </w:p>
          <w:p>
            <w:pPr>
              <w:jc w:val="center"/>
            </w:pPr>
            <w:r>
              <w:drawing>
                <wp:inline distT="0" distB="0" distL="0" distR="0">
                  <wp:extent cx="5334000" cy="3048000"/>
                  <wp:effectExtent t="0" r="0" b="0" l="0"/>
                  <wp:docPr id="1" name="Dev, Karan, and Pooja in the stone library observing Call 1 AddBook success and Call 2 duplicate rejection with Book already exists." descr="Dev, Karan, and Pooja in the stone library observing Call 1 AddBook success and Call 2 duplicate rejection with Book already exists." title="Dev, Karan, and Pooja in the stone library observing Call 1 AddBook success and Call 2 duplicate rejection with Book already ex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4.1: The Duplicate Key Collision. The Library API rejects duplicate ISBN and aisle combinations to preserve catalog uniqueness.</w:t>
            </w:r>
          </w:p>
          <w:p>
            <w:pPr>
              <w:spacing w:after="120" w:line="300"/>
            </w:pPr>
            <w:r>
              <w:rPr>
                <w:b/>
                <w:bCs/>
                <w:color w:val="4659A7"/>
              </w:rPr>
              <w:t xml:space="preserve">1  </w:t>
            </w:r>
            <w:r>
              <w:t xml:space="preserve">Call 1 (Fresh Insert): Successfully adds the book and allocates composite ID 9781227.</w:t>
            </w:r>
          </w:p>
          <w:p>
            <w:pPr>
              <w:spacing w:after="120" w:line="300"/>
            </w:pPr>
            <w:r>
              <w:rPr>
                <w:b/>
                <w:bCs/>
                <w:color w:val="4659A7"/>
              </w:rPr>
              <w:t xml:space="preserve">2  </w:t>
            </w:r>
            <w:r>
              <w:t xml:space="preserve">Call 2 (Duplicate Attempt): Rejects insertion with { "msg": "Book already exists" }.</w:t>
            </w:r>
          </w:p>
          <w:p>
            <w:pPr>
              <w:spacing w:after="120" w:line="300"/>
            </w:pPr>
            <w:r>
              <w:rPr>
                <w:b/>
                <w:bCs/>
                <w:color w:val="4659A7"/>
              </w:rPr>
              <w:t xml:space="preserve">3  </w:t>
            </w:r>
            <w:r>
              <w:t xml:space="preserve">The Architectural Takeaway: Test suites must clean up after themselves or subsequent runs will fail on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Action 4: The Friction of Manual Teardown and Copy Paste</w:t>
            </w:r>
          </w:p>
          <w:p>
            <w:pPr>
              <w:spacing w:after="120" w:line="300"/>
            </w:pPr>
            <w:r>
              <w:rPr>
                <w:b/>
                <w:bCs/>
                <w:color w:val="4659A7"/>
                <w:sz w:val="22"/>
                <w:szCs w:val="22"/>
              </w:rPr>
              <w:t xml:space="preserve">MANUAL FRICTION · TEARDOWN TEARS · Action 4: The Friction of Manual Teardown and Copy Paste</w:t>
            </w:r>
          </w:p>
          <w:p>
            <w:pPr>
              <w:spacing w:after="120" w:line="300"/>
            </w:pPr>
            <w:r>
              <w:t xml:space="preserve">Dev rubs his forehead in exhaustion as he manually copies the generated ID from the AddBook tab and pastes it into the DeleteBook request body. Pooja and Karan watch with determination, recognizing that manual copy paste does not scale across enterprise test suites.</w:t>
            </w:r>
          </w:p>
          <w:p>
            <w:pPr>
              <w:jc w:val="center"/>
            </w:pPr>
            <w:r>
              <w:drawing>
                <wp:inline distT="0" distB="0" distL="0" distR="0">
                  <wp:extent cx="5334000" cy="3048000"/>
                  <wp:effectExtent t="0" r="0" b="0" l="0"/>
                  <wp:docPr id="1" name="Dev rubbing forehead in exhaustion copying and pasting IDs between AddBook and DeleteBook in Postman while Pooja and Karan observe." descr="Dev rubbing forehead in exhaustion copying and pasting IDs between AddBook and DeleteBook in Postman while Pooja and Karan observe." title="Dev rubbing forehead in exhaustion copying and pasting IDs between AddBook and DeleteBook in Postman while Pooja and Karan ob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4.2: Manual Teardown Friction. Copying and pasting IDs by hand is slow and prone to errors; this pain motivates automated variable chaining.</w:t>
            </w:r>
          </w:p>
          <w:p>
            <w:pPr>
              <w:spacing w:after="120" w:line="300"/>
            </w:pPr>
            <w:r>
              <w:rPr>
                <w:b/>
                <w:bCs/>
                <w:color w:val="4659A7"/>
              </w:rPr>
              <w:t xml:space="preserve">1  </w:t>
            </w:r>
            <w:r>
              <w:t xml:space="preserve">The Manual Burden: Copying the ID from AddBook response and pasting into DeleteBook request by hand.</w:t>
            </w:r>
          </w:p>
          <w:p>
            <w:pPr>
              <w:spacing w:after="120" w:line="300"/>
            </w:pPr>
            <w:r>
              <w:rPr>
                <w:b/>
                <w:bCs/>
                <w:color w:val="4659A7"/>
              </w:rPr>
              <w:t xml:space="preserve">2  </w:t>
            </w:r>
            <w:r>
              <w:t xml:space="preserve">The Collision Risk: Forgetting to delete a test book causes the next test run to fail immediately.</w:t>
            </w:r>
          </w:p>
          <w:p>
            <w:pPr>
              <w:spacing w:after="120" w:line="300"/>
            </w:pPr>
            <w:r>
              <w:rPr>
                <w:b/>
                <w:bCs/>
                <w:color w:val="4659A7"/>
              </w:rPr>
              <w:t xml:space="preserve">3  </w:t>
            </w:r>
            <w:r>
              <w:t xml:space="preserve">The Solution Ahead: Chapter 6 and Chapter 7 introduce dynamic variables and automated request chaining.</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2: Eliminating Eyeball Traps with JavaScript Assertions</w:t>
            </w:r>
          </w:p>
          <w:p>
            <w:pPr>
              <w:spacing w:after="120" w:line="300"/>
            </w:pPr>
            <w:r>
              <w:rPr>
                <w:b/>
                <w:bCs/>
                <w:color w:val="4659A7"/>
                <w:sz w:val="22"/>
                <w:szCs w:val="22"/>
              </w:rPr>
              <w:t xml:space="preserve">MISSION BRIEFING · Mission 2 Phase 2: Eliminating Eyeball Traps with JavaScript Assertions</w:t>
            </w:r>
          </w:p>
          <w:p>
            <w:pPr>
              <w:spacing w:after="120" w:line="300"/>
            </w:pPr>
            <w:r>
              <w:t xml:space="preserve">Dev, Pooja, and Karan convene inside the university scriptorium to plan the transition from manual eyeball reviews to automated Chai assertions inside the Postman embedded Node.js sandbox.</w:t>
            </w:r>
          </w:p>
          <w:p>
            <w:pPr>
              <w:jc w:val="center"/>
            </w:pPr>
            <w:r>
              <w:drawing>
                <wp:inline distT="0" distB="0" distL="0" distR="0">
                  <wp:extent cx="5334000" cy="3048000"/>
                  <wp:effectExtent t="0" r="0" b="0" l="0"/>
                  <wp:docPr id="1" name="Madhubani graphic novel panel showing Dev, Pooja, and Karan in an ancient Indian stone library hall with comic speech clouds explaining the necessity of automated JavaScript assertions." descr="Madhubani graphic novel panel showing Dev, Pooja, and Karan in an ancient Indian stone library hall with comic speech clouds explaining the necessity of automated JavaScript assertions." title="Madhubani graphic novel panel showing Dev, Pooja, and Karan in an ancient Indian stone library hall with comic speech clouds explaining the necessity of automated JavaScript asser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5.0: Dev, Pooja, and Karan planning the transition from manual eyeball checks to automated JavaScript assertions.</w:t>
            </w:r>
          </w:p>
          <w:p>
            <w:pPr>
              <w:spacing w:after="120" w:line="300"/>
            </w:pPr>
            <w:r>
              <w:rPr>
                <w:b/>
                <w:bCs/>
                <w:color w:val="4659A7"/>
              </w:rPr>
              <w:t xml:space="preserve">1  </w:t>
            </w:r>
            <w:r>
              <w:t xml:space="preserve">Dev warns that manual inspection of hundreds of textbook payloads is impossible to sustain.</w:t>
            </w:r>
          </w:p>
          <w:p>
            <w:pPr>
              <w:spacing w:after="120" w:line="300"/>
            </w:pPr>
            <w:r>
              <w:rPr>
                <w:b/>
                <w:bCs/>
                <w:color w:val="4659A7"/>
              </w:rPr>
              <w:t xml:space="preserve">2  </w:t>
            </w:r>
            <w:r>
              <w:t xml:space="preserve">Pooja outlines the assertion sequence: HTTP status 200 first, followed by JSON envelope headers and a 1200 millisecond latency budget.</w:t>
            </w:r>
          </w:p>
          <w:p>
            <w:pPr>
              <w:spacing w:after="120" w:line="300"/>
            </w:pPr>
            <w:r>
              <w:rPr>
                <w:b/>
                <w:bCs/>
                <w:color w:val="4659A7"/>
              </w:rPr>
              <w:t xml:space="preserve">3  </w:t>
            </w:r>
            <w:r>
              <w:t xml:space="preserve">Karan notes the defensive assertion strategy: validating both lowercase msg and uppercase Msg keys to handle production quirks.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Executing Automated Chai Assertions in the Postman Tests Tab</w:t>
            </w:r>
          </w:p>
          <w:p>
            <w:pPr>
              <w:spacing w:after="120" w:line="300"/>
            </w:pPr>
            <w:r>
              <w:rPr>
                <w:b/>
                <w:bCs/>
                <w:color w:val="4659A7"/>
                <w:sz w:val="22"/>
                <w:szCs w:val="22"/>
              </w:rPr>
              <w:t xml:space="preserve">AUTOMATED QUALITY GATE · Executing Automated Chai Assertions in the Postman Tests Tab</w:t>
            </w:r>
          </w:p>
          <w:p>
            <w:pPr>
              <w:spacing w:after="120" w:line="300"/>
            </w:pPr>
            <w:r>
              <w:t xml:space="preserve">Dev, Pooja, and Karan review the live execution of their Chai assertions. The top panel captures their analysis, while the bottom panel shows the exact Postman Tests code editor and the green Test Results verification scorecard.</w:t>
            </w:r>
          </w:p>
          <w:p>
            <w:pPr>
              <w:jc w:val="center"/>
            </w:pPr>
            <w:r>
              <w:drawing>
                <wp:inline distT="0" distB="0" distL="0" distR="0">
                  <wp:extent cx="5334000" cy="3048000"/>
                  <wp:effectExtent t="0" r="0" b="0" l="0"/>
                  <wp:docPr id="1" name="Hybrid Madhubani panel and software UI showing Dev, Pooja, and Karan pointing to Postman Tests code editor and Test Results panel with three green PASS checkmarks." descr="Hybrid Madhubani panel and software UI showing Dev, Pooja, and Karan pointing to Postman Tests code editor and Test Results panel with three green PASS checkmarks." title="Hybrid Madhubani panel and software UI showing Dev, Pooja, and Karan pointing to Postman Tests code editor and Test Results panel with three green PASS check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5.1: Dev, Pooja, and Karan validating AddBook status, latency budget, and payload properties with Chai assertions.</w:t>
            </w:r>
          </w:p>
          <w:p>
            <w:pPr>
              <w:spacing w:after="120" w:line="300"/>
            </w:pPr>
            <w:r>
              <w:rPr>
                <w:b/>
                <w:bCs/>
                <w:color w:val="4659A7"/>
              </w:rPr>
              <w:t xml:space="preserve">1  </w:t>
            </w:r>
            <w:r>
              <w:t xml:space="preserve">Dev highlights the Chai matcher pm.response.to.have.status(200) validating the wire code instantly.</w:t>
            </w:r>
          </w:p>
          <w:p>
            <w:pPr>
              <w:spacing w:after="120" w:line="300"/>
            </w:pPr>
            <w:r>
              <w:rPr>
                <w:b/>
                <w:bCs/>
                <w:color w:val="4659A7"/>
              </w:rPr>
              <w:t xml:space="preserve">2  </w:t>
            </w:r>
            <w:r>
              <w:t xml:space="preserve">Pooja tracks the Test Results scorecard showing 3 out of 3 assertions passed green in 145 milliseconds.</w:t>
            </w:r>
          </w:p>
          <w:p>
            <w:pPr>
              <w:spacing w:after="120" w:line="300"/>
            </w:pPr>
            <w:r>
              <w:rPr>
                <w:b/>
                <w:bCs/>
                <w:color w:val="4659A7"/>
              </w:rPr>
              <w:t xml:space="preserve">3  </w:t>
            </w:r>
            <w:r>
              <w:t xml:space="preserve">Karan demonstrates defensive body validation where responseData.msg or responseData.Msg handles either casing gracefully.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Enforcing JSON Schema Structural Contracts with Ajv</w:t>
            </w:r>
          </w:p>
          <w:p>
            <w:pPr>
              <w:spacing w:after="120" w:line="300"/>
            </w:pPr>
            <w:r>
              <w:rPr>
                <w:b/>
                <w:bCs/>
                <w:color w:val="4659A7"/>
                <w:sz w:val="22"/>
                <w:szCs w:val="22"/>
              </w:rPr>
              <w:t xml:space="preserve">STRICT CONTRACT DEFENSE · Enforcing JSON Schema Structural Contracts with Ajv</w:t>
            </w:r>
          </w:p>
          <w:p>
            <w:pPr>
              <w:spacing w:after="120" w:line="300"/>
            </w:pPr>
            <w:r>
              <w:t xml:space="preserve">Dev, Pooja, and Karan lock down payload contracts using JSON Schema validation. The top panel shows their contract review, while the bottom panel displays the schema definition and green verification badge in Postman.</w:t>
            </w:r>
          </w:p>
          <w:p>
            <w:pPr>
              <w:jc w:val="center"/>
            </w:pPr>
            <w:r>
              <w:drawing>
                <wp:inline distT="0" distB="0" distL="0" distR="0">
                  <wp:extent cx="5334000" cy="3048000"/>
                  <wp:effectExtent t="0" r="0" b="0" l="0"/>
                  <wp:docPr id="1" name="Hybrid Madhubani panel and software UI showing Dev, Pooja, and Karan analyzing strict JSON schema validation code and the green PASS Test Result badge in Postman." descr="Hybrid Madhubani panel and software UI showing Dev, Pooja, and Karan analyzing strict JSON schema validation code and the green PASS Test Result badge in Postman." title="Hybrid Madhubani panel and software UI showing Dev, Pooja, and Karan analyzing strict JSON schema validation code and the green PASS Test Result badge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5.2: Dev, Pooja, and Karan enforcing structural schema contracts to prevent production casing drift.</w:t>
            </w:r>
          </w:p>
          <w:p>
            <w:pPr>
              <w:spacing w:after="120" w:line="300"/>
            </w:pPr>
            <w:r>
              <w:rPr>
                <w:b/>
                <w:bCs/>
                <w:color w:val="4659A7"/>
              </w:rPr>
              <w:t xml:space="preserve">1  </w:t>
            </w:r>
            <w:r>
              <w:t xml:space="preserve">Dev explains why status 200 alone is insufficient: silent payload drift or dropped keys break client applications.</w:t>
            </w:r>
          </w:p>
          <w:p>
            <w:pPr>
              <w:spacing w:after="120" w:line="300"/>
            </w:pPr>
            <w:r>
              <w:rPr>
                <w:b/>
                <w:bCs/>
                <w:color w:val="4659A7"/>
              </w:rPr>
              <w:t xml:space="preserve">2  </w:t>
            </w:r>
            <w:r>
              <w:t xml:space="preserve">Karan details how Ajv schema validation locks required keys and exact data types into place.</w:t>
            </w:r>
          </w:p>
          <w:p>
            <w:pPr>
              <w:spacing w:after="120" w:line="300"/>
            </w:pPr>
            <w:r>
              <w:rPr>
                <w:b/>
                <w:bCs/>
                <w:color w:val="4659A7"/>
              </w:rPr>
              <w:t xml:space="preserve">3  </w:t>
            </w:r>
            <w:r>
              <w:t xml:space="preserve">Pooja verifies that required properties Msg and ID are enforced as strings, catching contract drift at the quality gate.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3: The Five Variable Scopes and Precedence Rules</w:t>
            </w:r>
          </w:p>
          <w:p>
            <w:pPr>
              <w:spacing w:after="120" w:line="300"/>
            </w:pPr>
            <w:r>
              <w:rPr>
                <w:b/>
                <w:bCs/>
                <w:color w:val="4659A7"/>
                <w:sz w:val="22"/>
                <w:szCs w:val="22"/>
              </w:rPr>
              <w:t xml:space="preserve">SCOPE ARCHITECTURE · Mission 2 Phase 3: The Five Variable Scopes and Precedence Rules</w:t>
            </w:r>
          </w:p>
          <w:p>
            <w:pPr>
              <w:spacing w:after="120" w:line="300"/>
            </w:pPr>
            <w:r>
              <w:t xml:space="preserve">Dev, Pooja, and Karan analyze the variable hierarchy carved onto the stone pillar of the campus scriptorium: establishing precedence from Local to Global and securing environments.</w:t>
            </w:r>
          </w:p>
          <w:p>
            <w:pPr>
              <w:jc w:val="center"/>
            </w:pPr>
            <w:r>
              <w:drawing>
                <wp:inline distT="0" distB="0" distL="0" distR="0">
                  <wp:extent cx="5334000" cy="3048000"/>
                  <wp:effectExtent t="0" r="0" b="0" l="0"/>
                  <wp:docPr id="1" name="Madhubani graphic novel panel showing Dev, Pooja, and Karan in an ancient Indian stone library hall with comic speech clouds explaining the five variable scopes carved on a pillar." descr="Madhubani graphic novel panel showing Dev, Pooja, and Karan in an ancient Indian stone library hall with comic speech clouds explaining the five variable scopes carved on a pillar." title="Madhubani graphic novel panel showing Dev, Pooja, and Karan in an ancient Indian stone library hall with comic speech clouds explaining the five variable scopes carved on a pil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6.0: Dev, Pooja, and Karan examining the five Postman variable tiers and environment configuration rules.</w:t>
            </w:r>
          </w:p>
          <w:p>
            <w:pPr>
              <w:spacing w:after="120" w:line="300"/>
            </w:pPr>
            <w:r>
              <w:rPr>
                <w:b/>
                <w:bCs/>
                <w:color w:val="4659A7"/>
              </w:rPr>
              <w:t xml:space="preserve">1  </w:t>
            </w:r>
            <w:r>
              <w:t xml:space="preserve">Dev explains why hardcoding URLs leads to flakiness and outlines the five variable tiers.</w:t>
            </w:r>
          </w:p>
          <w:p>
            <w:pPr>
              <w:spacing w:after="120" w:line="300"/>
            </w:pPr>
            <w:r>
              <w:rPr>
                <w:b/>
                <w:bCs/>
                <w:color w:val="4659A7"/>
              </w:rPr>
              <w:t xml:space="preserve">2  </w:t>
            </w:r>
            <w:r>
              <w:t xml:space="preserve">Pooja demonstrates dynamic environment switching using base_url between QA and UAT without altering request definitions.</w:t>
            </w:r>
          </w:p>
          <w:p>
            <w:pPr>
              <w:spacing w:after="120" w:line="300"/>
            </w:pPr>
            <w:r>
              <w:rPr>
                <w:b/>
                <w:bCs/>
                <w:color w:val="4659A7"/>
              </w:rPr>
              <w:t xml:space="preserve">3  </w:t>
            </w:r>
            <w:r>
              <w:t xml:space="preserve">Karan clarifies the security boundary between cloud synced Initial values and machine local Current values.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Generating Non Colliding ISBNs in Pre Request Scripts</w:t>
            </w:r>
          </w:p>
          <w:p>
            <w:pPr>
              <w:spacing w:after="120" w:line="300"/>
            </w:pPr>
            <w:r>
              <w:rPr>
                <w:b/>
                <w:bCs/>
                <w:color w:val="4659A7"/>
                <w:sz w:val="22"/>
                <w:szCs w:val="22"/>
              </w:rPr>
              <w:t xml:space="preserve">DYNAMIC PRE REQUEST SCRIPTING · Generating Non Colliding ISBNs in Pre Request Scripts</w:t>
            </w:r>
          </w:p>
          <w:p>
            <w:pPr>
              <w:spacing w:after="120" w:line="300"/>
            </w:pPr>
            <w:r>
              <w:t xml:space="preserve">Dev, Pooja, and Karan inspect the runtime resolution of dynamic ISBNs. The top panel shows their review, while the bottom panel shows the Pre request Script tab, the raw JSON Body with curly braces, and the resolved outgoing wire packet.</w:t>
            </w:r>
          </w:p>
          <w:p>
            <w:pPr>
              <w:jc w:val="center"/>
            </w:pPr>
            <w:r>
              <w:drawing>
                <wp:inline distT="0" distB="0" distL="0" distR="0">
                  <wp:extent cx="5334000" cy="3048000"/>
                  <wp:effectExtent t="0" r="0" b="0" l="0"/>
                  <wp:docPr id="1" name="Hybrid Madhubani panel and software UI showing Dev, Pooja, and Karan pointing to Postman Pre request Script editor, Body tab with ISBN variable, and resolved wire packet." descr="Hybrid Madhubani panel and software UI showing Dev, Pooja, and Karan pointing to Postman Pre request Script editor, Body tab with ISBN variable, and resolved wire packet." title="Hybrid Madhubani panel and software UI showing Dev, Pooja, and Karan pointing to Postman Pre request Script editor, Body tab with ISBN variable, and resolved wire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6.2: Dev, Pooja, and Karan generating collision free dynamic ISBNs in Pre request scripts.</w:t>
            </w:r>
          </w:p>
          <w:p>
            <w:pPr>
              <w:spacing w:after="120" w:line="300"/>
            </w:pPr>
            <w:r>
              <w:rPr>
                <w:b/>
                <w:bCs/>
                <w:color w:val="4659A7"/>
              </w:rPr>
              <w:t xml:space="preserve">1  </w:t>
            </w:r>
            <w:r>
              <w:t xml:space="preserve">Dev points out the dynamic calculation combining company code and random digits into a fresh ISBN key.</w:t>
            </w:r>
          </w:p>
          <w:p>
            <w:pPr>
              <w:spacing w:after="120" w:line="300"/>
            </w:pPr>
            <w:r>
              <w:rPr>
                <w:b/>
                <w:bCs/>
                <w:color w:val="4659A7"/>
              </w:rPr>
              <w:t xml:space="preserve">2  </w:t>
            </w:r>
            <w:r>
              <w:t xml:space="preserve">Pooja traces how double curly braces ISBN in the request body is interpolated before the packet hits the wire.</w:t>
            </w:r>
          </w:p>
          <w:p>
            <w:pPr>
              <w:spacing w:after="120" w:line="300"/>
            </w:pPr>
            <w:r>
              <w:rPr>
                <w:b/>
                <w:bCs/>
                <w:color w:val="4659A7"/>
              </w:rPr>
              <w:t xml:space="preserve">3  </w:t>
            </w:r>
            <w:r>
              <w:t xml:space="preserve">Karan notes that dynamic unique keys eliminate duplicate collision errors during repeated collection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4: Autonomous Request Chaining and Property Transfer</w:t>
            </w:r>
          </w:p>
          <w:p>
            <w:pPr>
              <w:spacing w:after="120" w:line="300"/>
            </w:pPr>
            <w:r>
              <w:rPr>
                <w:b/>
                <w:bCs/>
                <w:color w:val="4659A7"/>
                <w:sz w:val="22"/>
                <w:szCs w:val="22"/>
              </w:rPr>
              <w:t xml:space="preserve">PIPELINE BRIEFING · Mission 2 Phase 4: Autonomous Request Chaining and Property Transfer</w:t>
            </w:r>
          </w:p>
          <w:p>
            <w:pPr>
              <w:spacing w:after="120" w:line="300"/>
            </w:pPr>
            <w:r>
              <w:t xml:space="preserve">Dev, Pooja, and Karan convene inside the university courtyard to assemble the autonomous three request testing pipeline: connecting AddBook creation, GetBook catalog verification, and DeleteBook teardown.</w:t>
            </w:r>
          </w:p>
          <w:p>
            <w:pPr>
              <w:jc w:val="center"/>
            </w:pPr>
            <w:r>
              <w:drawing>
                <wp:inline distT="0" distB="0" distL="0" distR="0">
                  <wp:extent cx="5334000" cy="3048000"/>
                  <wp:effectExtent t="0" r="0" b="0" l="0"/>
                  <wp:docPr id="1" name="Madhubani graphic novel panel showing Dev, Pooja, and Karan in an ancient Indian stone courtyard with comic speech clouds explaining the three step dynamic chaining pipeline." descr="Madhubani graphic novel panel showing Dev, Pooja, and Karan in an ancient Indian stone courtyard with comic speech clouds explaining the three step dynamic chaining pipeline." title="Madhubani graphic novel panel showing Dev, Pooja, and Karan in an ancient Indian stone courtyard with comic speech clouds explaining the three step dynamic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7.0: Dev, Pooja, and Karan assembling the autonomous request chaining pipeline.</w:t>
            </w:r>
          </w:p>
          <w:p>
            <w:pPr>
              <w:spacing w:after="120" w:line="300"/>
            </w:pPr>
            <w:r>
              <w:rPr>
                <w:b/>
                <w:bCs/>
                <w:color w:val="4659A7"/>
              </w:rPr>
              <w:t xml:space="preserve">1  </w:t>
            </w:r>
            <w:r>
              <w:t xml:space="preserve">Dev explains that microservices depend on interconnected state rather than isolated calls.</w:t>
            </w:r>
          </w:p>
          <w:p>
            <w:pPr>
              <w:spacing w:after="120" w:line="300"/>
            </w:pPr>
            <w:r>
              <w:rPr>
                <w:b/>
                <w:bCs/>
                <w:color w:val="4659A7"/>
              </w:rPr>
              <w:t xml:space="preserve">2  </w:t>
            </w:r>
            <w:r>
              <w:t xml:space="preserve">Pooja outlines dynamic extraction: reading responseData.ID from AddBook and binding it to collection variable book_id.</w:t>
            </w:r>
          </w:p>
          <w:p>
            <w:pPr>
              <w:spacing w:after="120" w:line="300"/>
            </w:pPr>
            <w:r>
              <w:rPr>
                <w:b/>
                <w:bCs/>
                <w:color w:val="4659A7"/>
              </w:rPr>
              <w:t xml:space="preserve">3  </w:t>
            </w:r>
            <w:r>
              <w:t xml:space="preserve">Karan highlights the cleanup teardown: consuming book_id in DeleteBook to leave zero database remnants.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Sequential Property Transfer Across AddBook, GetBook, and DeleteBook</w:t>
            </w:r>
          </w:p>
          <w:p>
            <w:pPr>
              <w:spacing w:after="120" w:line="300"/>
            </w:pPr>
            <w:r>
              <w:rPr>
                <w:b/>
                <w:bCs/>
                <w:color w:val="4659A7"/>
                <w:sz w:val="22"/>
                <w:szCs w:val="22"/>
              </w:rPr>
              <w:t xml:space="preserve">AUTONOMOUS CHAIN EXECUTION · Sequential Property Transfer Across AddBook, GetBook, and DeleteBook</w:t>
            </w:r>
          </w:p>
          <w:p>
            <w:pPr>
              <w:spacing w:after="120" w:line="300"/>
            </w:pPr>
            <w:r>
              <w:t xml:space="preserve">Dev, Pooja, and Karan verify the autonomous flow of data across the three sequential requests. The top panel captures their analysis, while the bottom panel shows the three consecutive Postman tabs executing in harmony.</w:t>
            </w:r>
          </w:p>
          <w:p>
            <w:pPr>
              <w:jc w:val="center"/>
            </w:pPr>
            <w:r>
              <w:drawing>
                <wp:inline distT="0" distB="0" distL="0" distR="0">
                  <wp:extent cx="5334000" cy="3048000"/>
                  <wp:effectExtent t="0" r="0" b="0" l="0"/>
                  <wp:docPr id="1" name="Hybrid Madhubani panel and software UI showing Dev, Pooja, and Karan pointing to Postman tabs for AddBook, GetBook, and DeleteBook executing with dynamic book_id property transfer." descr="Hybrid Madhubani panel and software UI showing Dev, Pooja, and Karan pointing to Postman tabs for AddBook, GetBook, and DeleteBook executing with dynamic book_id property transfer." title="Hybrid Madhubani panel and software UI showing Dev, Pooja, and Karan pointing to Postman tabs for AddBook, GetBook, and DeleteBook executing with dynamic book_id property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7.2: Dev, Pooja, and Karan tracing the automated property transfer pipeline across three chained requests.</w:t>
            </w:r>
          </w:p>
          <w:p>
            <w:pPr>
              <w:spacing w:after="120" w:line="300"/>
            </w:pPr>
            <w:r>
              <w:rPr>
                <w:b/>
                <w:bCs/>
                <w:color w:val="4659A7"/>
              </w:rPr>
              <w:t xml:space="preserve">1  </w:t>
            </w:r>
            <w:r>
              <w:t xml:space="preserve">Call 1 (AddBook) dispatches dynamic payload and saves generated ID to collection scope.</w:t>
            </w:r>
          </w:p>
          <w:p>
            <w:pPr>
              <w:spacing w:after="120" w:line="300"/>
            </w:pPr>
            <w:r>
              <w:rPr>
                <w:b/>
                <w:bCs/>
                <w:color w:val="4659A7"/>
              </w:rPr>
              <w:t xml:space="preserve">2  </w:t>
            </w:r>
            <w:r>
              <w:t xml:space="preserve">Call 2 (GetBook) resolves the dynamic query parameter and asserts textbook catalog fields.</w:t>
            </w:r>
          </w:p>
          <w:p>
            <w:pPr>
              <w:spacing w:after="120" w:line="300"/>
            </w:pPr>
            <w:r>
              <w:rPr>
                <w:b/>
                <w:bCs/>
                <w:color w:val="4659A7"/>
              </w:rPr>
              <w:t xml:space="preserve">3  </w:t>
            </w:r>
            <w:r>
              <w:t xml:space="preserve">Call 3 (DeleteBook) consumes the dynamic ID in its payload body and confirms successful record deletion.</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nxdm9tn0esxq_ifyrann" Type="http://schemas.openxmlformats.org/officeDocument/2006/relationships/hyperlink" Target="https://martinfowler.com/articles/practical-test-pyramid.html" TargetMode="External"/><Relationship Id="rIdwxgzkcoc72ts_krouuhl8"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ef1b91179fa212852df5b8f002b6ba60a39fbe66.jpg"/><Relationship Id="rId11" Type="http://schemas.openxmlformats.org/officeDocument/2006/relationships/image" Target="media/d75012d90edb1432fcf9ddfad7f57276b01e38ba.jpg"/><Relationship Id="rId12" Type="http://schemas.openxmlformats.org/officeDocument/2006/relationships/image" Target="media/8e1f90b621da16ca1181ff0d2155fb24e416488f.jpg"/><Relationship Id="rId13" Type="http://schemas.openxmlformats.org/officeDocument/2006/relationships/image" Target="media/52c73bb3ff90fd823e7beec90c0baffbae43b11a.jpg"/><Relationship Id="rId14" Type="http://schemas.openxmlformats.org/officeDocument/2006/relationships/image" Target="media/f4cf9447cbfac4135bbed713d86a774ac03a97c5.jpg"/><Relationship Id="rId15" Type="http://schemas.openxmlformats.org/officeDocument/2006/relationships/image" Target="media/e8b3eefcf341db1e3429be78fa1a6dc73bc3a37f.jpg"/><Relationship Id="rId16" Type="http://schemas.openxmlformats.org/officeDocument/2006/relationships/image" Target="media/1f3a13e948e07f04f118913dcdc2f5eb2188dcb0.jpg"/><Relationship Id="rId17" Type="http://schemas.openxmlformats.org/officeDocument/2006/relationships/image" Target="media/fee68688857a163dc14e185600a7c798cbcf7c0e.jpg"/><Relationship Id="rId18" Type="http://schemas.openxmlformats.org/officeDocument/2006/relationships/image" Target="media/3138f0d1c6387b17b1712a245425b2594e0a1c58.jpg"/><Relationship Id="rId19" Type="http://schemas.openxmlformats.org/officeDocument/2006/relationships/image" Target="media/f79597100fe55c48dc7444aea40602acca13a3ab.jpg"/><Relationship Id="rId20" Type="http://schemas.openxmlformats.org/officeDocument/2006/relationships/image" Target="media/af477e6edb53d60a38361960ae44e2f2ea138475.jpg"/><Relationship Id="rId21" Type="http://schemas.openxmlformats.org/officeDocument/2006/relationships/image" Target="media/df035d5f75c81c5e94d584c74c7dd96cc44cca3e.jpg"/><Relationship Id="rId22" Type="http://schemas.openxmlformats.org/officeDocument/2006/relationships/image" Target="media/eb30a2bb88d1ca3d71c37536d1cb5ec463df08d9.jpg"/><Relationship Id="rId23" Type="http://schemas.openxmlformats.org/officeDocument/2006/relationships/image" Target="media/cedfc8a7c1e8ed8321bf966ba7859f04e4e6fccd.jpg"/><Relationship Id="rId24" Type="http://schemas.openxmlformats.org/officeDocument/2006/relationships/image" Target="media/56d739ff5ed86f1c0c8cd65c5d3874d7f312e8f7.jpg"/><Relationship Id="rId25" Type="http://schemas.openxmlformats.org/officeDocument/2006/relationships/image" Target="media/cb2e569b5756c56ed4c13408333389752e31af49.jpg"/><Relationship Id="rId26" Type="http://schemas.openxmlformats.org/officeDocument/2006/relationships/image" Target="media/044b4c2f9d9887434e7ef11c384af611a455f827.jpg"/><Relationship Id="rId27" Type="http://schemas.openxmlformats.org/officeDocument/2006/relationships/image" Target="media/47f2a547886fc4606595a7da96a9bd463460ff91.jpg"/><Relationship Id="rId28" Type="http://schemas.openxmlformats.org/officeDocument/2006/relationships/image" Target="media/a755e3897ee346429962cd5bda063fc391df635a.jpg"/><Relationship Id="rId29" Type="http://schemas.openxmlformats.org/officeDocument/2006/relationships/image" Target="media/94c7a1b1b0f4483f6afcee2cbb96c3a5b7fbb9b3.jpg"/><Relationship Id="rId30" Type="http://schemas.openxmlformats.org/officeDocument/2006/relationships/image" Target="media/ff3750b44a40601f32c9267e4884e0cc96fc9168.jpg"/><Relationship Id="rId31" Type="http://schemas.openxmlformats.org/officeDocument/2006/relationships/image" Target="media/a87d6d340c9d8aa405da6d2a2798b63aba94e069.jpg"/><Relationship Id="rId32" Type="http://schemas.openxmlformats.org/officeDocument/2006/relationships/image" Target="media/c4fada57f946bd7b43700e90b5a431690b0f52d8.jpg"/><Relationship Id="rId33" Type="http://schemas.openxmlformats.org/officeDocument/2006/relationships/image" Target="media/cc94c12eff639bc31639e6004cce0a8ff430f3a1.jpg"/><Relationship Id="rId34" Type="http://schemas.openxmlformats.org/officeDocument/2006/relationships/image" Target="media/cb369d0717352e808e624bac49681f1af485c0dd.jpg"/><Relationship Id="rId35" Type="http://schemas.openxmlformats.org/officeDocument/2006/relationships/image" Target="media/63f8e7cfaebb79e2653e5c1c8c6f470978615886.jpg"/><Relationship Id="rId36" Type="http://schemas.openxmlformats.org/officeDocument/2006/relationships/image" Target="media/280ab626cd9733f1eba493775f77011ac86f6a7c.jpg"/><Relationship Id="rId37" Type="http://schemas.openxmlformats.org/officeDocument/2006/relationships/image" Target="media/9ea13f97e8eeccca9e94712a663edc057022409b.jpg"/><Relationship Id="rId38" Type="http://schemas.openxmlformats.org/officeDocument/2006/relationships/image" Target="media/9f66a1e235072951431bfb32e77f883514c74c8e.jpg"/><Relationship Id="rId39" Type="http://schemas.openxmlformats.org/officeDocument/2006/relationships/image" Target="media/c94160178d8dbafa3207536dd8df79314037941c.jpg"/><Relationship Id="rId40" Type="http://schemas.openxmlformats.org/officeDocument/2006/relationships/image" Target="media/6e88904e8e6b6cd80963d67e6062e1e31a2bb4d0.jpg"/><Relationship Id="rId41" Type="http://schemas.openxmlformats.org/officeDocument/2006/relationships/image" Target="media/45b2b0bc664115f81bfce8a6de2919b1f8d119ea.jpg"/><Relationship Id="rId42" Type="http://schemas.openxmlformats.org/officeDocument/2006/relationships/image" Target="media/c29ed1d2647de54f2a3bdaf602a19e27bdf67471.jpg"/><Relationship Id="rId43" Type="http://schemas.openxmlformats.org/officeDocument/2006/relationships/image" Target="media/c16a68fecfcc4bb12f8fc2d654e47d211b54d018.jpg"/><Relationship Id="rId44" Type="http://schemas.openxmlformats.org/officeDocument/2006/relationships/image" Target="media/ac49c9297d5fb64679af6e93c5d2f776ea5b90bc.jpg"/><Relationship Id="rId45" Type="http://schemas.openxmlformats.org/officeDocument/2006/relationships/image" Target="media/84dc02d4592ecd2bca3f5d91d026f4d939c4458b.jpg"/><Relationship Id="rId46" Type="http://schemas.openxmlformats.org/officeDocument/2006/relationships/image" Target="media/ad1b173ecb59cbb6dd51655add67a908c35a2646.jpg"/><Relationship Id="rId47" Type="http://schemas.openxmlformats.org/officeDocument/2006/relationships/image" Target="media/4f14ad4a14f2198cffd973223b6593d1e6ae9104.jpg"/><Relationship Id="rId48" Type="http://schemas.openxmlformats.org/officeDocument/2006/relationships/image" Target="media/aa6c67dce7ef1c29390e7a1eb7baaf848e24ee03.jpg"/><Relationship Id="rId49" Type="http://schemas.openxmlformats.org/officeDocument/2006/relationships/image" Target="media/f8c52ff24f334e6ada8e8a32d353874e90367c68.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2026-09-25T20:57:12.995Z</dcterms:created>
  <dcterms:modified xsi:type="dcterms:W3CDTF">2026-09-25T20:57:12.996Z</dcterms:modified>
</cp:coreProperties>
</file>

<file path=docProps/custom.xml><?xml version="1.0" encoding="utf-8"?>
<Properties xmlns="http://schemas.openxmlformats.org/officeDocument/2006/custom-properties" xmlns:vt="http://schemas.openxmlformats.org/officeDocument/2006/docPropsVTypes"/>
</file>