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CHEDDA TRADERS</w:t>
        <w:br/>
      </w:r>
      <w:r>
        <w:rPr>
          <w:rFonts w:ascii="Calibri" w:hAnsi="Calibri" w:cs="Calibri" w:eastAsia="Calibri"/>
          <w:b w:val="true"/>
          <w:sz w:val="20"/>
        </w:rPr>
        <w:t>NALLASOPARA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CHEDDA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