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HITENDRAKUMAR HEMCHAND</w:t>
        <w:br/>
      </w:r>
      <w:r>
        <w:rPr>
          <w:rFonts w:ascii="Calibri" w:hAnsi="Calibri" w:cs="Calibri" w:eastAsia="Calibri"/>
          <w:b w:val="true"/>
          <w:sz w:val="20"/>
        </w:rPr>
        <w:t>MUDI BAJAR J28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HITENDRAKUMAR HEMCHAND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