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PANKAJ MEHTA</w:t>
        <w:br/>
      </w:r>
      <w:r>
        <w:rPr>
          <w:rFonts w:ascii="Calibri" w:hAnsi="Calibri" w:cs="Calibri" w:eastAsia="Calibri"/>
          <w:b w:val="true"/>
          <w:sz w:val="20"/>
        </w:rPr>
        <w:t>CHEMBUR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PANKAJ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