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PARSHVA KIRANA STORE</w:t>
        <w:br/>
      </w:r>
      <w:r>
        <w:rPr>
          <w:rFonts w:ascii="Calibri" w:hAnsi="Calibri" w:cs="Calibri" w:eastAsia="Calibri"/>
          <w:b w:val="true"/>
          <w:sz w:val="20"/>
        </w:rPr>
        <w:t>CHUNABHATTI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PRATAP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BLACKEYE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BLACKEYE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AMIT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 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AMIT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AMIT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HIMATLAL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PARSHVA KIRANA STORE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679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