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PRITESH MAGANLAL</w:t>
        <w:br/>
      </w:r>
      <w:r>
        <w:rPr>
          <w:rFonts w:ascii="Calibri" w:hAnsi="Calibri" w:cs="Calibri" w:eastAsia="Calibri"/>
          <w:b w:val="true"/>
          <w:sz w:val="20"/>
        </w:rPr>
        <w:t>THANE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PRITESH MAGANLAL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