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VISHVAMAITRI TRUST(N21)</w:t>
        <w:br/>
      </w:r>
      <w:r>
        <w:rPr>
          <w:rFonts w:ascii="Calibri" w:hAnsi="Calibri" w:cs="Calibri" w:eastAsia="Calibri"/>
          <w:b w:val="true"/>
          <w:sz w:val="20"/>
        </w:rPr>
        <w:t>MUMBAI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VISHVAMAITRI TRUST(N21)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