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GANESH BASMATI HOUSE</w:t>
        <w:br/>
      </w:r>
      <w:r>
        <w:rPr>
          <w:rFonts w:ascii="Calibri" w:hAnsi="Calibri" w:cs="Calibri" w:eastAsia="Calibri"/>
          <w:b w:val="true"/>
          <w:sz w:val="20"/>
        </w:rPr>
        <w:t>K13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GANESH BASMATI HOUSE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