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NANJI RAVJI</w:t>
        <w:br/>
      </w:r>
      <w:r>
        <w:rPr>
          <w:rFonts w:ascii="Calibri" w:hAnsi="Calibri" w:cs="Calibri" w:eastAsia="Calibri"/>
          <w:b w:val="true"/>
          <w:sz w:val="20"/>
        </w:rPr>
        <w:t>E18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NANJI RAVJI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