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SSH AGRO</w:t>
        <w:br/>
      </w:r>
      <w:r>
        <w:rPr>
          <w:rFonts w:ascii="Calibri" w:hAnsi="Calibri" w:cs="Calibri" w:eastAsia="Calibri"/>
          <w:b w:val="true"/>
          <w:sz w:val="20"/>
        </w:rPr>
        <w:t>N25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SSH AGRO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