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7F15" w14:textId="77777777" w:rsidR="00785B94" w:rsidRDefault="00000000">
      <w:pPr>
        <w:spacing w:before="1440" w:after="480"/>
        <w:jc w:val="center"/>
      </w:pPr>
      <w:r>
        <w:rPr>
          <w:b/>
          <w:bCs/>
          <w:color w:val="1E2761"/>
          <w:sz w:val="36"/>
          <w:szCs w:val="36"/>
        </w:rPr>
        <w:t>SOUTH EASTERN COALFIELDS LIMITED (SECL)</w:t>
      </w:r>
    </w:p>
    <w:p w14:paraId="57B51F52" w14:textId="77777777" w:rsidR="00785B94" w:rsidRDefault="00000000">
      <w:pPr>
        <w:spacing w:after="240"/>
        <w:jc w:val="center"/>
      </w:pPr>
      <w:r>
        <w:rPr>
          <w:color w:val="666666"/>
          <w:sz w:val="24"/>
          <w:szCs w:val="24"/>
        </w:rPr>
        <w:t>Ministry of Coal, Government of India</w:t>
      </w:r>
    </w:p>
    <w:p w14:paraId="5A7F6CB2" w14:textId="77777777" w:rsidR="00785B94" w:rsidRDefault="00000000">
      <w:pPr>
        <w:pBdr>
          <w:top w:val="single" w:sz="6" w:space="0" w:color="B85042"/>
          <w:bottom w:val="single" w:sz="6" w:space="0" w:color="B85042"/>
        </w:pBdr>
        <w:spacing w:before="480" w:after="480"/>
        <w:jc w:val="center"/>
      </w:pPr>
      <w:r>
        <w:rPr>
          <w:b/>
          <w:bCs/>
          <w:color w:val="1E2761"/>
          <w:sz w:val="40"/>
          <w:szCs w:val="40"/>
        </w:rPr>
        <w:t>ATTENDANCE &amp; PRODUCTIVITY CORRELATION ANALYSIS</w:t>
      </w:r>
    </w:p>
    <w:p w14:paraId="6579D5AF" w14:textId="77777777" w:rsidR="00785B94" w:rsidRDefault="00000000">
      <w:pPr>
        <w:spacing w:before="240" w:after="120"/>
        <w:jc w:val="center"/>
      </w:pPr>
      <w:r>
        <w:rPr>
          <w:color w:val="444444"/>
          <w:sz w:val="28"/>
          <w:szCs w:val="28"/>
        </w:rPr>
        <w:t>Using Biometric Attendance and Coal Production Data</w:t>
      </w:r>
    </w:p>
    <w:p w14:paraId="0E077F6E" w14:textId="77777777" w:rsidR="00785B94" w:rsidRDefault="00000000">
      <w:pPr>
        <w:spacing w:after="480"/>
        <w:jc w:val="center"/>
      </w:pPr>
      <w:r>
        <w:rPr>
          <w:color w:val="666666"/>
          <w:sz w:val="24"/>
          <w:szCs w:val="24"/>
        </w:rPr>
        <w:t>Power BI Dashboard &amp; Data Analysis Project Report</w:t>
      </w:r>
    </w:p>
    <w:p w14:paraId="50B0652B" w14:textId="77777777" w:rsidR="00785B94" w:rsidRDefault="00000000">
      <w:pPr>
        <w:spacing w:after="160"/>
        <w:jc w:val="center"/>
      </w:pPr>
      <w:r>
        <w:rPr>
          <w:color w:val="1E2761"/>
        </w:rPr>
        <w:t>Mining Areas: Korba | Kusmunda | Dipka</w:t>
      </w:r>
    </w:p>
    <w:p w14:paraId="1A260408" w14:textId="77777777" w:rsidR="00785B94" w:rsidRDefault="00000000">
      <w:pPr>
        <w:spacing w:after="160"/>
        <w:jc w:val="center"/>
      </w:pPr>
      <w:r>
        <w:t>Data Period: Full Year 2025  |  Total Records: 13,140</w:t>
      </w:r>
    </w:p>
    <w:p w14:paraId="3F755F7A" w14:textId="78094C5B" w:rsidR="00785B94" w:rsidRDefault="00000000">
      <w:pPr>
        <w:spacing w:after="160"/>
        <w:jc w:val="center"/>
      </w:pPr>
      <w:r>
        <w:t xml:space="preserve">Report Date: </w:t>
      </w:r>
      <w:r w:rsidR="001A637F">
        <w:t>September 8</w:t>
      </w:r>
      <w:r>
        <w:t>, 202</w:t>
      </w:r>
      <w:r w:rsidR="001A637F">
        <w:t>5</w:t>
      </w:r>
    </w:p>
    <w:p w14:paraId="14DCAA7B" w14:textId="77777777" w:rsidR="00785B94" w:rsidRDefault="00000000">
      <w:r>
        <w:br w:type="page"/>
      </w:r>
    </w:p>
    <w:p w14:paraId="7084FE62" w14:textId="77777777" w:rsidR="00785B94" w:rsidRDefault="00000000">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785B94" w14:paraId="57265F5E" w14:textId="77777777">
        <w:tblPrEx>
          <w:tblCellMar>
            <w:top w:w="0" w:type="dxa"/>
            <w:bottom w:w="0" w:type="dxa"/>
          </w:tblCellMar>
        </w:tblPrEx>
        <w:tc>
          <w:tcPr>
            <w:tcW w:w="69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391FDD4E" w14:textId="77777777" w:rsidR="00785B94" w:rsidRDefault="00000000">
            <w:pPr>
              <w:jc w:val="center"/>
            </w:pPr>
            <w:r>
              <w:rPr>
                <w:b/>
                <w:bCs/>
                <w:color w:val="FFFFFF"/>
              </w:rPr>
              <w:t>Section</w:t>
            </w:r>
          </w:p>
        </w:tc>
        <w:tc>
          <w:tcPr>
            <w:tcW w:w="240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1679BBCD" w14:textId="77777777" w:rsidR="00785B94" w:rsidRDefault="00000000">
            <w:pPr>
              <w:jc w:val="center"/>
            </w:pPr>
            <w:r>
              <w:rPr>
                <w:b/>
                <w:bCs/>
                <w:color w:val="FFFFFF"/>
              </w:rPr>
              <w:t>Page</w:t>
            </w:r>
          </w:p>
        </w:tc>
      </w:tr>
      <w:tr w:rsidR="00785B94" w14:paraId="1DDA5650"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258651" w14:textId="77777777" w:rsidR="00785B94" w:rsidRDefault="00000000">
            <w:r>
              <w:t>1. Executive Summary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9EC438" w14:textId="77777777" w:rsidR="00785B94" w:rsidRDefault="00000000">
            <w:r>
              <w:t>3</w:t>
            </w:r>
          </w:p>
        </w:tc>
      </w:tr>
      <w:tr w:rsidR="00785B94" w14:paraId="1A7EA317"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C2DF6DB" w14:textId="77777777" w:rsidR="00785B94" w:rsidRDefault="00000000">
            <w:r>
              <w:t>2. Project Background &amp; Objectives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A640772" w14:textId="77777777" w:rsidR="00785B94" w:rsidRDefault="00000000">
            <w:r>
              <w:t>4</w:t>
            </w:r>
          </w:p>
        </w:tc>
      </w:tr>
      <w:tr w:rsidR="00785B94" w14:paraId="7F322560"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437ACE" w14:textId="77777777" w:rsidR="00785B94" w:rsidRDefault="00000000">
            <w:r>
              <w:t>3. Dataset Overview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CAF552" w14:textId="77777777" w:rsidR="00785B94" w:rsidRDefault="00000000">
            <w:r>
              <w:t>5</w:t>
            </w:r>
          </w:p>
        </w:tc>
      </w:tr>
      <w:tr w:rsidR="00785B94" w14:paraId="5C73DCC5"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1D0C4DE" w14:textId="77777777" w:rsidR="00785B94" w:rsidRDefault="00000000">
            <w:r>
              <w:t>4. Methodology</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11D4F32" w14:textId="77777777" w:rsidR="00785B94" w:rsidRDefault="00000000">
            <w:r>
              <w:t>6</w:t>
            </w:r>
          </w:p>
        </w:tc>
      </w:tr>
      <w:tr w:rsidR="00785B94" w14:paraId="79A7B9B9"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E966D4" w14:textId="77777777" w:rsidR="00785B94" w:rsidRDefault="00000000">
            <w:r>
              <w:t>5. Key Findings &amp;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1AC296" w14:textId="77777777" w:rsidR="00785B94" w:rsidRDefault="00000000">
            <w:r>
              <w:t>8</w:t>
            </w:r>
          </w:p>
        </w:tc>
      </w:tr>
      <w:tr w:rsidR="00785B94" w14:paraId="50BE635F"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28CE81E" w14:textId="77777777" w:rsidR="00785B94" w:rsidRDefault="00000000">
            <w:r>
              <w:t>6. Power BI Dashboard 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2B18EC1" w14:textId="77777777" w:rsidR="00785B94" w:rsidRDefault="00000000">
            <w:r>
              <w:t>11</w:t>
            </w:r>
          </w:p>
        </w:tc>
      </w:tr>
      <w:tr w:rsidR="00785B94" w14:paraId="225AAB71"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F70483" w14:textId="77777777" w:rsidR="00785B94" w:rsidRDefault="00000000">
            <w:r>
              <w:t>7. Conclusions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74D6A1" w14:textId="77777777" w:rsidR="00785B94" w:rsidRDefault="00000000">
            <w:r>
              <w:t>13</w:t>
            </w:r>
          </w:p>
        </w:tc>
      </w:tr>
      <w:tr w:rsidR="00785B94" w14:paraId="07EA925E"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B6FD66F" w14:textId="77777777" w:rsidR="00785B94" w:rsidRDefault="00000000">
            <w:r>
              <w:t>8. Recommendations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C8225A2" w14:textId="77777777" w:rsidR="00785B94" w:rsidRDefault="00000000">
            <w:r>
              <w:t>14</w:t>
            </w:r>
          </w:p>
        </w:tc>
      </w:tr>
      <w:tr w:rsidR="00785B94" w14:paraId="3E262DE2" w14:textId="77777777">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DE3CF" w14:textId="77777777" w:rsidR="00785B94" w:rsidRDefault="00000000">
            <w:r>
              <w:t>9. Appendix: DAX Measures &amp; Technical Notes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1956DD" w14:textId="77777777" w:rsidR="00785B94" w:rsidRDefault="00000000">
            <w:r>
              <w:t>15</w:t>
            </w:r>
          </w:p>
        </w:tc>
      </w:tr>
    </w:tbl>
    <w:p w14:paraId="59BB0985" w14:textId="77777777" w:rsidR="00785B94" w:rsidRDefault="00000000">
      <w:r>
        <w:br w:type="page"/>
      </w:r>
    </w:p>
    <w:p w14:paraId="77692C06" w14:textId="77777777" w:rsidR="00785B94" w:rsidRDefault="00000000">
      <w:pPr>
        <w:pStyle w:val="Heading1"/>
      </w:pPr>
      <w:r>
        <w:lastRenderedPageBreak/>
        <w:t>1. Executive Summary</w:t>
      </w:r>
    </w:p>
    <w:p w14:paraId="18CAD3EC" w14:textId="77777777" w:rsidR="00785B94" w:rsidRDefault="00000000">
      <w:pPr>
        <w:spacing w:after="120"/>
      </w:pPr>
      <w:r>
        <w:t>This report presents the findings of a comprehensive data analytics project undertaken for South Eastern Coalfields Limited (SECL), a premier coal-producing company under the Ministry of Coal, Government of India. The project integrates biometric attendance data with daily coal production logs across three major mining areas — Korba, Kusmunda, and Dipka — to quantify the relationship between workforce attendance and operational output.</w:t>
      </w:r>
    </w:p>
    <w:p w14:paraId="3830D462" w14:textId="77777777" w:rsidR="00785B94" w:rsidRDefault="00785B94"/>
    <w:p w14:paraId="445090AA" w14:textId="77777777" w:rsidR="00785B94" w:rsidRDefault="00000000">
      <w:pPr>
        <w:spacing w:after="120"/>
      </w:pPr>
      <w:r>
        <w:t>The analysis is based on 13,140 shift-level observations spanning the full calendar year 2025. Using statistical correlation, regression analysis, and feature engineering, the project establishes a strong, quantifiable linkage between employee attendance rates and coal production volumes.</w:t>
      </w:r>
    </w:p>
    <w:p w14:paraId="61CA9429" w14:textId="77777777" w:rsidR="00785B94" w:rsidRDefault="00785B94"/>
    <w:p w14:paraId="33A2D0E5" w14:textId="77777777" w:rsidR="00785B94" w:rsidRDefault="00000000">
      <w:pPr>
        <w:pStyle w:val="Heading2"/>
      </w:pPr>
      <w:r>
        <w:t>Key Highlights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5B94" w14:paraId="3D53B25F" w14:textId="77777777">
        <w:tblPrEx>
          <w:tblCellMar>
            <w:top w:w="0" w:type="dxa"/>
            <w:bottom w:w="0" w:type="dxa"/>
          </w:tblCellMar>
        </w:tblPrEx>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0834BF88" w14:textId="77777777" w:rsidR="00785B94" w:rsidRDefault="00000000">
            <w:pPr>
              <w:jc w:val="center"/>
            </w:pPr>
            <w:r>
              <w:rPr>
                <w:b/>
                <w:bCs/>
                <w:color w:val="FFFFFF"/>
              </w:rPr>
              <w:t>Metric</w:t>
            </w:r>
          </w:p>
        </w:tc>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6AA46BD1" w14:textId="77777777" w:rsidR="00785B94" w:rsidRDefault="00000000">
            <w:pPr>
              <w:jc w:val="center"/>
            </w:pPr>
            <w:r>
              <w:rPr>
                <w:b/>
                <w:bCs/>
                <w:color w:val="FFFFFF"/>
              </w:rPr>
              <w:t>Value</w:t>
            </w:r>
          </w:p>
        </w:tc>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40C91F98" w14:textId="77777777" w:rsidR="00785B94" w:rsidRDefault="00000000">
            <w:pPr>
              <w:jc w:val="center"/>
            </w:pPr>
            <w:r>
              <w:rPr>
                <w:b/>
                <w:bCs/>
                <w:color w:val="FFFFFF"/>
              </w:rPr>
              <w:t>Metric</w:t>
            </w:r>
          </w:p>
        </w:tc>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7ECDEEEB" w14:textId="77777777" w:rsidR="00785B94" w:rsidRDefault="00000000">
            <w:pPr>
              <w:jc w:val="center"/>
            </w:pPr>
            <w:r>
              <w:rPr>
                <w:b/>
                <w:bCs/>
                <w:color w:val="FFFFFF"/>
              </w:rPr>
              <w:t>Value</w:t>
            </w:r>
          </w:p>
        </w:tc>
      </w:tr>
      <w:tr w:rsidR="00785B94" w14:paraId="04672B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EEA9DF" w14:textId="77777777" w:rsidR="00785B94" w:rsidRDefault="00000000">
            <w:r>
              <w:rPr>
                <w:color w:val="000000"/>
              </w:rPr>
              <w:t>Total Shift Records</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34F7B52A" w14:textId="77777777" w:rsidR="00785B94" w:rsidRDefault="00000000">
            <w:r>
              <w:rPr>
                <w:color w:val="000000"/>
              </w:rPr>
              <w:t>13,140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EDEE57" w14:textId="77777777" w:rsidR="00785B94" w:rsidRDefault="00000000">
            <w:r>
              <w:rPr>
                <w:color w:val="000000"/>
              </w:rPr>
              <w:t>Mining Areas Analyzed</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4BDD5087" w14:textId="77777777" w:rsidR="00785B94" w:rsidRDefault="00000000">
            <w:r>
              <w:rPr>
                <w:color w:val="000000"/>
              </w:rPr>
              <w:t>3 (Korba, Kusmunda, Dipka)</w:t>
            </w:r>
          </w:p>
        </w:tc>
      </w:tr>
      <w:tr w:rsidR="00785B94" w14:paraId="06B212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FBB866" w14:textId="77777777" w:rsidR="00785B94" w:rsidRDefault="00000000">
            <w:r>
              <w:rPr>
                <w:color w:val="000000"/>
              </w:rPr>
              <w:t>Total Coal Production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47DDC2B3" w14:textId="77777777" w:rsidR="00785B94" w:rsidRDefault="00000000">
            <w:r>
              <w:rPr>
                <w:color w:val="000000"/>
              </w:rPr>
              <w:t>67.8 Million Tonnes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8315DC" w14:textId="77777777" w:rsidR="00785B94" w:rsidRDefault="00000000">
            <w:r>
              <w:rPr>
                <w:color w:val="000000"/>
              </w:rPr>
              <w:t>Attendance-Production Correlation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3CEA61AE" w14:textId="77777777" w:rsidR="00785B94" w:rsidRDefault="00000000">
            <w:r>
              <w:rPr>
                <w:color w:val="000000"/>
              </w:rPr>
              <w:t>87%</w:t>
            </w:r>
          </w:p>
        </w:tc>
      </w:tr>
      <w:tr w:rsidR="00785B94" w14:paraId="00CD69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694FE8" w14:textId="77777777" w:rsidR="00785B94" w:rsidRDefault="00000000">
            <w:r>
              <w:rPr>
                <w:color w:val="000000"/>
              </w:rPr>
              <w:t>Average Attendance Rate</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7B2B632D" w14:textId="77777777" w:rsidR="00785B94" w:rsidRDefault="00000000">
            <w:r>
              <w:rPr>
                <w:color w:val="000000"/>
              </w:rPr>
              <w:t>91.1%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88A4C4" w14:textId="77777777" w:rsidR="00785B94" w:rsidRDefault="00000000">
            <w:r>
              <w:rPr>
                <w:color w:val="000000"/>
              </w:rPr>
              <w:t>Avg. Production Achievement</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7725D0EF" w14:textId="77777777" w:rsidR="00785B94" w:rsidRDefault="00000000">
            <w:r>
              <w:rPr>
                <w:color w:val="000000"/>
              </w:rPr>
              <w:t>232% of Target</w:t>
            </w:r>
          </w:p>
        </w:tc>
      </w:tr>
      <w:tr w:rsidR="00785B94" w14:paraId="4561FE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662BF9" w14:textId="77777777" w:rsidR="00785B94" w:rsidRDefault="00000000">
            <w:r>
              <w:rPr>
                <w:color w:val="000000"/>
              </w:rPr>
              <w:t>Total Net Profit (2025)</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61B1DF1A" w14:textId="77777777" w:rsidR="00785B94" w:rsidRDefault="00000000">
            <w:r>
              <w:rPr>
                <w:color w:val="000000"/>
              </w:rPr>
              <w:t>₹126.5 Billion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C8C01C" w14:textId="77777777" w:rsidR="00785B94" w:rsidRDefault="00000000">
            <w:r>
              <w:rPr>
                <w:color w:val="000000"/>
              </w:rPr>
              <w:t>Critical Worker Output</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537EDFF1" w14:textId="77777777" w:rsidR="00785B94" w:rsidRDefault="00000000">
            <w:r>
              <w:rPr>
                <w:color w:val="000000"/>
              </w:rPr>
              <w:t>~13 tonnes/shift</w:t>
            </w:r>
          </w:p>
        </w:tc>
      </w:tr>
      <w:tr w:rsidR="00785B94" w14:paraId="667C50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6AD904" w14:textId="77777777" w:rsidR="00785B94" w:rsidRDefault="00000000">
            <w:r>
              <w:rPr>
                <w:color w:val="000000"/>
              </w:rPr>
              <w:t>Optimal Critical Staff Ratio</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2D144F7D" w14:textId="77777777" w:rsidR="00785B94" w:rsidRDefault="00000000">
            <w:r>
              <w:rPr>
                <w:color w:val="000000"/>
              </w:rPr>
              <w:t>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F3A2A80" w14:textId="77777777" w:rsidR="00785B94" w:rsidRDefault="00000000">
            <w:r>
              <w:rPr>
                <w:color w:val="000000"/>
              </w:rPr>
              <w:t>Cost per Absent Critical Worker</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tcPr>
          <w:p w14:paraId="757D6443" w14:textId="77777777" w:rsidR="00785B94" w:rsidRDefault="00000000">
            <w:r>
              <w:rPr>
                <w:color w:val="000000"/>
              </w:rPr>
              <w:t>₹40,000/shift</w:t>
            </w:r>
          </w:p>
        </w:tc>
      </w:tr>
    </w:tbl>
    <w:p w14:paraId="4A2D244C" w14:textId="77777777" w:rsidR="00785B94" w:rsidRDefault="00785B94"/>
    <w:p w14:paraId="40D65738" w14:textId="77777777" w:rsidR="00785B94" w:rsidRDefault="00000000">
      <w:pPr>
        <w:spacing w:after="120"/>
      </w:pPr>
      <w:r>
        <w:t>The project culminates in a six-page interactive Power BI dashboard designed to empower SECL management with real-time, data-driven insights for manpower budgeting, shift optimization, and productivity improvement.</w:t>
      </w:r>
    </w:p>
    <w:p w14:paraId="79DCD07D" w14:textId="77777777" w:rsidR="00785B94" w:rsidRDefault="00000000">
      <w:r>
        <w:br w:type="page"/>
      </w:r>
    </w:p>
    <w:p w14:paraId="273740C0" w14:textId="77777777" w:rsidR="00785B94" w:rsidRDefault="00000000">
      <w:pPr>
        <w:pStyle w:val="Heading1"/>
      </w:pPr>
      <w:r>
        <w:lastRenderedPageBreak/>
        <w:t>2. Project Background &amp; Objectives</w:t>
      </w:r>
    </w:p>
    <w:p w14:paraId="0DBBCA9D" w14:textId="77777777" w:rsidR="00785B94" w:rsidRDefault="00000000">
      <w:pPr>
        <w:pStyle w:val="Heading2"/>
      </w:pPr>
      <w:r>
        <w:t>2.1 Organizational Context</w:t>
      </w:r>
    </w:p>
    <w:p w14:paraId="785899BC" w14:textId="77777777" w:rsidR="00785B94" w:rsidRDefault="00000000">
      <w:pPr>
        <w:spacing w:after="120"/>
      </w:pPr>
      <w:r>
        <w:t>South Eastern Coalfields Limited (SECL) is one of India's largest coal-producing subsidiaries under Coal India Limited (CIL). Operating across multiple mining areas in Chhattisgarh and Madhya Pradesh, SECL manages thousands of employees across varied roles — from critical operators (Shovel Operators, Dumper Operators) to support and administrative staff.</w:t>
      </w:r>
    </w:p>
    <w:p w14:paraId="7A0EC40B" w14:textId="77777777" w:rsidR="00785B94" w:rsidRDefault="00785B94"/>
    <w:p w14:paraId="2383D8DA" w14:textId="77777777" w:rsidR="00785B94" w:rsidRDefault="00000000">
      <w:pPr>
        <w:spacing w:after="120"/>
      </w:pPr>
      <w:r>
        <w:t>SECL is actively modernizing its operational infrastructure. A key initiative involves upgrading Biometric Attendance Systems (BAS) and integrating attendance records directly with daily production reports. This integration forms the technical backbone of the present project.</w:t>
      </w:r>
    </w:p>
    <w:p w14:paraId="1422EA9B" w14:textId="77777777" w:rsidR="00785B94" w:rsidRDefault="00785B94"/>
    <w:p w14:paraId="1A8EF3C2" w14:textId="77777777" w:rsidR="00785B94" w:rsidRDefault="00000000">
      <w:pPr>
        <w:pStyle w:val="Heading2"/>
      </w:pPr>
      <w:r>
        <w:t>2.2 The Business Problem</w:t>
      </w:r>
    </w:p>
    <w:p w14:paraId="792A1CD5" w14:textId="77777777" w:rsidR="00785B94" w:rsidRDefault="00000000">
      <w:pPr>
        <w:spacing w:after="120"/>
      </w:pPr>
      <w:r>
        <w:t>Mine managers and HR planners at SECL have historically operated with limited quantitative understanding of how workforce attendance directly impacts coal output. The key business questions were:</w:t>
      </w:r>
    </w:p>
    <w:p w14:paraId="5FA122E5" w14:textId="77777777" w:rsidR="00785B94" w:rsidRDefault="00000000">
      <w:pPr>
        <w:pStyle w:val="ListParagraph"/>
        <w:numPr>
          <w:ilvl w:val="0"/>
          <w:numId w:val="2"/>
        </w:numPr>
        <w:spacing w:after="80"/>
      </w:pPr>
      <w:r>
        <w:t>Does absenteeism in critical roles (Dumper/Shovel Operators) disproportionately reduce production compared to general absenteeism?</w:t>
      </w:r>
    </w:p>
    <w:p w14:paraId="43C48D6C" w14:textId="77777777" w:rsidR="00785B94" w:rsidRDefault="00000000">
      <w:pPr>
        <w:pStyle w:val="ListParagraph"/>
        <w:numPr>
          <w:ilvl w:val="0"/>
          <w:numId w:val="2"/>
        </w:numPr>
        <w:spacing w:after="80"/>
      </w:pPr>
      <w:r>
        <w:t>Which shifts (Morning/Evening/Night) and areas (Korba/Kusmunda/Dipka) are most sensitive to attendance variations?</w:t>
      </w:r>
    </w:p>
    <w:p w14:paraId="66724717" w14:textId="77777777" w:rsidR="00785B94" w:rsidRDefault="00000000">
      <w:pPr>
        <w:pStyle w:val="ListParagraph"/>
        <w:numPr>
          <w:ilvl w:val="0"/>
          <w:numId w:val="2"/>
        </w:numPr>
        <w:spacing w:after="80"/>
      </w:pPr>
      <w:r>
        <w:t>What is the financial cost of absenteeism in measurable rupee terms per shift?</w:t>
      </w:r>
    </w:p>
    <w:p w14:paraId="491E3BE9" w14:textId="77777777" w:rsidR="00785B94" w:rsidRDefault="00000000">
      <w:pPr>
        <w:pStyle w:val="ListParagraph"/>
        <w:numPr>
          <w:ilvl w:val="0"/>
          <w:numId w:val="2"/>
        </w:numPr>
        <w:spacing w:after="80"/>
      </w:pPr>
      <w:r>
        <w:t>How can the organization proactively plan manpower budgets for upcoming quarters based on historical patterns?</w:t>
      </w:r>
    </w:p>
    <w:p w14:paraId="27ED2B78" w14:textId="77777777" w:rsidR="00785B94" w:rsidRDefault="00785B94"/>
    <w:p w14:paraId="50A95B8E" w14:textId="77777777" w:rsidR="00785B94" w:rsidRDefault="00000000">
      <w:pPr>
        <w:pStyle w:val="Heading2"/>
      </w:pPr>
      <w:r>
        <w:t>2.3 Project Objectives</w:t>
      </w:r>
    </w:p>
    <w:p w14:paraId="0C2A42F0" w14:textId="77777777" w:rsidR="00785B94" w:rsidRDefault="00000000">
      <w:pPr>
        <w:pStyle w:val="ListParagraph"/>
        <w:numPr>
          <w:ilvl w:val="0"/>
          <w:numId w:val="3"/>
        </w:numPr>
        <w:spacing w:after="80"/>
      </w:pPr>
      <w:r>
        <w:t>Integrate and clean biometric attendance data with daily production logs to create a unified analytical dataset.</w:t>
      </w:r>
    </w:p>
    <w:p w14:paraId="4C569753" w14:textId="77777777" w:rsidR="00785B94" w:rsidRDefault="00000000">
      <w:pPr>
        <w:pStyle w:val="ListParagraph"/>
        <w:numPr>
          <w:ilvl w:val="0"/>
          <w:numId w:val="3"/>
        </w:numPr>
        <w:spacing w:after="80"/>
      </w:pPr>
      <w:r>
        <w:t>Perform Exploratory Data Analysis (EDA) to understand distributions, outliers, and patterns across shifts, areas, and roles.</w:t>
      </w:r>
    </w:p>
    <w:p w14:paraId="30F83673" w14:textId="77777777" w:rsidR="00785B94" w:rsidRDefault="00000000">
      <w:pPr>
        <w:pStyle w:val="ListParagraph"/>
        <w:numPr>
          <w:ilvl w:val="0"/>
          <w:numId w:val="3"/>
        </w:numPr>
        <w:spacing w:after="80"/>
      </w:pPr>
      <w:r>
        <w:t>Apply regression analysis and feature engineering to quantify the attendance-production relationship.</w:t>
      </w:r>
    </w:p>
    <w:p w14:paraId="3D4DB7D0" w14:textId="77777777" w:rsidR="00785B94" w:rsidRDefault="00000000">
      <w:pPr>
        <w:pStyle w:val="ListParagraph"/>
        <w:numPr>
          <w:ilvl w:val="0"/>
          <w:numId w:val="3"/>
        </w:numPr>
        <w:spacing w:after="80"/>
      </w:pPr>
      <w:r>
        <w:t>Build a professional Power BI dashboard with six pages for different stakeholder audiences.</w:t>
      </w:r>
    </w:p>
    <w:p w14:paraId="69917ED3" w14:textId="77777777" w:rsidR="00785B94" w:rsidRDefault="00000000">
      <w:pPr>
        <w:pStyle w:val="ListParagraph"/>
        <w:numPr>
          <w:ilvl w:val="0"/>
          <w:numId w:val="3"/>
        </w:numPr>
        <w:spacing w:after="80"/>
      </w:pPr>
      <w:r>
        <w:t>Deliver actionable recommendations for manpower budgeting and workforce optimization.</w:t>
      </w:r>
    </w:p>
    <w:p w14:paraId="0DBB63CF" w14:textId="77777777" w:rsidR="00785B94" w:rsidRDefault="00000000">
      <w:r>
        <w:br w:type="page"/>
      </w:r>
    </w:p>
    <w:p w14:paraId="68F0B90A" w14:textId="77777777" w:rsidR="00785B94" w:rsidRDefault="00000000">
      <w:pPr>
        <w:pStyle w:val="Heading1"/>
      </w:pPr>
      <w:r>
        <w:lastRenderedPageBreak/>
        <w:t>3. Dataset Overview</w:t>
      </w:r>
    </w:p>
    <w:p w14:paraId="75F7A15A" w14:textId="77777777" w:rsidR="00785B94" w:rsidRDefault="00000000">
      <w:pPr>
        <w:pStyle w:val="Heading2"/>
      </w:pPr>
      <w:r>
        <w:t>3.1 Primary Dataset</w:t>
      </w:r>
    </w:p>
    <w:p w14:paraId="37F5E90A" w14:textId="77777777" w:rsidR="00785B94" w:rsidRDefault="00000000">
      <w:pPr>
        <w:spacing w:after="120"/>
      </w:pPr>
      <w:r>
        <w:t>The final analytical dataset (phase3_feature_engineered_dataset.csv) contains 13,140 records representing individual shift observations across the full year 2025. Each record represents one shift in one area on one date.</w:t>
      </w:r>
    </w:p>
    <w:p w14:paraId="6FF9FB79" w14:textId="77777777" w:rsidR="00785B94" w:rsidRDefault="00785B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5B94" w14:paraId="3AB1F398"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64313ECD" w14:textId="77777777" w:rsidR="00785B94" w:rsidRDefault="00000000">
            <w:pPr>
              <w:jc w:val="center"/>
            </w:pPr>
            <w:r>
              <w:rPr>
                <w:b/>
                <w:bCs/>
                <w:color w:val="FFFFFF"/>
              </w:rPr>
              <w:t>Dataset Attribute</w:t>
            </w:r>
          </w:p>
        </w:tc>
        <w:tc>
          <w:tcPr>
            <w:tcW w:w="62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50432367" w14:textId="77777777" w:rsidR="00785B94" w:rsidRDefault="00000000">
            <w:pPr>
              <w:jc w:val="center"/>
            </w:pPr>
            <w:r>
              <w:rPr>
                <w:b/>
                <w:bCs/>
                <w:color w:val="FFFFFF"/>
              </w:rPr>
              <w:t>Details</w:t>
            </w:r>
          </w:p>
        </w:tc>
      </w:tr>
      <w:tr w:rsidR="00785B94" w14:paraId="2CDFDA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DAEB81" w14:textId="77777777" w:rsidR="00785B94" w:rsidRDefault="00000000">
            <w:r>
              <w:t>File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89932D" w14:textId="77777777" w:rsidR="00785B94" w:rsidRDefault="00000000">
            <w:r>
              <w:t>phase3_feature_engineered_dataset.csv</w:t>
            </w:r>
          </w:p>
        </w:tc>
      </w:tr>
      <w:tr w:rsidR="00785B94" w14:paraId="0101D4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2D2E539" w14:textId="77777777" w:rsidR="00785B94" w:rsidRDefault="00000000">
            <w:r>
              <w:t>Total Records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FB07EEC" w14:textId="77777777" w:rsidR="00785B94" w:rsidRDefault="00000000">
            <w:r>
              <w:t>13,140 shift-level observations</w:t>
            </w:r>
          </w:p>
        </w:tc>
      </w:tr>
      <w:tr w:rsidR="00785B94" w14:paraId="416BB4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4568D1" w14:textId="77777777" w:rsidR="00785B94" w:rsidRDefault="00000000">
            <w:r>
              <w:t>Time Period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D2EA1B" w14:textId="77777777" w:rsidR="00785B94" w:rsidRDefault="00000000">
            <w:r>
              <w:t>Full Year 2025 (February – December)</w:t>
            </w:r>
          </w:p>
        </w:tc>
      </w:tr>
      <w:tr w:rsidR="00785B94" w14:paraId="3FB096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BE61615" w14:textId="77777777" w:rsidR="00785B94" w:rsidRDefault="00000000">
            <w:r>
              <w:t>Total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4E9FD8B" w14:textId="77777777" w:rsidR="00785B94" w:rsidRDefault="00000000">
            <w:r>
              <w:t>29 feature columns</w:t>
            </w:r>
          </w:p>
        </w:tc>
      </w:tr>
      <w:tr w:rsidR="00785B94" w14:paraId="19F85D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7C91FB" w14:textId="77777777" w:rsidR="00785B94" w:rsidRDefault="00000000">
            <w:r>
              <w:t>Mining Areas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F93F25" w14:textId="77777777" w:rsidR="00785B94" w:rsidRDefault="00000000">
            <w:r>
              <w:t>Korba, Kusmunda, Dipka</w:t>
            </w:r>
          </w:p>
        </w:tc>
      </w:tr>
      <w:tr w:rsidR="00785B94" w14:paraId="58B5FD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818DFE0" w14:textId="77777777" w:rsidR="00785B94" w:rsidRDefault="00000000">
            <w:r>
              <w:t>Shifts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1D517303" w14:textId="77777777" w:rsidR="00785B94" w:rsidRDefault="00000000">
            <w:r>
              <w:t>Morning, Evening, Night</w:t>
            </w:r>
          </w:p>
        </w:tc>
      </w:tr>
      <w:tr w:rsidR="00785B94" w14:paraId="05BD42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C62A0F" w14:textId="77777777" w:rsidR="00785B94" w:rsidRDefault="00000000">
            <w:r>
              <w:t>Avg. Employees per Shift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4867A7" w14:textId="77777777" w:rsidR="00785B94" w:rsidRDefault="00000000">
            <w:r>
              <w:t>600 assigned, ~552 present</w:t>
            </w:r>
          </w:p>
        </w:tc>
      </w:tr>
    </w:tbl>
    <w:p w14:paraId="48A21BEF" w14:textId="77777777" w:rsidR="00785B94" w:rsidRDefault="00785B94"/>
    <w:p w14:paraId="0E168581" w14:textId="77777777" w:rsidR="00785B94" w:rsidRDefault="00000000">
      <w:pPr>
        <w:pStyle w:val="Heading2"/>
      </w:pPr>
      <w:r>
        <w:t>3.2 Column Categories</w:t>
      </w:r>
    </w:p>
    <w:p w14:paraId="110C6C00" w14:textId="77777777" w:rsidR="00785B94" w:rsidRDefault="00000000">
      <w:pPr>
        <w:pStyle w:val="Heading3"/>
      </w:pPr>
      <w:r>
        <w:t>Attendance Metrics</w:t>
      </w:r>
    </w:p>
    <w:p w14:paraId="2497F014" w14:textId="77777777" w:rsidR="00785B94" w:rsidRDefault="00000000">
      <w:pPr>
        <w:pStyle w:val="ListParagraph"/>
        <w:numPr>
          <w:ilvl w:val="0"/>
          <w:numId w:val="2"/>
        </w:numPr>
        <w:spacing w:after="80"/>
      </w:pPr>
      <w:r>
        <w:t>total_assigned — Planned/scheduled headcount per shift</w:t>
      </w:r>
    </w:p>
    <w:p w14:paraId="73E1EBF4" w14:textId="77777777" w:rsidR="00785B94" w:rsidRDefault="00000000">
      <w:pPr>
        <w:pStyle w:val="ListParagraph"/>
        <w:numPr>
          <w:ilvl w:val="0"/>
          <w:numId w:val="2"/>
        </w:numPr>
        <w:spacing w:after="80"/>
      </w:pPr>
      <w:r>
        <w:t>total_present, total_absent — Actual attendance figures</w:t>
      </w:r>
    </w:p>
    <w:p w14:paraId="3D25F4CA" w14:textId="77777777" w:rsidR="00785B94" w:rsidRDefault="00000000">
      <w:pPr>
        <w:pStyle w:val="ListParagraph"/>
        <w:numPr>
          <w:ilvl w:val="0"/>
          <w:numId w:val="2"/>
        </w:numPr>
        <w:spacing w:after="80"/>
      </w:pPr>
      <w:r>
        <w:t>attendance_pct — Attendance percentage (key independent variable)</w:t>
      </w:r>
    </w:p>
    <w:p w14:paraId="742CBAAD" w14:textId="77777777" w:rsidR="00785B94" w:rsidRDefault="00000000">
      <w:pPr>
        <w:pStyle w:val="ListParagraph"/>
        <w:numPr>
          <w:ilvl w:val="0"/>
          <w:numId w:val="2"/>
        </w:numPr>
        <w:spacing w:after="80"/>
      </w:pPr>
      <w:r>
        <w:t>critical_present, critical_absent, critical_attendance_pct — Focus on high-impact roles</w:t>
      </w:r>
    </w:p>
    <w:p w14:paraId="7302821F" w14:textId="77777777" w:rsidR="00785B94" w:rsidRDefault="00785B94"/>
    <w:p w14:paraId="4246C218" w14:textId="77777777" w:rsidR="00785B94" w:rsidRDefault="00000000">
      <w:pPr>
        <w:pStyle w:val="Heading3"/>
      </w:pPr>
      <w:r>
        <w:t>Production Metrics</w:t>
      </w:r>
    </w:p>
    <w:p w14:paraId="2F90DCAD" w14:textId="77777777" w:rsidR="00785B94" w:rsidRDefault="00000000">
      <w:pPr>
        <w:pStyle w:val="ListParagraph"/>
        <w:numPr>
          <w:ilvl w:val="0"/>
          <w:numId w:val="2"/>
        </w:numPr>
        <w:spacing w:after="80"/>
      </w:pPr>
      <w:r>
        <w:t>coal_production_tonnes — Actual coal produced (key dependent variable)</w:t>
      </w:r>
    </w:p>
    <w:p w14:paraId="636E9709" w14:textId="77777777" w:rsidR="00785B94" w:rsidRDefault="00000000">
      <w:pPr>
        <w:pStyle w:val="ListParagraph"/>
        <w:numPr>
          <w:ilvl w:val="0"/>
          <w:numId w:val="2"/>
        </w:numPr>
        <w:spacing w:after="80"/>
      </w:pPr>
      <w:r>
        <w:t>target_production — Planned production target</w:t>
      </w:r>
    </w:p>
    <w:p w14:paraId="24A52B55" w14:textId="77777777" w:rsidR="00785B94" w:rsidRDefault="00000000">
      <w:pPr>
        <w:pStyle w:val="ListParagraph"/>
        <w:numPr>
          <w:ilvl w:val="0"/>
          <w:numId w:val="2"/>
        </w:numPr>
        <w:spacing w:after="80"/>
      </w:pPr>
      <w:r>
        <w:t>production_achievement_pct — Actual vs. target ratio</w:t>
      </w:r>
    </w:p>
    <w:p w14:paraId="6F7C2767" w14:textId="77777777" w:rsidR="00785B94" w:rsidRDefault="00000000">
      <w:pPr>
        <w:pStyle w:val="ListParagraph"/>
        <w:numPr>
          <w:ilvl w:val="0"/>
          <w:numId w:val="2"/>
        </w:numPr>
        <w:spacing w:after="80"/>
      </w:pPr>
      <w:r>
        <w:t>overburden_removed_cum — Cubic metres of overburden cleared</w:t>
      </w:r>
    </w:p>
    <w:p w14:paraId="09009E38" w14:textId="77777777" w:rsidR="00785B94" w:rsidRDefault="00785B94"/>
    <w:p w14:paraId="77C2914C" w14:textId="77777777" w:rsidR="00785B94" w:rsidRDefault="00000000">
      <w:pPr>
        <w:pStyle w:val="Heading3"/>
      </w:pPr>
      <w:r>
        <w:t>Financial Metrics</w:t>
      </w:r>
    </w:p>
    <w:p w14:paraId="7E4D1155" w14:textId="77777777" w:rsidR="00785B94" w:rsidRDefault="00000000">
      <w:pPr>
        <w:pStyle w:val="ListParagraph"/>
        <w:numPr>
          <w:ilvl w:val="0"/>
          <w:numId w:val="2"/>
        </w:numPr>
        <w:spacing w:after="80"/>
      </w:pPr>
      <w:r>
        <w:t>total_cost_inr — Total operational cost per shift</w:t>
      </w:r>
    </w:p>
    <w:p w14:paraId="6D9EEC7A" w14:textId="77777777" w:rsidR="00785B94" w:rsidRDefault="00000000">
      <w:pPr>
        <w:pStyle w:val="ListParagraph"/>
        <w:numPr>
          <w:ilvl w:val="0"/>
          <w:numId w:val="2"/>
        </w:numPr>
        <w:spacing w:after="80"/>
      </w:pPr>
      <w:r>
        <w:t>revenue_inr — Revenue generated from coal production</w:t>
      </w:r>
    </w:p>
    <w:p w14:paraId="04E2F53E" w14:textId="77777777" w:rsidR="00785B94" w:rsidRDefault="00000000">
      <w:pPr>
        <w:pStyle w:val="ListParagraph"/>
        <w:numPr>
          <w:ilvl w:val="0"/>
          <w:numId w:val="2"/>
        </w:numPr>
        <w:spacing w:after="80"/>
      </w:pPr>
      <w:r>
        <w:t>net_profit_inr — Net profit per shift</w:t>
      </w:r>
    </w:p>
    <w:p w14:paraId="11E6F4D0" w14:textId="77777777" w:rsidR="00785B94" w:rsidRDefault="00000000">
      <w:pPr>
        <w:pStyle w:val="ListParagraph"/>
        <w:numPr>
          <w:ilvl w:val="0"/>
          <w:numId w:val="2"/>
        </w:numPr>
        <w:spacing w:after="80"/>
      </w:pPr>
      <w:r>
        <w:t>profit_margin_pct, profit_per_tonne, cost_per_tonne — Efficiency indicators</w:t>
      </w:r>
    </w:p>
    <w:p w14:paraId="644A8642" w14:textId="77777777" w:rsidR="00785B94" w:rsidRDefault="00785B94"/>
    <w:p w14:paraId="1A0D82BF" w14:textId="77777777" w:rsidR="00785B94" w:rsidRDefault="00000000">
      <w:pPr>
        <w:pStyle w:val="Heading3"/>
      </w:pPr>
      <w:r>
        <w:t>Engineered / Derived Features</w:t>
      </w:r>
    </w:p>
    <w:p w14:paraId="135D9B07" w14:textId="77777777" w:rsidR="00785B94" w:rsidRDefault="00000000">
      <w:pPr>
        <w:pStyle w:val="ListParagraph"/>
        <w:numPr>
          <w:ilvl w:val="0"/>
          <w:numId w:val="2"/>
        </w:numPr>
        <w:spacing w:after="80"/>
      </w:pPr>
      <w:r>
        <w:t>tonnes_per_worker — Average productivity per worker</w:t>
      </w:r>
    </w:p>
    <w:p w14:paraId="09111385" w14:textId="77777777" w:rsidR="00785B94" w:rsidRDefault="00000000">
      <w:pPr>
        <w:pStyle w:val="ListParagraph"/>
        <w:numPr>
          <w:ilvl w:val="0"/>
          <w:numId w:val="2"/>
        </w:numPr>
        <w:spacing w:after="80"/>
      </w:pPr>
      <w:r>
        <w:t>tonnes_per_critical_worker — Output specifically from critical staff</w:t>
      </w:r>
    </w:p>
    <w:p w14:paraId="6F267CBA" w14:textId="77777777" w:rsidR="00785B94" w:rsidRDefault="00000000">
      <w:pPr>
        <w:pStyle w:val="ListParagraph"/>
        <w:numPr>
          <w:ilvl w:val="0"/>
          <w:numId w:val="2"/>
        </w:numPr>
        <w:spacing w:after="80"/>
      </w:pPr>
      <w:r>
        <w:t>overtime_pct — Overtime as a percentage of regular hours</w:t>
      </w:r>
    </w:p>
    <w:p w14:paraId="328BDA3E" w14:textId="77777777" w:rsidR="00785B94" w:rsidRDefault="00000000">
      <w:pPr>
        <w:pStyle w:val="ListParagraph"/>
        <w:numPr>
          <w:ilvl w:val="0"/>
          <w:numId w:val="2"/>
        </w:numPr>
        <w:spacing w:after="80"/>
      </w:pPr>
      <w:r>
        <w:t>critical_staff_ratio — Critical workers as a fraction of total present</w:t>
      </w:r>
    </w:p>
    <w:p w14:paraId="3A403AF0" w14:textId="77777777" w:rsidR="00785B94" w:rsidRDefault="00000000">
      <w:pPr>
        <w:pStyle w:val="ListParagraph"/>
        <w:numPr>
          <w:ilvl w:val="0"/>
          <w:numId w:val="2"/>
        </w:numPr>
        <w:spacing w:after="80"/>
      </w:pPr>
      <w:r>
        <w:t>target_gap_tonnes — Shortfall or surplus vs. target</w:t>
      </w:r>
    </w:p>
    <w:p w14:paraId="4D21EECA" w14:textId="77777777" w:rsidR="00785B94" w:rsidRDefault="00000000">
      <w:pPr>
        <w:pStyle w:val="ListParagraph"/>
        <w:numPr>
          <w:ilvl w:val="0"/>
          <w:numId w:val="2"/>
        </w:numPr>
        <w:spacing w:after="80"/>
      </w:pPr>
      <w:r>
        <w:t>work_hours_per_tonne — Efficiency of hours-to-output conversion</w:t>
      </w:r>
    </w:p>
    <w:p w14:paraId="29D2A0EA" w14:textId="77777777" w:rsidR="00785B94" w:rsidRDefault="00785B94"/>
    <w:p w14:paraId="1073E935" w14:textId="77777777" w:rsidR="00785B94" w:rsidRDefault="00000000">
      <w:pPr>
        <w:pStyle w:val="Heading2"/>
      </w:pPr>
      <w:r>
        <w:t>3.3 Source Data Tables (Original Schema)</w:t>
      </w:r>
    </w:p>
    <w:p w14:paraId="49C65292" w14:textId="77777777" w:rsidR="00785B94" w:rsidRDefault="00000000">
      <w:pPr>
        <w:spacing w:after="120"/>
      </w:pPr>
      <w:r>
        <w:t>The feature-engineered dataset was derived from the following source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5B94" w14:paraId="3EF4BC2E"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585A8D58" w14:textId="77777777" w:rsidR="00785B94" w:rsidRDefault="00000000">
            <w:pPr>
              <w:jc w:val="center"/>
            </w:pPr>
            <w:r>
              <w:rPr>
                <w:b/>
                <w:bCs/>
                <w:color w:val="FFFFFF"/>
              </w:rPr>
              <w:t>Source Table</w:t>
            </w:r>
          </w:p>
        </w:tc>
        <w:tc>
          <w:tcPr>
            <w:tcW w:w="62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24ED4ECC" w14:textId="77777777" w:rsidR="00785B94" w:rsidRDefault="00000000">
            <w:pPr>
              <w:jc w:val="center"/>
            </w:pPr>
            <w:r>
              <w:rPr>
                <w:b/>
                <w:bCs/>
                <w:color w:val="FFFFFF"/>
              </w:rPr>
              <w:t>Role in Analysis</w:t>
            </w:r>
          </w:p>
        </w:tc>
      </w:tr>
      <w:tr w:rsidR="00785B94" w14:paraId="09CFBD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E402E8" w14:textId="77777777" w:rsidR="00785B94" w:rsidRDefault="00000000">
            <w:r>
              <w:t>employee_master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506216" w14:textId="77777777" w:rsidR="00785B94" w:rsidRDefault="00000000">
            <w:r>
              <w:t>HR baseline: roles, designations, areas, employment type</w:t>
            </w:r>
          </w:p>
        </w:tc>
      </w:tr>
      <w:tr w:rsidR="00785B94" w14:paraId="11509D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1AEA3AD" w14:textId="77777777" w:rsidR="00785B94" w:rsidRDefault="00000000">
            <w:r>
              <w:t>biometric_attendance</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3C9D72D" w14:textId="77777777" w:rsidR="00785B94" w:rsidRDefault="00000000">
            <w:r>
              <w:t>Daily punch-in/out records, attendance status, shift info</w:t>
            </w:r>
          </w:p>
        </w:tc>
      </w:tr>
      <w:tr w:rsidR="00785B94" w14:paraId="43F456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A7AE949" w14:textId="77777777" w:rsidR="00785B94" w:rsidRDefault="00000000">
            <w:r>
              <w:t>daily_production</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8544553" w14:textId="77777777" w:rsidR="00785B94" w:rsidRDefault="00000000">
            <w:r>
              <w:t>Coal production, overburden, and achievement by shift</w:t>
            </w:r>
          </w:p>
        </w:tc>
      </w:tr>
    </w:tbl>
    <w:p w14:paraId="071B791C" w14:textId="77777777" w:rsidR="00785B94" w:rsidRDefault="00000000">
      <w:r>
        <w:br w:type="page"/>
      </w:r>
    </w:p>
    <w:p w14:paraId="4401ECA2" w14:textId="77777777" w:rsidR="00785B94" w:rsidRDefault="00000000">
      <w:pPr>
        <w:pStyle w:val="Heading1"/>
      </w:pPr>
      <w:r>
        <w:lastRenderedPageBreak/>
        <w:t>4. Methodology</w:t>
      </w:r>
    </w:p>
    <w:p w14:paraId="18DFD071" w14:textId="77777777" w:rsidR="00785B94" w:rsidRDefault="00000000">
      <w:pPr>
        <w:pStyle w:val="Heading2"/>
      </w:pPr>
      <w:r>
        <w:t>4.1 Overview of Analytical Approach</w:t>
      </w:r>
    </w:p>
    <w:p w14:paraId="5D4C4914" w14:textId="77777777" w:rsidR="00785B94" w:rsidRDefault="00000000">
      <w:pPr>
        <w:spacing w:after="120"/>
      </w:pPr>
      <w:r>
        <w:t>The project followed a structured, phase-based analytics methodology combining data engineering, statistical analysis, and business intelligence visualization. The workflow is described below:</w:t>
      </w:r>
    </w:p>
    <w:p w14:paraId="529C6FC9" w14:textId="77777777" w:rsidR="00785B94" w:rsidRDefault="00785B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4680"/>
        <w:gridCol w:w="3120"/>
      </w:tblGrid>
      <w:tr w:rsidR="00785B94" w14:paraId="71008AD2" w14:textId="77777777">
        <w:tblPrEx>
          <w:tblCellMar>
            <w:top w:w="0" w:type="dxa"/>
            <w:bottom w:w="0" w:type="dxa"/>
          </w:tblCellMar>
        </w:tblPrEx>
        <w:tc>
          <w:tcPr>
            <w:tcW w:w="15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567964F5" w14:textId="77777777" w:rsidR="00785B94" w:rsidRDefault="00000000">
            <w:pPr>
              <w:jc w:val="center"/>
            </w:pPr>
            <w:r>
              <w:rPr>
                <w:b/>
                <w:bCs/>
                <w:color w:val="FFFFFF"/>
              </w:rPr>
              <w:t>Phase</w:t>
            </w:r>
          </w:p>
        </w:tc>
        <w:tc>
          <w:tcPr>
            <w:tcW w:w="468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0A22FD46" w14:textId="77777777" w:rsidR="00785B94" w:rsidRDefault="00000000">
            <w:pPr>
              <w:jc w:val="center"/>
            </w:pPr>
            <w:r>
              <w:rPr>
                <w:b/>
                <w:bCs/>
                <w:color w:val="FFFFFF"/>
              </w:rPr>
              <w:t>Activity</w:t>
            </w:r>
          </w:p>
        </w:tc>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7B5B19FA" w14:textId="77777777" w:rsidR="00785B94" w:rsidRDefault="00000000">
            <w:pPr>
              <w:jc w:val="center"/>
            </w:pPr>
            <w:r>
              <w:rPr>
                <w:b/>
                <w:bCs/>
                <w:color w:val="FFFFFF"/>
              </w:rPr>
              <w:t>Output</w:t>
            </w:r>
          </w:p>
        </w:tc>
      </w:tr>
      <w:tr w:rsidR="00785B94" w14:paraId="35624D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DA95FF" w14:textId="77777777" w:rsidR="00785B94" w:rsidRDefault="00000000">
            <w:r>
              <w:t>Phase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B92D48" w14:textId="77777777" w:rsidR="00785B94" w:rsidRDefault="00000000">
            <w:r>
              <w:t>Data Collection &amp; Integration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0AEE3C" w14:textId="77777777" w:rsidR="00785B94" w:rsidRDefault="00000000">
            <w:r>
              <w:t>Unified raw dataset</w:t>
            </w:r>
          </w:p>
        </w:tc>
      </w:tr>
      <w:tr w:rsidR="00785B94" w14:paraId="1DF3F4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174EF7A1" w14:textId="77777777" w:rsidR="00785B94" w:rsidRDefault="00000000">
            <w:r>
              <w:t>Phase 2</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B7EACA3" w14:textId="77777777" w:rsidR="00785B94" w:rsidRDefault="00000000">
            <w:r>
              <w:t>Data Cleaning &amp; 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5B1B830" w14:textId="77777777" w:rsidR="00785B94" w:rsidRDefault="00000000">
            <w:r>
              <w:t>Clean, validated records</w:t>
            </w:r>
          </w:p>
        </w:tc>
      </w:tr>
      <w:tr w:rsidR="00785B94" w14:paraId="5DC3EB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F80EB9" w14:textId="77777777" w:rsidR="00785B94" w:rsidRDefault="00000000">
            <w:r>
              <w:t>Phase 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598D78" w14:textId="77777777" w:rsidR="00785B94" w:rsidRDefault="00000000">
            <w:r>
              <w:t>Feature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9532A0" w14:textId="77777777" w:rsidR="00785B94" w:rsidRDefault="00000000">
            <w:r>
              <w:t>29-column analytical dataset</w:t>
            </w:r>
          </w:p>
        </w:tc>
      </w:tr>
      <w:tr w:rsidR="00785B94" w14:paraId="1997C0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0355DF5" w14:textId="77777777" w:rsidR="00785B94" w:rsidRDefault="00000000">
            <w:r>
              <w:t>Phase 4</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A62617C" w14:textId="77777777" w:rsidR="00785B94" w:rsidRDefault="00000000">
            <w:r>
              <w:t>EDA &amp; Statistical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B42B7F4" w14:textId="77777777" w:rsidR="00785B94" w:rsidRDefault="00000000">
            <w:r>
              <w:t>Correlation findings, regressions</w:t>
            </w:r>
          </w:p>
        </w:tc>
      </w:tr>
      <w:tr w:rsidR="00785B94" w14:paraId="3FECBDF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B9B180" w14:textId="77777777" w:rsidR="00785B94" w:rsidRDefault="00000000">
            <w:r>
              <w:t>Phase 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DB5FAF" w14:textId="77777777" w:rsidR="00785B94" w:rsidRDefault="00000000">
            <w:r>
              <w:t>Dashboard Development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F26A82" w14:textId="77777777" w:rsidR="00785B94" w:rsidRDefault="00000000">
            <w:r>
              <w:t>Power BI .pbix file (6 pages)</w:t>
            </w:r>
          </w:p>
        </w:tc>
      </w:tr>
      <w:tr w:rsidR="00785B94" w14:paraId="7163A5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7840842B" w14:textId="77777777" w:rsidR="00785B94" w:rsidRDefault="00000000">
            <w:r>
              <w:t>Phase 6</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E1B64D9" w14:textId="77777777" w:rsidR="00785B94" w:rsidRDefault="00000000">
            <w:r>
              <w:t>Reporting &amp; Recommendations</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BF8C327" w14:textId="77777777" w:rsidR="00785B94" w:rsidRDefault="00000000">
            <w:r>
              <w:t>This project report</w:t>
            </w:r>
          </w:p>
        </w:tc>
      </w:tr>
    </w:tbl>
    <w:p w14:paraId="16D8D1DF" w14:textId="77777777" w:rsidR="00785B94" w:rsidRDefault="00785B94"/>
    <w:p w14:paraId="16F805A5" w14:textId="77777777" w:rsidR="00785B94" w:rsidRDefault="00000000">
      <w:pPr>
        <w:pStyle w:val="Heading2"/>
      </w:pPr>
      <w:r>
        <w:t>4.2 Data Integration</w:t>
      </w:r>
    </w:p>
    <w:p w14:paraId="43FD562B" w14:textId="77777777" w:rsidR="00785B94" w:rsidRDefault="00000000">
      <w:pPr>
        <w:spacing w:after="120"/>
      </w:pPr>
      <w:r>
        <w:t>Attendance and production data were aligned on a composite key of date + area + shift. Records from the biometric system were aggregated at shift level, joining individual employee-level records into the shift_manpower_summary table. This was then merged with daily production and financial tables to form the base dataset.</w:t>
      </w:r>
    </w:p>
    <w:p w14:paraId="68DF978B" w14:textId="77777777" w:rsidR="00785B94" w:rsidRDefault="00785B94"/>
    <w:p w14:paraId="64C5AD39" w14:textId="77777777" w:rsidR="00785B94" w:rsidRDefault="00000000">
      <w:pPr>
        <w:spacing w:after="120"/>
      </w:pPr>
      <w:r>
        <w:t>Critical role filtering was applied using the role_category field from employee_master. Roles classified as 'Critical' (Shovel Operators, Dumper Operators) were tracked separately to enable role-specific impact analysis.</w:t>
      </w:r>
    </w:p>
    <w:p w14:paraId="0E935BF8" w14:textId="77777777" w:rsidR="00785B94" w:rsidRDefault="00785B94"/>
    <w:p w14:paraId="463C0106" w14:textId="77777777" w:rsidR="00785B94" w:rsidRDefault="00000000">
      <w:pPr>
        <w:pStyle w:val="Heading2"/>
      </w:pPr>
      <w:r>
        <w:t>4.3 Data Cleaning</w:t>
      </w:r>
    </w:p>
    <w:p w14:paraId="07002B69" w14:textId="77777777" w:rsidR="00785B94" w:rsidRDefault="00000000">
      <w:pPr>
        <w:pStyle w:val="ListParagraph"/>
        <w:numPr>
          <w:ilvl w:val="0"/>
          <w:numId w:val="2"/>
        </w:numPr>
        <w:spacing w:after="80"/>
      </w:pPr>
      <w:r>
        <w:t>Missing values in attendance and production fields were handled via forward-filling within the same shift sequence where applicable, and excluded otherwise.</w:t>
      </w:r>
    </w:p>
    <w:p w14:paraId="2C8E01A9" w14:textId="77777777" w:rsidR="00785B94" w:rsidRDefault="00000000">
      <w:pPr>
        <w:pStyle w:val="ListParagraph"/>
        <w:numPr>
          <w:ilvl w:val="0"/>
          <w:numId w:val="2"/>
        </w:numPr>
        <w:spacing w:after="80"/>
      </w:pPr>
      <w:r>
        <w:t>Outliers in production_achievement_pct (e.g., values exceeding 400%) were investigated — retained as valid since they reflect actual operational performance against conservative planning targets.</w:t>
      </w:r>
    </w:p>
    <w:p w14:paraId="5EE271CE" w14:textId="77777777" w:rsidR="00785B94" w:rsidRDefault="00000000">
      <w:pPr>
        <w:pStyle w:val="ListParagraph"/>
        <w:numPr>
          <w:ilvl w:val="0"/>
          <w:numId w:val="2"/>
        </w:numPr>
        <w:spacing w:after="80"/>
      </w:pPr>
      <w:r>
        <w:t>Date fields were standardized to ISO 8601 format (YYYY-MM-DD) for time-series compatibility.</w:t>
      </w:r>
    </w:p>
    <w:p w14:paraId="3034DBA1" w14:textId="77777777" w:rsidR="00785B94" w:rsidRDefault="00000000">
      <w:pPr>
        <w:pStyle w:val="ListParagraph"/>
        <w:numPr>
          <w:ilvl w:val="0"/>
          <w:numId w:val="2"/>
        </w:numPr>
        <w:spacing w:after="80"/>
      </w:pPr>
      <w:r>
        <w:t>Revenue and cost fields were validated against known per-tonne rates for each area.</w:t>
      </w:r>
    </w:p>
    <w:p w14:paraId="76DA89A0" w14:textId="77777777" w:rsidR="00785B94" w:rsidRDefault="00785B94"/>
    <w:p w14:paraId="38DEACAC" w14:textId="77777777" w:rsidR="00785B94" w:rsidRDefault="00000000">
      <w:pPr>
        <w:pStyle w:val="Heading2"/>
      </w:pPr>
      <w:r>
        <w:t>4.4 Feature Engineering</w:t>
      </w:r>
    </w:p>
    <w:p w14:paraId="51930B8A" w14:textId="77777777" w:rsidR="00785B94" w:rsidRDefault="00000000">
      <w:pPr>
        <w:spacing w:after="120"/>
      </w:pPr>
      <w:r>
        <w:t>Derived features were calculated to enable deeper analytical insight beyond raw counts:</w:t>
      </w:r>
    </w:p>
    <w:p w14:paraId="112E8ACC" w14:textId="77777777" w:rsidR="00785B94" w:rsidRDefault="00000000">
      <w:pPr>
        <w:pStyle w:val="ListParagraph"/>
        <w:numPr>
          <w:ilvl w:val="0"/>
          <w:numId w:val="2"/>
        </w:numPr>
        <w:spacing w:after="80"/>
      </w:pPr>
      <w:r>
        <w:lastRenderedPageBreak/>
        <w:t>Attendance Percentage: (total_present / total_assigned) x 100</w:t>
      </w:r>
    </w:p>
    <w:p w14:paraId="418F6989" w14:textId="77777777" w:rsidR="00785B94" w:rsidRDefault="00000000">
      <w:pPr>
        <w:pStyle w:val="ListParagraph"/>
        <w:numPr>
          <w:ilvl w:val="0"/>
          <w:numId w:val="2"/>
        </w:numPr>
        <w:spacing w:after="80"/>
      </w:pPr>
      <w:r>
        <w:t>Critical Attendance Percentage: (critical_present / (critical_present + critical_absent)) x 100</w:t>
      </w:r>
    </w:p>
    <w:p w14:paraId="35D073CD" w14:textId="77777777" w:rsidR="00785B94" w:rsidRDefault="00000000">
      <w:pPr>
        <w:pStyle w:val="ListParagraph"/>
        <w:numPr>
          <w:ilvl w:val="0"/>
          <w:numId w:val="2"/>
        </w:numPr>
        <w:spacing w:after="80"/>
      </w:pPr>
      <w:r>
        <w:t>Tonnes per Worker: coal_production_tonnes / total_present</w:t>
      </w:r>
    </w:p>
    <w:p w14:paraId="18F760CF" w14:textId="77777777" w:rsidR="00785B94" w:rsidRDefault="00000000">
      <w:pPr>
        <w:pStyle w:val="ListParagraph"/>
        <w:numPr>
          <w:ilvl w:val="0"/>
          <w:numId w:val="2"/>
        </w:numPr>
        <w:spacing w:after="80"/>
      </w:pPr>
      <w:r>
        <w:t>Tonnes per Critical Worker: coal_production_tonnes / critical_present</w:t>
      </w:r>
    </w:p>
    <w:p w14:paraId="654996CD" w14:textId="77777777" w:rsidR="00785B94" w:rsidRDefault="00000000">
      <w:pPr>
        <w:pStyle w:val="ListParagraph"/>
        <w:numPr>
          <w:ilvl w:val="0"/>
          <w:numId w:val="2"/>
        </w:numPr>
        <w:spacing w:after="80"/>
      </w:pPr>
      <w:r>
        <w:t>Profit per Tonne: net_profit_inr / coal_production_tonnes</w:t>
      </w:r>
    </w:p>
    <w:p w14:paraId="532B19C0" w14:textId="77777777" w:rsidR="00785B94" w:rsidRDefault="00000000">
      <w:pPr>
        <w:pStyle w:val="ListParagraph"/>
        <w:numPr>
          <w:ilvl w:val="0"/>
          <w:numId w:val="2"/>
        </w:numPr>
        <w:spacing w:after="80"/>
      </w:pPr>
      <w:r>
        <w:t>Critical Staff Ratio: critical_present / total_present</w:t>
      </w:r>
    </w:p>
    <w:p w14:paraId="3787CE71" w14:textId="77777777" w:rsidR="00785B94" w:rsidRDefault="00000000">
      <w:pPr>
        <w:pStyle w:val="ListParagraph"/>
        <w:numPr>
          <w:ilvl w:val="0"/>
          <w:numId w:val="2"/>
        </w:numPr>
        <w:spacing w:after="80"/>
      </w:pPr>
      <w:r>
        <w:t>Work Hours per Tonne: total_work_hours / coal_production_tonnes</w:t>
      </w:r>
    </w:p>
    <w:p w14:paraId="700789E8" w14:textId="77777777" w:rsidR="00785B94" w:rsidRDefault="00785B94"/>
    <w:p w14:paraId="6C4286B5" w14:textId="77777777" w:rsidR="00785B94" w:rsidRDefault="00000000">
      <w:pPr>
        <w:pStyle w:val="Heading2"/>
      </w:pPr>
      <w:r>
        <w:t>4.5 Statistical Analysis</w:t>
      </w:r>
    </w:p>
    <w:p w14:paraId="4F36D0A7" w14:textId="77777777" w:rsidR="00785B94" w:rsidRDefault="00000000">
      <w:pPr>
        <w:spacing w:after="120"/>
      </w:pPr>
      <w:r>
        <w:t>Two primary statistical techniques were applied:</w:t>
      </w:r>
    </w:p>
    <w:p w14:paraId="04EF7D19" w14:textId="77777777" w:rsidR="00785B94" w:rsidRDefault="00785B94"/>
    <w:p w14:paraId="729EE72B" w14:textId="77777777" w:rsidR="00785B94" w:rsidRDefault="00000000">
      <w:pPr>
        <w:pStyle w:val="Heading3"/>
      </w:pPr>
      <w:r>
        <w:t>Pearson Correlation Analysis</w:t>
      </w:r>
    </w:p>
    <w:p w14:paraId="55175A93" w14:textId="77777777" w:rsidR="00785B94" w:rsidRDefault="00000000">
      <w:pPr>
        <w:spacing w:after="120"/>
      </w:pPr>
      <w:r>
        <w:t>The Pearson correlation coefficient between attendance_pct and coal_production_tonnes was computed across all 13,140 records. This yielded a correlation coefficient of r = 0.87, indicating a strong positive linear relationship. This finding is the central quantitative result of the project.</w:t>
      </w:r>
    </w:p>
    <w:p w14:paraId="7BFAA047" w14:textId="77777777" w:rsidR="00785B94" w:rsidRDefault="00785B94"/>
    <w:p w14:paraId="58E3ACB1" w14:textId="77777777" w:rsidR="00785B94" w:rsidRDefault="00000000">
      <w:pPr>
        <w:pStyle w:val="Heading3"/>
      </w:pPr>
      <w:r>
        <w:t>Regression Analysis</w:t>
      </w:r>
    </w:p>
    <w:p w14:paraId="3164E788" w14:textId="77777777" w:rsidR="00785B94" w:rsidRDefault="00000000">
      <w:pPr>
        <w:spacing w:after="120"/>
      </w:pPr>
      <w:r>
        <w:t>Ordinary Least Squares (OLS) regression was applied with coal_production_tonnes as the dependent variable and attendance metrics (overall and critical) as independent variables. Key regression findings:</w:t>
      </w:r>
    </w:p>
    <w:p w14:paraId="07130F19" w14:textId="77777777" w:rsidR="00785B94" w:rsidRDefault="00000000">
      <w:pPr>
        <w:pStyle w:val="ListParagraph"/>
        <w:numPr>
          <w:ilvl w:val="0"/>
          <w:numId w:val="2"/>
        </w:numPr>
        <w:spacing w:after="80"/>
      </w:pPr>
      <w:r>
        <w:t>Each 1% increase in overall attendance corresponds to approximately +50 tonnes additional coal production per shift.</w:t>
      </w:r>
    </w:p>
    <w:p w14:paraId="0136D886" w14:textId="77777777" w:rsidR="00785B94" w:rsidRDefault="00000000">
      <w:pPr>
        <w:pStyle w:val="ListParagraph"/>
        <w:numPr>
          <w:ilvl w:val="0"/>
          <w:numId w:val="2"/>
        </w:numPr>
        <w:spacing w:after="80"/>
      </w:pPr>
      <w:r>
        <w:t>Presence of each additional critical worker contributes approximately +13 tonnes per shift.</w:t>
      </w:r>
    </w:p>
    <w:p w14:paraId="301D4720" w14:textId="77777777" w:rsidR="00785B94" w:rsidRDefault="00000000">
      <w:pPr>
        <w:pStyle w:val="ListParagraph"/>
        <w:numPr>
          <w:ilvl w:val="0"/>
          <w:numId w:val="2"/>
        </w:numPr>
        <w:spacing w:after="80"/>
      </w:pPr>
      <w:r>
        <w:t>Critical staff ratio above 72% is associated with the highest productivity outcomes.</w:t>
      </w:r>
    </w:p>
    <w:p w14:paraId="6E3E642D" w14:textId="77777777" w:rsidR="00785B94" w:rsidRDefault="00785B94"/>
    <w:p w14:paraId="6A95F79C" w14:textId="77777777" w:rsidR="00785B94" w:rsidRDefault="00000000">
      <w:pPr>
        <w:pStyle w:val="Heading2"/>
      </w:pPr>
      <w:r>
        <w:t>4.6 Dashboard Development</w:t>
      </w:r>
    </w:p>
    <w:p w14:paraId="16491B6D" w14:textId="77777777" w:rsidR="00785B94" w:rsidRDefault="00000000">
      <w:pPr>
        <w:spacing w:after="120"/>
      </w:pPr>
      <w:r>
        <w:t>The Power BI dashboard (.pbix) was developed using:</w:t>
      </w:r>
    </w:p>
    <w:p w14:paraId="0DADF2D4" w14:textId="77777777" w:rsidR="00785B94" w:rsidRDefault="00000000">
      <w:pPr>
        <w:pStyle w:val="ListParagraph"/>
        <w:numPr>
          <w:ilvl w:val="0"/>
          <w:numId w:val="2"/>
        </w:numPr>
        <w:spacing w:after="80"/>
      </w:pPr>
      <w:r>
        <w:t>DAX measures for dynamic KPI calculations (correlation coefficient, achievement variance, profit metrics)</w:t>
      </w:r>
    </w:p>
    <w:p w14:paraId="65495467" w14:textId="77777777" w:rsidR="00785B94" w:rsidRDefault="00000000">
      <w:pPr>
        <w:pStyle w:val="ListParagraph"/>
        <w:numPr>
          <w:ilvl w:val="0"/>
          <w:numId w:val="2"/>
        </w:numPr>
        <w:spacing w:after="80"/>
      </w:pPr>
      <w:r>
        <w:t>A custom DateTable for time intelligence (monthly/quarterly drill-down)</w:t>
      </w:r>
    </w:p>
    <w:p w14:paraId="4937E5C2" w14:textId="77777777" w:rsidR="00785B94" w:rsidRDefault="00000000">
      <w:pPr>
        <w:pStyle w:val="ListParagraph"/>
        <w:numPr>
          <w:ilvl w:val="0"/>
          <w:numId w:val="2"/>
        </w:numPr>
        <w:spacing w:after="80"/>
      </w:pPr>
      <w:r>
        <w:t>Conditional formatting to flag attendance below 85% (Red) and above 92% (Green)</w:t>
      </w:r>
    </w:p>
    <w:p w14:paraId="0076245D" w14:textId="77777777" w:rsidR="00785B94" w:rsidRDefault="00000000">
      <w:pPr>
        <w:pStyle w:val="ListParagraph"/>
        <w:numPr>
          <w:ilvl w:val="0"/>
          <w:numId w:val="2"/>
        </w:numPr>
        <w:spacing w:after="80"/>
      </w:pPr>
      <w:r>
        <w:t>Six dedicated pages tailored to distinct stakeholder groups</w:t>
      </w:r>
    </w:p>
    <w:p w14:paraId="4F5DB1F1" w14:textId="77777777" w:rsidR="00785B94" w:rsidRDefault="00000000">
      <w:pPr>
        <w:pStyle w:val="ListParagraph"/>
        <w:numPr>
          <w:ilvl w:val="0"/>
          <w:numId w:val="2"/>
        </w:numPr>
        <w:spacing w:after="80"/>
      </w:pPr>
      <w:r>
        <w:t>A consistent color scheme: Navy (#1E2761), Terracotta (#B85042), Forest Green (#2C5F2D)</w:t>
      </w:r>
    </w:p>
    <w:p w14:paraId="58804032" w14:textId="77777777" w:rsidR="00785B94" w:rsidRDefault="00000000">
      <w:r>
        <w:br w:type="page"/>
      </w:r>
    </w:p>
    <w:p w14:paraId="4B2B94B5" w14:textId="77777777" w:rsidR="00785B94" w:rsidRDefault="00000000">
      <w:pPr>
        <w:pStyle w:val="Heading1"/>
      </w:pPr>
      <w:r>
        <w:lastRenderedPageBreak/>
        <w:t>5. Key Findings &amp; Results</w:t>
      </w:r>
    </w:p>
    <w:p w14:paraId="61F4B5B9" w14:textId="77777777" w:rsidR="00785B94" w:rsidRDefault="00000000">
      <w:pPr>
        <w:pStyle w:val="Heading2"/>
      </w:pPr>
      <w:r>
        <w:t>5.1 Attendance-Production Correlation</w:t>
      </w:r>
    </w:p>
    <w:p w14:paraId="03EC6F79" w14:textId="77777777" w:rsidR="00785B94" w:rsidRDefault="00000000">
      <w:pPr>
        <w:spacing w:after="120"/>
      </w:pPr>
      <w:r>
        <w:t>The headline finding of this analysis is a strong, statistically significant 87% positive correlation between shift-level attendance and coal production volume. This is among the highest attendance-productivity correlations reported in heavy industry settings and confirms that workforce presence is a primary driver of production output at SECL.</w:t>
      </w:r>
    </w:p>
    <w:p w14:paraId="207D32B3" w14:textId="77777777" w:rsidR="00785B94" w:rsidRDefault="00785B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B94" w14:paraId="3B3FFB9D"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7E0ECA46" w14:textId="77777777" w:rsidR="00785B94" w:rsidRDefault="00000000">
            <w:pPr>
              <w:jc w:val="center"/>
            </w:pPr>
            <w:r>
              <w:rPr>
                <w:b/>
                <w:bCs/>
                <w:color w:val="FFFFFF"/>
              </w:rPr>
              <w:t>Attendance Level</w:t>
            </w:r>
          </w:p>
        </w:tc>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1872EA0D" w14:textId="77777777" w:rsidR="00785B94" w:rsidRDefault="00000000">
            <w:pPr>
              <w:jc w:val="center"/>
            </w:pPr>
            <w:r>
              <w:rPr>
                <w:b/>
                <w:bCs/>
                <w:color w:val="FFFFFF"/>
              </w:rPr>
              <w:t>Avg. Production (Tonnes/Shift)</w:t>
            </w:r>
          </w:p>
        </w:tc>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0B89A9B3" w14:textId="77777777" w:rsidR="00785B94" w:rsidRDefault="00000000">
            <w:pPr>
              <w:jc w:val="center"/>
            </w:pPr>
            <w:r>
              <w:rPr>
                <w:b/>
                <w:bCs/>
                <w:color w:val="FFFFFF"/>
              </w:rPr>
              <w:t>Classification</w:t>
            </w:r>
          </w:p>
        </w:tc>
      </w:tr>
      <w:tr w:rsidR="00785B94" w14:paraId="10F95A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A489BB" w14:textId="77777777" w:rsidR="00785B94" w:rsidRDefault="00000000">
            <w:r>
              <w:t>High (&gt;92%)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44A0A6" w14:textId="77777777" w:rsidR="00785B94" w:rsidRDefault="00000000">
            <w:r>
              <w:t>~5,400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D3F8B7" w14:textId="77777777" w:rsidR="00785B94" w:rsidRDefault="00000000">
            <w:r>
              <w:t>Target Zone</w:t>
            </w:r>
          </w:p>
        </w:tc>
      </w:tr>
      <w:tr w:rsidR="00785B94" w14:paraId="14D0B7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90BE851" w14:textId="77777777" w:rsidR="00785B94" w:rsidRDefault="00000000">
            <w:r>
              <w:t>Medium (85–92%)</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8DC390D" w14:textId="77777777" w:rsidR="00785B94" w:rsidRDefault="00000000">
            <w:r>
              <w:t>~5,100</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3858874" w14:textId="77777777" w:rsidR="00785B94" w:rsidRDefault="00000000">
            <w:r>
              <w:t>Acceptable Zone</w:t>
            </w:r>
          </w:p>
        </w:tc>
      </w:tr>
      <w:tr w:rsidR="00785B94" w14:paraId="2FBAB2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0CA4E1" w14:textId="77777777" w:rsidR="00785B94" w:rsidRDefault="00000000">
            <w:r>
              <w:t>Low (&lt;85%)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1E1611" w14:textId="77777777" w:rsidR="00785B94" w:rsidRDefault="00000000">
            <w:r>
              <w:t>~4,600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416B35" w14:textId="77777777" w:rsidR="00785B94" w:rsidRDefault="00000000">
            <w:r>
              <w:t>Alert Zone</w:t>
            </w:r>
          </w:p>
        </w:tc>
      </w:tr>
    </w:tbl>
    <w:p w14:paraId="2866BDAB" w14:textId="77777777" w:rsidR="00785B94" w:rsidRDefault="00785B94"/>
    <w:p w14:paraId="088722E4" w14:textId="77777777" w:rsidR="00785B94" w:rsidRDefault="00000000">
      <w:pPr>
        <w:pStyle w:val="Heading2"/>
      </w:pPr>
      <w:r>
        <w:t>5.2 Critical Role Impact</w:t>
      </w:r>
    </w:p>
    <w:p w14:paraId="4352292B" w14:textId="77777777" w:rsidR="00785B94" w:rsidRDefault="00000000">
      <w:pPr>
        <w:spacing w:after="120"/>
      </w:pPr>
      <w:r>
        <w:t>Critical roles (Shovel and Dumper Operators) have a disproportionately high influence on production output:</w:t>
      </w:r>
    </w:p>
    <w:p w14:paraId="42023422" w14:textId="77777777" w:rsidR="00785B94" w:rsidRDefault="00000000">
      <w:pPr>
        <w:pStyle w:val="ListParagraph"/>
        <w:numPr>
          <w:ilvl w:val="0"/>
          <w:numId w:val="2"/>
        </w:numPr>
        <w:spacing w:after="80"/>
      </w:pPr>
      <w:r>
        <w:t>Each critical worker absent per shift results in approximately 13 tonnes of lost production.</w:t>
      </w:r>
    </w:p>
    <w:p w14:paraId="6996CA33" w14:textId="77777777" w:rsidR="00785B94" w:rsidRDefault="00000000">
      <w:pPr>
        <w:pStyle w:val="ListParagraph"/>
        <w:numPr>
          <w:ilvl w:val="0"/>
          <w:numId w:val="2"/>
        </w:numPr>
        <w:spacing w:after="80"/>
      </w:pPr>
      <w:r>
        <w:t>When critical staff attendance falls below 60%, production drops sharply regardless of overall attendance.</w:t>
      </w:r>
    </w:p>
    <w:p w14:paraId="58D7FC2A" w14:textId="77777777" w:rsidR="00785B94" w:rsidRDefault="00000000">
      <w:pPr>
        <w:pStyle w:val="ListParagraph"/>
        <w:numPr>
          <w:ilvl w:val="0"/>
          <w:numId w:val="2"/>
        </w:numPr>
        <w:spacing w:after="80"/>
      </w:pPr>
      <w:r>
        <w:t>The optimal critical staff ratio is 72% of total present staff — achieving this threshold is associated with peak productivity across all three areas.</w:t>
      </w:r>
    </w:p>
    <w:p w14:paraId="70F1B7D6" w14:textId="77777777" w:rsidR="00785B94" w:rsidRDefault="00000000">
      <w:pPr>
        <w:pStyle w:val="ListParagraph"/>
        <w:numPr>
          <w:ilvl w:val="0"/>
          <w:numId w:val="2"/>
        </w:numPr>
        <w:spacing w:after="80"/>
      </w:pPr>
      <w:r>
        <w:t>Financial impact: Each absent critical worker represents approximately ₹40,000 in lost net profit per shift.</w:t>
      </w:r>
    </w:p>
    <w:p w14:paraId="0426921E" w14:textId="77777777" w:rsidR="00785B94" w:rsidRDefault="00785B94"/>
    <w:p w14:paraId="56C048A9" w14:textId="77777777" w:rsidR="00785B94" w:rsidRDefault="00000000">
      <w:pPr>
        <w:pStyle w:val="Heading2"/>
      </w:pPr>
      <w:r>
        <w:t>5.3 Area-Level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5B94" w14:paraId="246D368A" w14:textId="77777777">
        <w:tblPrEx>
          <w:tblCellMar>
            <w:top w:w="0" w:type="dxa"/>
            <w:bottom w:w="0" w:type="dxa"/>
          </w:tblCellMar>
        </w:tblPrEx>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29B06B57" w14:textId="77777777" w:rsidR="00785B94" w:rsidRDefault="00000000">
            <w:pPr>
              <w:jc w:val="center"/>
            </w:pPr>
            <w:r>
              <w:rPr>
                <w:b/>
                <w:bCs/>
                <w:color w:val="FFFFFF"/>
              </w:rPr>
              <w:t>Area</w:t>
            </w:r>
          </w:p>
        </w:tc>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7012AA51" w14:textId="77777777" w:rsidR="00785B94" w:rsidRDefault="00000000">
            <w:pPr>
              <w:jc w:val="center"/>
            </w:pPr>
            <w:r>
              <w:rPr>
                <w:b/>
                <w:bCs/>
                <w:color w:val="FFFFFF"/>
              </w:rPr>
              <w:t>Avg. Attendance</w:t>
            </w:r>
          </w:p>
        </w:tc>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171CCABB" w14:textId="77777777" w:rsidR="00785B94" w:rsidRDefault="00000000">
            <w:pPr>
              <w:jc w:val="center"/>
            </w:pPr>
            <w:r>
              <w:rPr>
                <w:b/>
                <w:bCs/>
                <w:color w:val="FFFFFF"/>
              </w:rPr>
              <w:t>Avg. Production/Shift</w:t>
            </w:r>
          </w:p>
        </w:tc>
        <w:tc>
          <w:tcPr>
            <w:tcW w:w="23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469A3197" w14:textId="77777777" w:rsidR="00785B94" w:rsidRDefault="00000000">
            <w:pPr>
              <w:jc w:val="center"/>
            </w:pPr>
            <w:r>
              <w:rPr>
                <w:b/>
                <w:bCs/>
                <w:color w:val="FFFFFF"/>
              </w:rPr>
              <w:t>Avg. Profit Margin</w:t>
            </w:r>
          </w:p>
        </w:tc>
      </w:tr>
      <w:tr w:rsidR="00785B94" w14:paraId="00B313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D206F4" w14:textId="77777777" w:rsidR="00785B94" w:rsidRDefault="00000000">
            <w:r>
              <w:t>Korba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6188AB" w14:textId="77777777" w:rsidR="00785B94" w:rsidRDefault="00000000">
            <w:r>
              <w:t>91.3%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8C4F3A4" w14:textId="77777777" w:rsidR="00785B94" w:rsidRDefault="00000000">
            <w:r>
              <w:t>~4,750 tonnes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3CD97" w14:textId="77777777" w:rsidR="00785B94" w:rsidRDefault="00000000">
            <w:r>
              <w:t>~81%</w:t>
            </w:r>
          </w:p>
        </w:tc>
      </w:tr>
      <w:tr w:rsidR="00785B94" w14:paraId="18B57D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70F02F25" w14:textId="77777777" w:rsidR="00785B94" w:rsidRDefault="00000000">
            <w:r>
              <w:t>Kusmunda</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94D9DD2" w14:textId="77777777" w:rsidR="00785B94" w:rsidRDefault="00000000">
            <w:r>
              <w:t>90.8%</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1AC5E93" w14:textId="77777777" w:rsidR="00785B94" w:rsidRDefault="00000000">
            <w:r>
              <w:t>~5,400 tonnes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CB50CB7" w14:textId="77777777" w:rsidR="00785B94" w:rsidRDefault="00000000">
            <w:r>
              <w:t>~75%</w:t>
            </w:r>
          </w:p>
        </w:tc>
      </w:tr>
      <w:tr w:rsidR="00785B94" w14:paraId="4383E8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A63493" w14:textId="77777777" w:rsidR="00785B94" w:rsidRDefault="00000000">
            <w:r>
              <w:t>Dipka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3BAE9D" w14:textId="77777777" w:rsidR="00785B94" w:rsidRDefault="00000000">
            <w:r>
              <w:t>91.4%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A69441" w14:textId="77777777" w:rsidR="00785B94" w:rsidRDefault="00000000">
            <w:r>
              <w:t>~5,970 tonnes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924592" w14:textId="77777777" w:rsidR="00785B94" w:rsidRDefault="00000000">
            <w:r>
              <w:t>~85%</w:t>
            </w:r>
          </w:p>
        </w:tc>
      </w:tr>
    </w:tbl>
    <w:p w14:paraId="367E36E1" w14:textId="77777777" w:rsidR="00785B94" w:rsidRDefault="00785B94"/>
    <w:p w14:paraId="230C29A9" w14:textId="77777777" w:rsidR="00785B94" w:rsidRDefault="00000000">
      <w:pPr>
        <w:spacing w:after="120"/>
      </w:pPr>
      <w:r>
        <w:t>Dipka consistently leads in both production volume and profit margin, driven by higher revenue-per-tonne rates and better critical staff coverage. Kusmunda shows the most volatile attendance-production relationship, making it a priority area for manpower planning interventions.</w:t>
      </w:r>
    </w:p>
    <w:p w14:paraId="24A6FCA8" w14:textId="77777777" w:rsidR="00785B94" w:rsidRDefault="00785B94"/>
    <w:p w14:paraId="35377EB7" w14:textId="77777777" w:rsidR="00785B94" w:rsidRDefault="00000000">
      <w:pPr>
        <w:pStyle w:val="Heading2"/>
      </w:pPr>
      <w:r>
        <w:lastRenderedPageBreak/>
        <w:t>5.4 Shift-Level Analysis</w:t>
      </w:r>
    </w:p>
    <w:p w14:paraId="2D050979" w14:textId="77777777" w:rsidR="00785B94" w:rsidRDefault="00000000">
      <w:pPr>
        <w:pStyle w:val="ListParagraph"/>
        <w:numPr>
          <w:ilvl w:val="0"/>
          <w:numId w:val="2"/>
        </w:numPr>
        <w:spacing w:after="80"/>
      </w:pPr>
      <w:r>
        <w:t>Night shifts show the highest overtime percentage (avg. 5.2%), indicating staffing gaps filled by overtime rather than adequate headcount.</w:t>
      </w:r>
    </w:p>
    <w:p w14:paraId="35493C60" w14:textId="77777777" w:rsidR="00785B94" w:rsidRDefault="00000000">
      <w:pPr>
        <w:pStyle w:val="ListParagraph"/>
        <w:numPr>
          <w:ilvl w:val="0"/>
          <w:numId w:val="2"/>
        </w:numPr>
        <w:spacing w:after="80"/>
      </w:pPr>
      <w:r>
        <w:t>Morning shifts have the most consistent attendance and production, making them the baseline for target-setting.</w:t>
      </w:r>
    </w:p>
    <w:p w14:paraId="559E0B69" w14:textId="77777777" w:rsidR="00785B94" w:rsidRDefault="00000000">
      <w:pPr>
        <w:pStyle w:val="ListParagraph"/>
        <w:numPr>
          <w:ilvl w:val="0"/>
          <w:numId w:val="2"/>
        </w:numPr>
        <w:spacing w:after="80"/>
      </w:pPr>
      <w:r>
        <w:t>Evening shifts show the widest variance in production achievement, suggesting management attention and support should be intensified during this shift.</w:t>
      </w:r>
    </w:p>
    <w:p w14:paraId="2B28A180" w14:textId="77777777" w:rsidR="00785B94" w:rsidRDefault="00785B94"/>
    <w:p w14:paraId="50C8639F" w14:textId="77777777" w:rsidR="00785B94" w:rsidRDefault="00000000">
      <w:pPr>
        <w:pStyle w:val="Heading2"/>
      </w:pPr>
      <w:r>
        <w:t>5.5 Financial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B94" w14:paraId="40D3D30E" w14:textId="77777777">
        <w:tblPrEx>
          <w:tblCellMar>
            <w:top w:w="0" w:type="dxa"/>
            <w:bottom w:w="0" w:type="dxa"/>
          </w:tblCellMar>
        </w:tblPrEx>
        <w:tc>
          <w:tcPr>
            <w:tcW w:w="468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32A2A67A" w14:textId="77777777" w:rsidR="00785B94" w:rsidRDefault="00000000">
            <w:pPr>
              <w:jc w:val="center"/>
            </w:pPr>
            <w:r>
              <w:rPr>
                <w:b/>
                <w:bCs/>
                <w:color w:val="FFFFFF"/>
              </w:rPr>
              <w:t>Financial KPI</w:t>
            </w:r>
          </w:p>
        </w:tc>
        <w:tc>
          <w:tcPr>
            <w:tcW w:w="468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24D95663" w14:textId="77777777" w:rsidR="00785B94" w:rsidRDefault="00000000">
            <w:pPr>
              <w:jc w:val="center"/>
            </w:pPr>
            <w:r>
              <w:rPr>
                <w:b/>
                <w:bCs/>
                <w:color w:val="FFFFFF"/>
              </w:rPr>
              <w:t>Value (2025 Full Year)</w:t>
            </w:r>
          </w:p>
        </w:tc>
      </w:tr>
      <w:tr w:rsidR="00785B94" w14:paraId="3B77F8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5497AE" w14:textId="77777777" w:rsidR="00785B94" w:rsidRDefault="00000000">
            <w:r>
              <w:t>Total Coal Production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BAEA6" w14:textId="77777777" w:rsidR="00785B94" w:rsidRDefault="00000000">
            <w:r>
              <w:t>67.8 Million Tonnes</w:t>
            </w:r>
          </w:p>
        </w:tc>
      </w:tr>
      <w:tr w:rsidR="00785B94" w14:paraId="41D2AA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47AFF26" w14:textId="77777777" w:rsidR="00785B94" w:rsidRDefault="00000000">
            <w:r>
              <w:t>Total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7D9B171D" w14:textId="77777777" w:rsidR="00785B94" w:rsidRDefault="00000000">
            <w:r>
              <w:t>₹Approx. 180 Billion</w:t>
            </w:r>
          </w:p>
        </w:tc>
      </w:tr>
      <w:tr w:rsidR="00785B94" w14:paraId="19A19C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D91BC2" w14:textId="77777777" w:rsidR="00785B94" w:rsidRDefault="00000000">
            <w:r>
              <w:t>Total Net Profit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AAD28" w14:textId="77777777" w:rsidR="00785B94" w:rsidRDefault="00000000">
            <w:r>
              <w:t>₹126.5 Billion</w:t>
            </w:r>
          </w:p>
        </w:tc>
      </w:tr>
      <w:tr w:rsidR="00785B94" w14:paraId="3955D2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7FF3F22" w14:textId="77777777" w:rsidR="00785B94" w:rsidRDefault="00000000">
            <w:r>
              <w:t>Average Profit per Tonne</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625F5DC" w14:textId="77777777" w:rsidR="00785B94" w:rsidRDefault="00000000">
            <w:r>
              <w:t>₹1,538 – ₹2,389 (by area)</w:t>
            </w:r>
          </w:p>
        </w:tc>
      </w:tr>
      <w:tr w:rsidR="00785B94" w14:paraId="3E8CDF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6975AD" w14:textId="77777777" w:rsidR="00785B94" w:rsidRDefault="00000000">
            <w:r>
              <w:t>Average Profit Margin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D445F6" w14:textId="77777777" w:rsidR="00785B94" w:rsidRDefault="00000000">
            <w:r>
              <w:t>~80% overall</w:t>
            </w:r>
          </w:p>
        </w:tc>
      </w:tr>
      <w:tr w:rsidR="00785B94" w14:paraId="10074B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D6A4294" w14:textId="77777777" w:rsidR="00785B94" w:rsidRDefault="00000000">
            <w:r>
              <w:t>Total Overtime Hours</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088ED60" w14:textId="77777777" w:rsidR="00785B94" w:rsidRDefault="00000000">
            <w:r>
              <w:t>Significant; Night shifts highest</w:t>
            </w:r>
          </w:p>
        </w:tc>
      </w:tr>
    </w:tbl>
    <w:p w14:paraId="02F79019" w14:textId="77777777" w:rsidR="00785B94" w:rsidRDefault="00785B94"/>
    <w:p w14:paraId="6E5FC4E1" w14:textId="77777777" w:rsidR="00785B94" w:rsidRDefault="00000000">
      <w:pPr>
        <w:pStyle w:val="Heading2"/>
      </w:pPr>
      <w:r>
        <w:t>5.6 Target Achievement Anomaly</w:t>
      </w:r>
    </w:p>
    <w:p w14:paraId="6B10D59D" w14:textId="77777777" w:rsidR="00785B94" w:rsidRDefault="00000000">
      <w:pPr>
        <w:spacing w:after="120"/>
      </w:pPr>
      <w:r>
        <w:t>A notable finding is that average production achievement stands at 232% of set targets. While this reflects strong operational performance, it also signals that production targets may be significantly underestimated and require upward revision to serve as meaningful benchmarks. This discrepancy could distort performance incentive calculations and should be addressed in the next planning cycle.</w:t>
      </w:r>
    </w:p>
    <w:p w14:paraId="7FDFCBC3" w14:textId="77777777" w:rsidR="00785B94" w:rsidRDefault="00000000">
      <w:r>
        <w:br w:type="page"/>
      </w:r>
    </w:p>
    <w:p w14:paraId="4798EF0D" w14:textId="77777777" w:rsidR="00785B94" w:rsidRDefault="00000000">
      <w:pPr>
        <w:pStyle w:val="Heading1"/>
      </w:pPr>
      <w:r>
        <w:lastRenderedPageBreak/>
        <w:t>6. Power BI Dashboard Description</w:t>
      </w:r>
    </w:p>
    <w:p w14:paraId="51179F43" w14:textId="77777777" w:rsidR="00785B94" w:rsidRDefault="00000000">
      <w:pPr>
        <w:spacing w:after="120"/>
      </w:pPr>
      <w:r>
        <w:t>The project deliverable includes a six-page Power BI dashboard (.pbix) designed for different stakeholder groups within SECL. Each page is described below:</w:t>
      </w:r>
    </w:p>
    <w:p w14:paraId="1245A981" w14:textId="77777777" w:rsidR="00785B94" w:rsidRDefault="00785B94"/>
    <w:p w14:paraId="15847D60" w14:textId="77777777" w:rsidR="00785B94" w:rsidRDefault="00000000">
      <w:pPr>
        <w:pStyle w:val="Heading2"/>
      </w:pPr>
      <w:r>
        <w:t>Page 1: Executive Summary</w:t>
      </w:r>
    </w:p>
    <w:p w14:paraId="16CA989B" w14:textId="77777777" w:rsidR="00785B94" w:rsidRDefault="00000000">
      <w:pPr>
        <w:spacing w:after="120"/>
      </w:pPr>
      <w:r>
        <w:t>Audience: Senior Management &amp; Leadership</w:t>
      </w:r>
    </w:p>
    <w:p w14:paraId="754D25C8" w14:textId="77777777" w:rsidR="00785B94" w:rsidRDefault="00000000">
      <w:pPr>
        <w:spacing w:after="120"/>
      </w:pPr>
      <w:r>
        <w:t>Purpose: Provides a holistic view of SECL's operational performance for the year.</w:t>
      </w:r>
    </w:p>
    <w:p w14:paraId="2BAF61B1" w14:textId="77777777" w:rsidR="00785B94" w:rsidRDefault="00000000">
      <w:pPr>
        <w:pStyle w:val="ListParagraph"/>
        <w:numPr>
          <w:ilvl w:val="0"/>
          <w:numId w:val="2"/>
        </w:numPr>
        <w:spacing w:after="80"/>
      </w:pPr>
      <w:r>
        <w:t>KPI Cards: Total Production (M Tonnes), Average Attendance (%), Production Achievement (%), Total Profit (₹B)</w:t>
      </w:r>
    </w:p>
    <w:p w14:paraId="02439CD8" w14:textId="77777777" w:rsidR="00785B94" w:rsidRDefault="00000000">
      <w:pPr>
        <w:pStyle w:val="ListParagraph"/>
        <w:numPr>
          <w:ilvl w:val="0"/>
          <w:numId w:val="2"/>
        </w:numPr>
        <w:spacing w:after="80"/>
      </w:pPr>
      <w:r>
        <w:t>Line Chart: Coal Production Trend over time</w:t>
      </w:r>
    </w:p>
    <w:p w14:paraId="76E4C044" w14:textId="77777777" w:rsidR="00785B94" w:rsidRDefault="00000000">
      <w:pPr>
        <w:pStyle w:val="ListParagraph"/>
        <w:numPr>
          <w:ilvl w:val="0"/>
          <w:numId w:val="2"/>
        </w:numPr>
        <w:spacing w:after="80"/>
      </w:pPr>
      <w:r>
        <w:t>Clustered Column Chart: Area-wise production comparison</w:t>
      </w:r>
    </w:p>
    <w:p w14:paraId="40B0DA94" w14:textId="77777777" w:rsidR="00785B94" w:rsidRDefault="00000000">
      <w:pPr>
        <w:pStyle w:val="ListParagraph"/>
        <w:numPr>
          <w:ilvl w:val="0"/>
          <w:numId w:val="2"/>
        </w:numPr>
        <w:spacing w:after="80"/>
      </w:pPr>
      <w:r>
        <w:t>Scatter Plot: Attendance vs. Production correlation with trend line</w:t>
      </w:r>
    </w:p>
    <w:p w14:paraId="5BBE437E" w14:textId="77777777" w:rsidR="00785B94" w:rsidRDefault="00000000">
      <w:pPr>
        <w:pStyle w:val="ListParagraph"/>
        <w:numPr>
          <w:ilvl w:val="0"/>
          <w:numId w:val="2"/>
        </w:numPr>
        <w:spacing w:after="80"/>
      </w:pPr>
      <w:r>
        <w:t>Slicers: Area, Date range, Shift</w:t>
      </w:r>
    </w:p>
    <w:p w14:paraId="2D302FE9" w14:textId="77777777" w:rsidR="00785B94" w:rsidRDefault="00785B94"/>
    <w:p w14:paraId="2CAAD024" w14:textId="77777777" w:rsidR="00785B94" w:rsidRDefault="00000000">
      <w:pPr>
        <w:pStyle w:val="Heading2"/>
      </w:pPr>
      <w:r>
        <w:t>Page 2: Operational Dashboard</w:t>
      </w:r>
    </w:p>
    <w:p w14:paraId="2FFFCE65" w14:textId="77777777" w:rsidR="00785B94" w:rsidRDefault="00000000">
      <w:pPr>
        <w:spacing w:after="120"/>
      </w:pPr>
      <w:r>
        <w:t>Audience: Mine Managers and Shift Supervisors</w:t>
      </w:r>
    </w:p>
    <w:p w14:paraId="039DBFF4" w14:textId="77777777" w:rsidR="00785B94" w:rsidRDefault="00000000">
      <w:pPr>
        <w:spacing w:after="120"/>
      </w:pPr>
      <w:r>
        <w:t>Purpose: Real-time operational monitoring by shift and area.</w:t>
      </w:r>
    </w:p>
    <w:p w14:paraId="55D99D26" w14:textId="77777777" w:rsidR="00785B94" w:rsidRDefault="00000000">
      <w:pPr>
        <w:pStyle w:val="ListParagraph"/>
        <w:numPr>
          <w:ilvl w:val="0"/>
          <w:numId w:val="2"/>
        </w:numPr>
        <w:spacing w:after="80"/>
      </w:pPr>
      <w:r>
        <w:t>Daily staffing cards, shift-wise production stacked bar</w:t>
      </w:r>
    </w:p>
    <w:p w14:paraId="186EACC6" w14:textId="77777777" w:rsidR="00785B94" w:rsidRDefault="00000000">
      <w:pPr>
        <w:pStyle w:val="ListParagraph"/>
        <w:numPr>
          <w:ilvl w:val="0"/>
          <w:numId w:val="2"/>
        </w:numPr>
        <w:spacing w:after="80"/>
      </w:pPr>
      <w:r>
        <w:t>Attendance breakdown donut chart</w:t>
      </w:r>
    </w:p>
    <w:p w14:paraId="68E6E5F8" w14:textId="77777777" w:rsidR="00785B94" w:rsidRDefault="00000000">
      <w:pPr>
        <w:pStyle w:val="ListParagraph"/>
        <w:numPr>
          <w:ilvl w:val="0"/>
          <w:numId w:val="2"/>
        </w:numPr>
        <w:spacing w:after="80"/>
      </w:pPr>
      <w:r>
        <w:t>Performance matrix: area x shift cross-tab</w:t>
      </w:r>
    </w:p>
    <w:p w14:paraId="7D114437" w14:textId="77777777" w:rsidR="00785B94" w:rsidRDefault="00785B94"/>
    <w:p w14:paraId="1A72EC1E" w14:textId="77777777" w:rsidR="00785B94" w:rsidRDefault="00000000">
      <w:pPr>
        <w:pStyle w:val="Heading2"/>
      </w:pPr>
      <w:r>
        <w:t>Page 3: Attendance Impact Analysis</w:t>
      </w:r>
    </w:p>
    <w:p w14:paraId="45D8F15F" w14:textId="77777777" w:rsidR="00785B94" w:rsidRDefault="00000000">
      <w:pPr>
        <w:spacing w:after="120"/>
      </w:pPr>
      <w:r>
        <w:t>Audience: HR Department and Operations Planning</w:t>
      </w:r>
    </w:p>
    <w:p w14:paraId="2EB0A560" w14:textId="77777777" w:rsidR="00785B94" w:rsidRDefault="00000000">
      <w:pPr>
        <w:spacing w:after="120"/>
      </w:pPr>
      <w:r>
        <w:t>Purpose: Visualize how attendance levels drive production outcomes.</w:t>
      </w:r>
    </w:p>
    <w:p w14:paraId="49C521E0" w14:textId="77777777" w:rsidR="00785B94" w:rsidRDefault="00000000">
      <w:pPr>
        <w:pStyle w:val="ListParagraph"/>
        <w:numPr>
          <w:ilvl w:val="0"/>
          <w:numId w:val="2"/>
        </w:numPr>
        <w:spacing w:after="80"/>
      </w:pPr>
      <w:r>
        <w:t>Column chart: Production by attendance bracket (High/Medium/Low)</w:t>
      </w:r>
    </w:p>
    <w:p w14:paraId="2AB16B96" w14:textId="77777777" w:rsidR="00785B94" w:rsidRDefault="00000000">
      <w:pPr>
        <w:pStyle w:val="ListParagraph"/>
        <w:numPr>
          <w:ilvl w:val="0"/>
          <w:numId w:val="2"/>
        </w:numPr>
        <w:spacing w:after="80"/>
      </w:pPr>
      <w:r>
        <w:t>Line chart: Critical vs. total attendance impact on production</w:t>
      </w:r>
    </w:p>
    <w:p w14:paraId="737931D4" w14:textId="77777777" w:rsidR="00785B94" w:rsidRDefault="00000000">
      <w:pPr>
        <w:pStyle w:val="ListParagraph"/>
        <w:numPr>
          <w:ilvl w:val="0"/>
          <w:numId w:val="2"/>
        </w:numPr>
        <w:spacing w:after="80"/>
      </w:pPr>
      <w:r>
        <w:t>Scatter with trend line: Correlation analysis</w:t>
      </w:r>
    </w:p>
    <w:p w14:paraId="0B799824" w14:textId="77777777" w:rsidR="00785B94" w:rsidRDefault="00000000">
      <w:pPr>
        <w:pStyle w:val="ListParagraph"/>
        <w:numPr>
          <w:ilvl w:val="0"/>
          <w:numId w:val="2"/>
        </w:numPr>
        <w:spacing w:after="80"/>
      </w:pPr>
      <w:r>
        <w:t>Key Insight text box with quantified findings</w:t>
      </w:r>
    </w:p>
    <w:p w14:paraId="52CE55F3" w14:textId="77777777" w:rsidR="00785B94" w:rsidRDefault="00785B94"/>
    <w:p w14:paraId="50C41FF2" w14:textId="77777777" w:rsidR="00785B94" w:rsidRDefault="00000000">
      <w:pPr>
        <w:pStyle w:val="Heading2"/>
      </w:pPr>
      <w:r>
        <w:t>Page 4: Financial Performance</w:t>
      </w:r>
    </w:p>
    <w:p w14:paraId="0F0A6A7F" w14:textId="77777777" w:rsidR="00785B94" w:rsidRDefault="00000000">
      <w:pPr>
        <w:spacing w:after="120"/>
      </w:pPr>
      <w:r>
        <w:t>Audience: Finance Team and Senior Management</w:t>
      </w:r>
    </w:p>
    <w:p w14:paraId="1DA44CFA" w14:textId="77777777" w:rsidR="00785B94" w:rsidRDefault="00000000">
      <w:pPr>
        <w:spacing w:after="120"/>
      </w:pPr>
      <w:r>
        <w:t>Purpose: Profitability analysis linked to workforce performance.</w:t>
      </w:r>
    </w:p>
    <w:p w14:paraId="4329C732" w14:textId="77777777" w:rsidR="00785B94" w:rsidRDefault="00000000">
      <w:pPr>
        <w:pStyle w:val="ListParagraph"/>
        <w:numPr>
          <w:ilvl w:val="0"/>
          <w:numId w:val="2"/>
        </w:numPr>
        <w:spacing w:after="80"/>
      </w:pPr>
      <w:r>
        <w:t>KPI cards: Profit Margin, Cost per Tonne, Revenue per Tonne</w:t>
      </w:r>
    </w:p>
    <w:p w14:paraId="34CBA1BB" w14:textId="77777777" w:rsidR="00785B94" w:rsidRDefault="00000000">
      <w:pPr>
        <w:pStyle w:val="ListParagraph"/>
        <w:numPr>
          <w:ilvl w:val="0"/>
          <w:numId w:val="2"/>
        </w:numPr>
        <w:spacing w:after="80"/>
      </w:pPr>
      <w:r>
        <w:lastRenderedPageBreak/>
        <w:t>Area chart: Profit trend over time</w:t>
      </w:r>
    </w:p>
    <w:p w14:paraId="0308513D" w14:textId="77777777" w:rsidR="00785B94" w:rsidRDefault="00000000">
      <w:pPr>
        <w:pStyle w:val="ListParagraph"/>
        <w:numPr>
          <w:ilvl w:val="0"/>
          <w:numId w:val="2"/>
        </w:numPr>
        <w:spacing w:after="80"/>
      </w:pPr>
      <w:r>
        <w:t>Gauge charts: Efficiency metrics</w:t>
      </w:r>
    </w:p>
    <w:p w14:paraId="71213D84" w14:textId="77777777" w:rsidR="00785B94" w:rsidRDefault="00000000">
      <w:pPr>
        <w:pStyle w:val="ListParagraph"/>
        <w:numPr>
          <w:ilvl w:val="0"/>
          <w:numId w:val="2"/>
        </w:numPr>
        <w:spacing w:after="80"/>
      </w:pPr>
      <w:r>
        <w:t>Profitability heatmap matrix by area</w:t>
      </w:r>
    </w:p>
    <w:p w14:paraId="2341DF2D" w14:textId="77777777" w:rsidR="00785B94" w:rsidRDefault="00785B94"/>
    <w:p w14:paraId="311B933F" w14:textId="77777777" w:rsidR="00785B94" w:rsidRDefault="00000000">
      <w:pPr>
        <w:pStyle w:val="Heading2"/>
      </w:pPr>
      <w:r>
        <w:t>Page 5: Manpower Planning</w:t>
      </w:r>
    </w:p>
    <w:p w14:paraId="09EC9FD2" w14:textId="77777777" w:rsidR="00785B94" w:rsidRDefault="00000000">
      <w:pPr>
        <w:spacing w:after="120"/>
      </w:pPr>
      <w:r>
        <w:t>Audience: HR Planning and Workforce Management</w:t>
      </w:r>
    </w:p>
    <w:p w14:paraId="55BBFD26" w14:textId="77777777" w:rsidR="00785B94" w:rsidRDefault="00000000">
      <w:pPr>
        <w:spacing w:after="120"/>
      </w:pPr>
      <w:r>
        <w:t>Purpose: Translate data insights into staffing decisions.</w:t>
      </w:r>
    </w:p>
    <w:p w14:paraId="27EB8E0C" w14:textId="77777777" w:rsidR="00785B94" w:rsidRDefault="00000000">
      <w:pPr>
        <w:pStyle w:val="ListParagraph"/>
        <w:numPr>
          <w:ilvl w:val="0"/>
          <w:numId w:val="2"/>
        </w:numPr>
        <w:spacing w:after="80"/>
      </w:pPr>
      <w:r>
        <w:t>Stacked bar: Staffing requirements vs. actual</w:t>
      </w:r>
    </w:p>
    <w:p w14:paraId="12B523C6" w14:textId="77777777" w:rsidR="00785B94" w:rsidRDefault="00000000">
      <w:pPr>
        <w:pStyle w:val="ListParagraph"/>
        <w:numPr>
          <w:ilvl w:val="0"/>
          <w:numId w:val="2"/>
        </w:numPr>
        <w:spacing w:after="80"/>
      </w:pPr>
      <w:r>
        <w:t>Scatter plot: Critical role impact on production</w:t>
      </w:r>
    </w:p>
    <w:p w14:paraId="4A2A2C5C" w14:textId="77777777" w:rsidR="00785B94" w:rsidRDefault="00000000">
      <w:pPr>
        <w:pStyle w:val="ListParagraph"/>
        <w:numPr>
          <w:ilvl w:val="0"/>
          <w:numId w:val="2"/>
        </w:numPr>
        <w:spacing w:after="80"/>
      </w:pPr>
      <w:r>
        <w:t>Line chart: Overtime trend analysis</w:t>
      </w:r>
    </w:p>
    <w:p w14:paraId="4EF49F8F" w14:textId="77777777" w:rsidR="00785B94" w:rsidRDefault="00000000">
      <w:pPr>
        <w:pStyle w:val="ListParagraph"/>
        <w:numPr>
          <w:ilvl w:val="0"/>
          <w:numId w:val="2"/>
        </w:numPr>
        <w:spacing w:after="80"/>
      </w:pPr>
      <w:r>
        <w:t>Recommendations panel with actionable text</w:t>
      </w:r>
    </w:p>
    <w:p w14:paraId="199A1E7F" w14:textId="77777777" w:rsidR="00785B94" w:rsidRDefault="00785B94"/>
    <w:p w14:paraId="4890B70B" w14:textId="77777777" w:rsidR="00785B94" w:rsidRDefault="00000000">
      <w:pPr>
        <w:pStyle w:val="Heading2"/>
      </w:pPr>
      <w:r>
        <w:t>Page 6: Trends &amp; Forecasting</w:t>
      </w:r>
    </w:p>
    <w:p w14:paraId="72CAF0B8" w14:textId="77777777" w:rsidR="00785B94" w:rsidRDefault="00000000">
      <w:pPr>
        <w:spacing w:after="120"/>
      </w:pPr>
      <w:r>
        <w:t>Audience: Strategic Planning Division</w:t>
      </w:r>
    </w:p>
    <w:p w14:paraId="6E81A6DF" w14:textId="77777777" w:rsidR="00785B94" w:rsidRDefault="00000000">
      <w:pPr>
        <w:spacing w:after="120"/>
      </w:pPr>
      <w:r>
        <w:t>Purpose: Identify seasonal patterns and project future performance.</w:t>
      </w:r>
    </w:p>
    <w:p w14:paraId="7EEBA5BB" w14:textId="77777777" w:rsidR="00785B94" w:rsidRDefault="00000000">
      <w:pPr>
        <w:pStyle w:val="ListParagraph"/>
        <w:numPr>
          <w:ilvl w:val="0"/>
          <w:numId w:val="2"/>
        </w:numPr>
        <w:spacing w:after="80"/>
      </w:pPr>
      <w:r>
        <w:t>Line chart with Power BI analytics: Production forecast</w:t>
      </w:r>
    </w:p>
    <w:p w14:paraId="3141E65A" w14:textId="77777777" w:rsidR="00785B94" w:rsidRDefault="00000000">
      <w:pPr>
        <w:pStyle w:val="ListParagraph"/>
        <w:numPr>
          <w:ilvl w:val="0"/>
          <w:numId w:val="2"/>
        </w:numPr>
        <w:spacing w:after="80"/>
      </w:pPr>
      <w:r>
        <w:t>Monthly comparison column chart</w:t>
      </w:r>
    </w:p>
    <w:p w14:paraId="482EE86E" w14:textId="77777777" w:rsidR="00785B94" w:rsidRDefault="00000000">
      <w:pPr>
        <w:pStyle w:val="ListParagraph"/>
        <w:numPr>
          <w:ilvl w:val="0"/>
          <w:numId w:val="2"/>
        </w:numPr>
        <w:spacing w:after="80"/>
      </w:pPr>
      <w:r>
        <w:t>Heatmap: Seasonal attendance patterns</w:t>
      </w:r>
    </w:p>
    <w:p w14:paraId="4A97A6B7" w14:textId="77777777" w:rsidR="00785B94" w:rsidRDefault="00785B94"/>
    <w:p w14:paraId="36E3A3C1" w14:textId="77777777" w:rsidR="00785B94" w:rsidRDefault="00000000">
      <w:pPr>
        <w:pStyle w:val="Heading2"/>
      </w:pPr>
      <w:r>
        <w:t>6.1 Technical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5B94" w14:paraId="737DBAF8"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560E04D2" w14:textId="77777777" w:rsidR="00785B94" w:rsidRDefault="00000000">
            <w:pPr>
              <w:jc w:val="center"/>
            </w:pPr>
            <w:r>
              <w:rPr>
                <w:b/>
                <w:bCs/>
                <w:color w:val="FFFFFF"/>
              </w:rPr>
              <w:t>Component</w:t>
            </w:r>
          </w:p>
        </w:tc>
        <w:tc>
          <w:tcPr>
            <w:tcW w:w="624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72DBC0BB" w14:textId="77777777" w:rsidR="00785B94" w:rsidRDefault="00000000">
            <w:pPr>
              <w:jc w:val="center"/>
            </w:pPr>
            <w:r>
              <w:rPr>
                <w:b/>
                <w:bCs/>
                <w:color w:val="FFFFFF"/>
              </w:rPr>
              <w:t>Details</w:t>
            </w:r>
          </w:p>
        </w:tc>
      </w:tr>
      <w:tr w:rsidR="00785B94" w14:paraId="3E6B77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7AB1CF" w14:textId="77777777" w:rsidR="00785B94" w:rsidRDefault="00000000">
            <w:r>
              <w:t>Tool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041376" w14:textId="77777777" w:rsidR="00785B94" w:rsidRDefault="00000000">
            <w:r>
              <w:t>Microsoft Power BI Desktop</w:t>
            </w:r>
          </w:p>
        </w:tc>
      </w:tr>
      <w:tr w:rsidR="00785B94" w14:paraId="6CA057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BDCD697" w14:textId="77777777" w:rsidR="00785B94" w:rsidRDefault="00000000">
            <w:r>
              <w:t>Data Source</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221254A" w14:textId="77777777" w:rsidR="00785B94" w:rsidRDefault="00000000">
            <w:r>
              <w:t>phase3_feature_engineered_dataset.csv (13,140 rows)</w:t>
            </w:r>
          </w:p>
        </w:tc>
      </w:tr>
      <w:tr w:rsidR="00785B94" w14:paraId="45CF11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5658F3" w14:textId="77777777" w:rsidR="00785B94" w:rsidRDefault="00000000">
            <w:r>
              <w:t>Date Table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9F42B6" w14:textId="77777777" w:rsidR="00785B94" w:rsidRDefault="00000000">
            <w:r>
              <w:t>Custom DAX CALENDAR table (2025)</w:t>
            </w:r>
          </w:p>
        </w:tc>
      </w:tr>
      <w:tr w:rsidR="00785B94" w14:paraId="5E8E7D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3D34CCF" w14:textId="77777777" w:rsidR="00785B94" w:rsidRDefault="00000000">
            <w:r>
              <w:t>Relationships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C366A07" w14:textId="77777777" w:rsidR="00785B94" w:rsidRDefault="00000000">
            <w:r>
              <w:t>Many-to-One: Data[date] to DateTable[Date]</w:t>
            </w:r>
          </w:p>
        </w:tc>
      </w:tr>
      <w:tr w:rsidR="00785B94" w14:paraId="39F0CF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77A48C" w14:textId="77777777" w:rsidR="00785B94" w:rsidRDefault="00000000">
            <w:r>
              <w:t>Key DAX Measures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F054C4" w14:textId="77777777" w:rsidR="00785B94" w:rsidRDefault="00000000">
            <w:r>
              <w:t>15+ measures including Correlation coefficient, Achievement %, Profit per Tonne</w:t>
            </w:r>
          </w:p>
        </w:tc>
      </w:tr>
      <w:tr w:rsidR="00785B94" w14:paraId="7A7A05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645E180" w14:textId="77777777" w:rsidR="00785B94" w:rsidRDefault="00000000">
            <w:r>
              <w:t>Conditional Formatting</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1E8C92A" w14:textId="77777777" w:rsidR="00785B94" w:rsidRDefault="00000000">
            <w:r>
              <w:t>Traffic light: Green &gt;92%, Yellow 85-92%, Red &lt;85%</w:t>
            </w:r>
          </w:p>
        </w:tc>
      </w:tr>
      <w:tr w:rsidR="00785B94" w14:paraId="058DA9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747DEC6" w14:textId="77777777" w:rsidR="00785B94" w:rsidRDefault="00000000">
            <w:r>
              <w:t>Slicers</w:t>
            </w:r>
          </w:p>
        </w:tc>
        <w:tc>
          <w:tcPr>
            <w:tcW w:w="62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7B3A459E" w14:textId="77777777" w:rsidR="00785B94" w:rsidRDefault="00000000">
            <w:r>
              <w:t>Area (Dropdown), Date Range (Between), Shift</w:t>
            </w:r>
          </w:p>
        </w:tc>
      </w:tr>
    </w:tbl>
    <w:p w14:paraId="26B10FE8" w14:textId="77777777" w:rsidR="00785B94" w:rsidRDefault="00000000">
      <w:r>
        <w:br w:type="page"/>
      </w:r>
    </w:p>
    <w:p w14:paraId="71BBF445" w14:textId="77777777" w:rsidR="00785B94" w:rsidRDefault="00000000">
      <w:pPr>
        <w:pStyle w:val="Heading1"/>
      </w:pPr>
      <w:r>
        <w:lastRenderedPageBreak/>
        <w:t>7. Conclusions</w:t>
      </w:r>
    </w:p>
    <w:p w14:paraId="5296F5B9" w14:textId="77777777" w:rsidR="00785B94" w:rsidRDefault="00000000">
      <w:pPr>
        <w:spacing w:after="120"/>
      </w:pPr>
      <w:r>
        <w:t>This project successfully demonstrates that employee attendance is a primary, quantifiable driver of coal production at SECL. The following conclusions are drawn from the analysis:</w:t>
      </w:r>
    </w:p>
    <w:p w14:paraId="045DA163" w14:textId="77777777" w:rsidR="00785B94" w:rsidRDefault="00785B94"/>
    <w:p w14:paraId="17050B04" w14:textId="77777777" w:rsidR="00785B94" w:rsidRDefault="00000000">
      <w:pPr>
        <w:spacing w:after="120"/>
      </w:pPr>
      <w:r>
        <w:rPr>
          <w:b/>
          <w:bCs/>
        </w:rPr>
        <w:t>Conclusion 1: Attendance is a Critical Production Lever</w:t>
      </w:r>
    </w:p>
    <w:p w14:paraId="378446D6" w14:textId="77777777" w:rsidR="00785B94" w:rsidRDefault="00000000">
      <w:pPr>
        <w:spacing w:after="120"/>
      </w:pPr>
      <w:r>
        <w:t>The 87% correlation coefficient establishes that attendance is not merely a compliance metric but a core operational variable. For every 1% decline in shift attendance, production falls by approximately 50 tonnes, translating directly into revenue and profit loss.</w:t>
      </w:r>
    </w:p>
    <w:p w14:paraId="689E43ED" w14:textId="77777777" w:rsidR="00785B94" w:rsidRDefault="00785B94"/>
    <w:p w14:paraId="1AA0C02E" w14:textId="77777777" w:rsidR="00785B94" w:rsidRDefault="00000000">
      <w:pPr>
        <w:spacing w:after="120"/>
      </w:pPr>
      <w:r>
        <w:rPr>
          <w:b/>
          <w:bCs/>
        </w:rPr>
        <w:t>Conclusion 2: Critical Roles Amplify the Attendance Effect</w:t>
      </w:r>
    </w:p>
    <w:p w14:paraId="23F95976" w14:textId="77777777" w:rsidR="00785B94" w:rsidRDefault="00000000">
      <w:pPr>
        <w:spacing w:after="120"/>
      </w:pPr>
      <w:r>
        <w:t>The impact of attendance among critical roles (Shovel/Dumper Operators) is disproportionately larger than among general staff. The 13 tonnes-per-critical-worker finding underscores that targeted interventions — incentives, wellness programs, dedicated scheduling — for these roles yield outsized returns.</w:t>
      </w:r>
    </w:p>
    <w:p w14:paraId="2FE9D8E9" w14:textId="77777777" w:rsidR="00785B94" w:rsidRDefault="00785B94"/>
    <w:p w14:paraId="393342B4" w14:textId="77777777" w:rsidR="00785B94" w:rsidRDefault="00000000">
      <w:pPr>
        <w:spacing w:after="120"/>
      </w:pPr>
      <w:r>
        <w:rPr>
          <w:b/>
          <w:bCs/>
        </w:rPr>
        <w:t>Conclusion 3: Targets Need Upward Revision</w:t>
      </w:r>
    </w:p>
    <w:p w14:paraId="7E92C7FB" w14:textId="77777777" w:rsidR="00785B94" w:rsidRDefault="00000000">
      <w:pPr>
        <w:spacing w:after="120"/>
      </w:pPr>
      <w:r>
        <w:t>With average production achievement at 232% of targets, current benchmarks are insufficiently ambitious. Revised targets aligned with actual performance will enable more meaningful performance management and incentive structures.</w:t>
      </w:r>
    </w:p>
    <w:p w14:paraId="600EEB28" w14:textId="77777777" w:rsidR="00785B94" w:rsidRDefault="00785B94"/>
    <w:p w14:paraId="37604ADA" w14:textId="77777777" w:rsidR="00785B94" w:rsidRDefault="00000000">
      <w:pPr>
        <w:spacing w:after="120"/>
      </w:pPr>
      <w:r>
        <w:rPr>
          <w:b/>
          <w:bCs/>
        </w:rPr>
        <w:t>Conclusion 4: The Dashboard Enables Proactive Management</w:t>
      </w:r>
    </w:p>
    <w:p w14:paraId="04246790" w14:textId="77777777" w:rsidR="00785B94" w:rsidRDefault="00000000">
      <w:pPr>
        <w:spacing w:after="120"/>
      </w:pPr>
      <w:r>
        <w:t>The Power BI dashboard transforms raw operational data into decision-ready intelligence. Managers can now identify at-risk shifts before they underperform, rather than discovering deficiencies only in post-mortem reviews.</w:t>
      </w:r>
    </w:p>
    <w:p w14:paraId="03A5B50A" w14:textId="77777777" w:rsidR="00785B94" w:rsidRDefault="00785B94"/>
    <w:p w14:paraId="071EFD2E" w14:textId="77777777" w:rsidR="00785B94" w:rsidRDefault="00000000">
      <w:pPr>
        <w:spacing w:after="120"/>
      </w:pPr>
      <w:r>
        <w:rPr>
          <w:b/>
          <w:bCs/>
        </w:rPr>
        <w:t>Conclusion 5: Overtime Is a Symptom, Not a Solution</w:t>
      </w:r>
    </w:p>
    <w:p w14:paraId="4AE37832" w14:textId="77777777" w:rsidR="00785B94" w:rsidRDefault="00000000">
      <w:pPr>
        <w:spacing w:after="120"/>
      </w:pPr>
      <w:r>
        <w:t>Elevated overtime hours — particularly in night shifts — signal chronic understaffing rather than occasional peak demand. This pattern, if sustained, increases operational costs and worker fatigue, with negative downstream effects on attendance and productivity.</w:t>
      </w:r>
    </w:p>
    <w:p w14:paraId="1386EFA2" w14:textId="77777777" w:rsidR="00785B94" w:rsidRDefault="00000000">
      <w:r>
        <w:br w:type="page"/>
      </w:r>
    </w:p>
    <w:p w14:paraId="3AA3C8AF" w14:textId="77777777" w:rsidR="00785B94" w:rsidRDefault="00000000">
      <w:pPr>
        <w:pStyle w:val="Heading1"/>
      </w:pPr>
      <w:r>
        <w:lastRenderedPageBreak/>
        <w:t>8. Recommendations</w:t>
      </w:r>
    </w:p>
    <w:p w14:paraId="3856A935" w14:textId="77777777" w:rsidR="00785B94" w:rsidRDefault="00000000">
      <w:pPr>
        <w:pStyle w:val="Heading2"/>
      </w:pPr>
      <w:r>
        <w:t>8.1 Immediate Actions (0–3 Months)</w:t>
      </w:r>
    </w:p>
    <w:p w14:paraId="6FA6229A" w14:textId="77777777" w:rsidR="00785B94" w:rsidRDefault="00000000">
      <w:pPr>
        <w:pStyle w:val="ListParagraph"/>
        <w:numPr>
          <w:ilvl w:val="0"/>
          <w:numId w:val="3"/>
        </w:numPr>
        <w:spacing w:after="80"/>
      </w:pPr>
      <w:r>
        <w:t>Implement attendance monitoring alerts in the Power BI dashboard to flag shifts where critical staff attendance is projected to fall below 72%.</w:t>
      </w:r>
    </w:p>
    <w:p w14:paraId="538A71AB" w14:textId="77777777" w:rsidR="00785B94" w:rsidRDefault="00000000">
      <w:pPr>
        <w:pStyle w:val="ListParagraph"/>
        <w:numPr>
          <w:ilvl w:val="0"/>
          <w:numId w:val="3"/>
        </w:numPr>
        <w:spacing w:after="80"/>
      </w:pPr>
      <w:r>
        <w:t>Introduce targeted attendance incentives specifically for critical roles (Shovel/Dumper Operators). The ₹40,000 lost profit per absent critical worker justifies substantial incentive investment.</w:t>
      </w:r>
    </w:p>
    <w:p w14:paraId="0137938D" w14:textId="77777777" w:rsidR="00785B94" w:rsidRDefault="00000000">
      <w:pPr>
        <w:pStyle w:val="ListParagraph"/>
        <w:numPr>
          <w:ilvl w:val="0"/>
          <w:numId w:val="3"/>
        </w:numPr>
        <w:spacing w:after="80"/>
      </w:pPr>
      <w:r>
        <w:t>Revise production targets upward from current levels that produce 232% achievement ratios. Targets should reflect realistic operational capacity.</w:t>
      </w:r>
    </w:p>
    <w:p w14:paraId="4C244750" w14:textId="77777777" w:rsidR="00785B94" w:rsidRDefault="00785B94"/>
    <w:p w14:paraId="26D09FA8" w14:textId="77777777" w:rsidR="00785B94" w:rsidRDefault="00000000">
      <w:pPr>
        <w:pStyle w:val="Heading2"/>
      </w:pPr>
      <w:r>
        <w:t>8.2 Medium-Term Actions (3–6 Months)</w:t>
      </w:r>
    </w:p>
    <w:p w14:paraId="2C89BBEF" w14:textId="77777777" w:rsidR="00785B94" w:rsidRDefault="00000000">
      <w:pPr>
        <w:pStyle w:val="ListParagraph"/>
        <w:numPr>
          <w:ilvl w:val="0"/>
          <w:numId w:val="3"/>
        </w:numPr>
        <w:spacing w:after="80"/>
      </w:pPr>
      <w:r>
        <w:t>Develop a shift scheduling model that accounts for critical staff availability, ensuring 72%+ critical staff ratio is maintained as a minimum operational standard.</w:t>
      </w:r>
    </w:p>
    <w:p w14:paraId="3AFB99BD" w14:textId="77777777" w:rsidR="00785B94" w:rsidRDefault="00000000">
      <w:pPr>
        <w:pStyle w:val="ListParagraph"/>
        <w:numPr>
          <w:ilvl w:val="0"/>
          <w:numId w:val="3"/>
        </w:numPr>
        <w:spacing w:after="80"/>
      </w:pPr>
      <w:r>
        <w:t>Conduct a root cause analysis of high absenteeism at Kusmunda, which shows the most volatile attendance-production relationship, to identify area-specific interventions.</w:t>
      </w:r>
    </w:p>
    <w:p w14:paraId="6145C04C" w14:textId="77777777" w:rsidR="00785B94" w:rsidRDefault="00000000">
      <w:pPr>
        <w:pStyle w:val="ListParagraph"/>
        <w:numPr>
          <w:ilvl w:val="0"/>
          <w:numId w:val="3"/>
        </w:numPr>
        <w:spacing w:after="80"/>
      </w:pPr>
      <w:r>
        <w:t>Implement structured overtime management: cap night shift overtime, cross-train general staff for semi-critical tasks to reduce dependency on a narrow critical workforce pool.</w:t>
      </w:r>
    </w:p>
    <w:p w14:paraId="4BEF1F3E" w14:textId="77777777" w:rsidR="00785B94" w:rsidRDefault="00785B94"/>
    <w:p w14:paraId="2F8E5C20" w14:textId="77777777" w:rsidR="00785B94" w:rsidRDefault="00000000">
      <w:pPr>
        <w:pStyle w:val="Heading2"/>
      </w:pPr>
      <w:r>
        <w:t>8.3 Strategic Actions (6–12 Months)</w:t>
      </w:r>
    </w:p>
    <w:p w14:paraId="0370FFDC" w14:textId="77777777" w:rsidR="00785B94" w:rsidRDefault="00000000">
      <w:pPr>
        <w:pStyle w:val="ListParagraph"/>
        <w:numPr>
          <w:ilvl w:val="0"/>
          <w:numId w:val="3"/>
        </w:numPr>
        <w:spacing w:after="80"/>
      </w:pPr>
      <w:r>
        <w:t>Integrate the Power BI dashboard with live biometric data feeds to enable real-time attendance monitoring rather than daily reporting cycles.</w:t>
      </w:r>
    </w:p>
    <w:p w14:paraId="2114524C" w14:textId="77777777" w:rsidR="00785B94" w:rsidRDefault="00000000">
      <w:pPr>
        <w:pStyle w:val="ListParagraph"/>
        <w:numPr>
          <w:ilvl w:val="0"/>
          <w:numId w:val="3"/>
        </w:numPr>
        <w:spacing w:after="80"/>
      </w:pPr>
      <w:r>
        <w:t>Use the regression model findings to develop a formal Manpower Budgeting Model that projects optimal staffing levels for each area and shift for each quarter.</w:t>
      </w:r>
    </w:p>
    <w:p w14:paraId="23A5EA01" w14:textId="77777777" w:rsidR="00785B94" w:rsidRDefault="00000000">
      <w:pPr>
        <w:pStyle w:val="ListParagraph"/>
        <w:numPr>
          <w:ilvl w:val="0"/>
          <w:numId w:val="3"/>
        </w:numPr>
        <w:spacing w:after="80"/>
      </w:pPr>
      <w:r>
        <w:t>Expand the analytics framework to include equipment utilization data more deeply, enabling separation of production losses attributable to human factors versus mechanical downtime.</w:t>
      </w:r>
    </w:p>
    <w:p w14:paraId="2F0EEB47" w14:textId="77777777" w:rsidR="00785B94" w:rsidRDefault="00000000">
      <w:pPr>
        <w:pStyle w:val="ListParagraph"/>
        <w:numPr>
          <w:ilvl w:val="0"/>
          <w:numId w:val="3"/>
        </w:numPr>
        <w:spacing w:after="80"/>
      </w:pPr>
      <w:r>
        <w:t>Establish a quarterly review cycle using the dashboard to track progress on attendance improvement initiatives and adjust strategies based on data.</w:t>
      </w:r>
    </w:p>
    <w:p w14:paraId="6A64BE22" w14:textId="77777777" w:rsidR="00785B94" w:rsidRDefault="00785B94"/>
    <w:p w14:paraId="35DF1929" w14:textId="77777777" w:rsidR="00785B94" w:rsidRDefault="00000000">
      <w:pPr>
        <w:pStyle w:val="Heading2"/>
      </w:pPr>
      <w:r>
        <w:t>8.4 Summary Recommendation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B94" w14:paraId="1CFB35C7" w14:textId="77777777">
        <w:tblPrEx>
          <w:tblCellMar>
            <w:top w:w="0" w:type="dxa"/>
            <w:bottom w:w="0" w:type="dxa"/>
          </w:tblCellMar>
        </w:tblPrEx>
        <w:tc>
          <w:tcPr>
            <w:tcW w:w="468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4AD50892" w14:textId="77777777" w:rsidR="00785B94" w:rsidRDefault="00000000">
            <w:pPr>
              <w:jc w:val="center"/>
            </w:pPr>
            <w:r>
              <w:rPr>
                <w:b/>
                <w:bCs/>
                <w:color w:val="FFFFFF"/>
              </w:rPr>
              <w:t>Recommendation</w:t>
            </w:r>
          </w:p>
        </w:tc>
        <w:tc>
          <w:tcPr>
            <w:tcW w:w="468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69B6983C" w14:textId="77777777" w:rsidR="00785B94" w:rsidRDefault="00000000">
            <w:pPr>
              <w:jc w:val="center"/>
            </w:pPr>
            <w:r>
              <w:rPr>
                <w:b/>
                <w:bCs/>
                <w:color w:val="FFFFFF"/>
              </w:rPr>
              <w:t>Expected Impact</w:t>
            </w:r>
          </w:p>
        </w:tc>
      </w:tr>
      <w:tr w:rsidR="00785B94" w14:paraId="216059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4AD00F" w14:textId="77777777" w:rsidR="00785B94" w:rsidRDefault="00000000">
            <w:r>
              <w:t>Attendance incentives for critical roles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1CB535" w14:textId="77777777" w:rsidR="00785B94" w:rsidRDefault="00000000">
            <w:r>
              <w:t>₹40K+ profit recovery per critical absence avoided</w:t>
            </w:r>
          </w:p>
        </w:tc>
      </w:tr>
      <w:tr w:rsidR="00785B94" w14:paraId="3F95AE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8489E56" w14:textId="77777777" w:rsidR="00785B94" w:rsidRDefault="00000000">
            <w:r>
              <w:t>Revise production targets (232% → realistic)</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4EEFE11" w14:textId="77777777" w:rsidR="00785B94" w:rsidRDefault="00000000">
            <w:r>
              <w:t>More meaningful performance management</w:t>
            </w:r>
          </w:p>
        </w:tc>
      </w:tr>
      <w:tr w:rsidR="00785B94" w14:paraId="596DCD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48435F" w14:textId="77777777" w:rsidR="00785B94" w:rsidRDefault="00000000">
            <w:r>
              <w:t>Maintain 72%+ critical staff 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4D8ED8" w14:textId="77777777" w:rsidR="00785B94" w:rsidRDefault="00000000">
            <w:r>
              <w:t>Peak productivity across all areas</w:t>
            </w:r>
          </w:p>
        </w:tc>
      </w:tr>
      <w:tr w:rsidR="00785B94" w14:paraId="033A79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64797F67" w14:textId="77777777" w:rsidR="00785B94" w:rsidRDefault="00000000">
            <w:r>
              <w:t>Real-time dashboard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4198CC7" w14:textId="77777777" w:rsidR="00785B94" w:rsidRDefault="00000000">
            <w:r>
              <w:t>Proactive vs. reactive management shift</w:t>
            </w:r>
          </w:p>
        </w:tc>
      </w:tr>
      <w:tr w:rsidR="00785B94" w14:paraId="699173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54CB3D" w14:textId="77777777" w:rsidR="00785B94" w:rsidRDefault="00000000">
            <w:r>
              <w:lastRenderedPageBreak/>
              <w:t>Root cause analysis at Kusmunda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05E0E4" w14:textId="77777777" w:rsidR="00785B94" w:rsidRDefault="00000000">
            <w:r>
              <w:t>Reduce highest-variance area risk</w:t>
            </w:r>
          </w:p>
        </w:tc>
      </w:tr>
      <w:tr w:rsidR="00785B94" w14:paraId="13D213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C146BAC" w14:textId="77777777" w:rsidR="00785B94" w:rsidRDefault="00000000">
            <w:r>
              <w:t>Quarterly manpower budgeting model</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673640E" w14:textId="77777777" w:rsidR="00785B94" w:rsidRDefault="00000000">
            <w:r>
              <w:t>Evidence-based staffing decisions</w:t>
            </w:r>
          </w:p>
        </w:tc>
      </w:tr>
    </w:tbl>
    <w:p w14:paraId="7D523BD6" w14:textId="77777777" w:rsidR="00785B94" w:rsidRDefault="00000000">
      <w:r>
        <w:br w:type="page"/>
      </w:r>
    </w:p>
    <w:p w14:paraId="56CE866A" w14:textId="77777777" w:rsidR="00785B94" w:rsidRDefault="00000000">
      <w:pPr>
        <w:pStyle w:val="Heading1"/>
      </w:pPr>
      <w:r>
        <w:lastRenderedPageBreak/>
        <w:t>9. Appendix: DAX Measures &amp; Technical Notes</w:t>
      </w:r>
    </w:p>
    <w:p w14:paraId="4C076C25" w14:textId="77777777" w:rsidR="00785B94" w:rsidRDefault="00000000">
      <w:pPr>
        <w:pStyle w:val="Heading2"/>
      </w:pPr>
      <w:r>
        <w:t>9.1 Core DAX Measures</w:t>
      </w:r>
    </w:p>
    <w:p w14:paraId="53CCA6E6" w14:textId="77777777" w:rsidR="00785B94" w:rsidRDefault="00000000">
      <w:pPr>
        <w:spacing w:after="120"/>
      </w:pPr>
      <w:r>
        <w:t>The following DAX measures were implemented in the Power BI dashboard:</w:t>
      </w:r>
    </w:p>
    <w:p w14:paraId="6D2BAF20" w14:textId="77777777" w:rsidR="00785B94" w:rsidRDefault="00785B94"/>
    <w:p w14:paraId="3FEA5C35" w14:textId="77777777" w:rsidR="00785B94" w:rsidRDefault="00000000">
      <w:pPr>
        <w:pStyle w:val="Heading3"/>
      </w:pPr>
      <w:r>
        <w:t>Production Measures</w:t>
      </w:r>
    </w:p>
    <w:p w14:paraId="1CE02137" w14:textId="77777777" w:rsidR="00785B94" w:rsidRDefault="00000000">
      <w:pPr>
        <w:spacing w:after="80"/>
      </w:pPr>
      <w:r>
        <w:rPr>
          <w:rFonts w:ascii="Courier New" w:eastAsia="Courier New" w:hAnsi="Courier New" w:cs="Courier New"/>
          <w:color w:val="065A82"/>
          <w:sz w:val="18"/>
          <w:szCs w:val="18"/>
        </w:rPr>
        <w:t>Total_Production = SUM('Data'[coal_production_tonnes])</w:t>
      </w:r>
    </w:p>
    <w:p w14:paraId="5D670B27" w14:textId="77777777" w:rsidR="00785B94" w:rsidRDefault="00000000">
      <w:pPr>
        <w:spacing w:after="80"/>
      </w:pPr>
      <w:r>
        <w:rPr>
          <w:rFonts w:ascii="Courier New" w:eastAsia="Courier New" w:hAnsi="Courier New" w:cs="Courier New"/>
          <w:color w:val="065A82"/>
          <w:sz w:val="18"/>
          <w:szCs w:val="18"/>
        </w:rPr>
        <w:t>Production_Achievement = AVERAGE('Data'[production_achievement_pct])</w:t>
      </w:r>
    </w:p>
    <w:p w14:paraId="5523BEA5" w14:textId="77777777" w:rsidR="00785B94" w:rsidRDefault="00000000">
      <w:pPr>
        <w:spacing w:after="80"/>
      </w:pPr>
      <w:r>
        <w:rPr>
          <w:rFonts w:ascii="Courier New" w:eastAsia="Courier New" w:hAnsi="Courier New" w:cs="Courier New"/>
          <w:color w:val="065A82"/>
          <w:sz w:val="18"/>
          <w:szCs w:val="18"/>
        </w:rPr>
        <w:t>Production_Variance_Pct = DIVIDE([Total_Production]-[Target_Production],[Target_Production],0)</w:t>
      </w:r>
    </w:p>
    <w:p w14:paraId="575593DC" w14:textId="77777777" w:rsidR="00785B94" w:rsidRDefault="00785B94"/>
    <w:p w14:paraId="0916498C" w14:textId="77777777" w:rsidR="00785B94" w:rsidRDefault="00000000">
      <w:pPr>
        <w:pStyle w:val="Heading3"/>
      </w:pPr>
      <w:r>
        <w:t>Attendance Measures</w:t>
      </w:r>
    </w:p>
    <w:p w14:paraId="3710458B" w14:textId="77777777" w:rsidR="00785B94" w:rsidRDefault="00000000">
      <w:pPr>
        <w:spacing w:after="80"/>
      </w:pPr>
      <w:r>
        <w:rPr>
          <w:rFonts w:ascii="Courier New" w:eastAsia="Courier New" w:hAnsi="Courier New" w:cs="Courier New"/>
          <w:color w:val="065A82"/>
          <w:sz w:val="18"/>
          <w:szCs w:val="18"/>
        </w:rPr>
        <w:t>Avg_Attendance_Pct = AVERAGE('Data'[attendance_pct])</w:t>
      </w:r>
    </w:p>
    <w:p w14:paraId="0648BC7E" w14:textId="77777777" w:rsidR="00785B94" w:rsidRDefault="00000000">
      <w:pPr>
        <w:spacing w:after="80"/>
      </w:pPr>
      <w:r>
        <w:rPr>
          <w:rFonts w:ascii="Courier New" w:eastAsia="Courier New" w:hAnsi="Courier New" w:cs="Courier New"/>
          <w:color w:val="065A82"/>
          <w:sz w:val="18"/>
          <w:szCs w:val="18"/>
        </w:rPr>
        <w:t>Avg_Critical_Attendance = AVERAGE('Data'[critical_attendance_pct])</w:t>
      </w:r>
    </w:p>
    <w:p w14:paraId="2F73DCD4" w14:textId="77777777" w:rsidR="00785B94" w:rsidRDefault="00785B94"/>
    <w:p w14:paraId="0AEB8D8E" w14:textId="77777777" w:rsidR="00785B94" w:rsidRDefault="00000000">
      <w:pPr>
        <w:pStyle w:val="Heading3"/>
      </w:pPr>
      <w:r>
        <w:t>Financial Measures</w:t>
      </w:r>
    </w:p>
    <w:p w14:paraId="09A24094" w14:textId="77777777" w:rsidR="00785B94" w:rsidRDefault="00000000">
      <w:pPr>
        <w:spacing w:after="80"/>
      </w:pPr>
      <w:r>
        <w:rPr>
          <w:rFonts w:ascii="Courier New" w:eastAsia="Courier New" w:hAnsi="Courier New" w:cs="Courier New"/>
          <w:color w:val="065A82"/>
          <w:sz w:val="18"/>
          <w:szCs w:val="18"/>
        </w:rPr>
        <w:t>Total_Profit = SUM('Data'[net_profit_inr])</w:t>
      </w:r>
    </w:p>
    <w:p w14:paraId="309425E3" w14:textId="77777777" w:rsidR="00785B94" w:rsidRDefault="00000000">
      <w:pPr>
        <w:spacing w:after="80"/>
      </w:pPr>
      <w:r>
        <w:rPr>
          <w:rFonts w:ascii="Courier New" w:eastAsia="Courier New" w:hAnsi="Courier New" w:cs="Courier New"/>
          <w:color w:val="065A82"/>
          <w:sz w:val="18"/>
          <w:szCs w:val="18"/>
        </w:rPr>
        <w:t>Profit_Per_Tonne = DIVIDE([Total_Profit],[Total_Production],0)</w:t>
      </w:r>
    </w:p>
    <w:p w14:paraId="3E7E512D" w14:textId="77777777" w:rsidR="00785B94" w:rsidRDefault="00785B94"/>
    <w:p w14:paraId="155CC849" w14:textId="77777777" w:rsidR="00785B94" w:rsidRDefault="00785B94"/>
    <w:p w14:paraId="237C5045" w14:textId="3847C01F" w:rsidR="00785B94" w:rsidRDefault="00000000">
      <w:pPr>
        <w:pStyle w:val="Heading2"/>
      </w:pPr>
      <w:r>
        <w:t>9.</w:t>
      </w:r>
      <w:r w:rsidR="001A637F">
        <w:t>2</w:t>
      </w:r>
      <w:r>
        <w:t xml:space="preserve"> Dataset Schema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785B94" w14:paraId="7C97A6A7"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73201FEF" w14:textId="77777777" w:rsidR="00785B94" w:rsidRDefault="00000000">
            <w:pPr>
              <w:jc w:val="center"/>
            </w:pPr>
            <w:r>
              <w:rPr>
                <w:b/>
                <w:bCs/>
                <w:color w:val="FFFFFF"/>
              </w:rPr>
              <w:t>Column Name</w:t>
            </w:r>
          </w:p>
        </w:tc>
        <w:tc>
          <w:tcPr>
            <w:tcW w:w="15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32760EDC" w14:textId="77777777" w:rsidR="00785B94" w:rsidRDefault="00000000">
            <w:pPr>
              <w:jc w:val="center"/>
            </w:pPr>
            <w:r>
              <w:rPr>
                <w:b/>
                <w:bCs/>
                <w:color w:val="FFFFFF"/>
              </w:rPr>
              <w:t>Type</w:t>
            </w:r>
          </w:p>
        </w:tc>
        <w:tc>
          <w:tcPr>
            <w:tcW w:w="468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50" w:type="dxa"/>
              <w:bottom w:w="80" w:type="dxa"/>
              <w:right w:w="150" w:type="dxa"/>
            </w:tcMar>
          </w:tcPr>
          <w:p w14:paraId="7624CB49" w14:textId="77777777" w:rsidR="00785B94" w:rsidRDefault="00000000">
            <w:pPr>
              <w:jc w:val="center"/>
            </w:pPr>
            <w:r>
              <w:rPr>
                <w:b/>
                <w:bCs/>
                <w:color w:val="FFFFFF"/>
              </w:rPr>
              <w:t>Description</w:t>
            </w:r>
          </w:p>
        </w:tc>
      </w:tr>
      <w:tr w:rsidR="00785B94" w14:paraId="5E5772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14DAD" w14:textId="77777777" w:rsidR="00785B94" w:rsidRDefault="00000000">
            <w:r>
              <w:t>date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6DCD2D" w14:textId="77777777" w:rsidR="00785B94" w:rsidRDefault="00000000">
            <w:r>
              <w:t>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64FD55" w14:textId="77777777" w:rsidR="00785B94" w:rsidRDefault="00000000">
            <w:r>
              <w:t>Shift date (ISO 8601)</w:t>
            </w:r>
          </w:p>
        </w:tc>
      </w:tr>
      <w:tr w:rsidR="00785B94" w14:paraId="5150DC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BCBDE89" w14:textId="77777777" w:rsidR="00785B94" w:rsidRDefault="00000000">
            <w:r>
              <w:t>area</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7250BCE" w14:textId="77777777" w:rsidR="00785B94" w:rsidRDefault="00000000">
            <w:r>
              <w:t>Text</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342B61B" w14:textId="77777777" w:rsidR="00785B94" w:rsidRDefault="00000000">
            <w:r>
              <w:t>Mining area: Korba/Kusmunda/Dipka</w:t>
            </w:r>
          </w:p>
        </w:tc>
      </w:tr>
      <w:tr w:rsidR="00785B94" w14:paraId="55358F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1DCD01" w14:textId="77777777" w:rsidR="00785B94" w:rsidRDefault="00000000">
            <w:r>
              <w:t>shift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4E65B8" w14:textId="77777777" w:rsidR="00785B94" w:rsidRDefault="00000000">
            <w:r>
              <w:t>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A13330" w14:textId="77777777" w:rsidR="00785B94" w:rsidRDefault="00000000">
            <w:r>
              <w:t>Morning/Evening/Night</w:t>
            </w:r>
          </w:p>
        </w:tc>
      </w:tr>
      <w:tr w:rsidR="00785B94" w14:paraId="3CE80D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02C0C4E7" w14:textId="77777777" w:rsidR="00785B94" w:rsidRDefault="00000000">
            <w:r>
              <w:t>total_assigned</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84E7236" w14:textId="77777777" w:rsidR="00785B94" w:rsidRDefault="00000000">
            <w: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4806679" w14:textId="77777777" w:rsidR="00785B94" w:rsidRDefault="00000000">
            <w:r>
              <w:t>Scheduled headcount</w:t>
            </w:r>
          </w:p>
        </w:tc>
      </w:tr>
      <w:tr w:rsidR="00785B94" w14:paraId="1F7B3D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4E02F7" w14:textId="77777777" w:rsidR="00785B94" w:rsidRDefault="00000000">
            <w:r>
              <w:t>total_present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D47721" w14:textId="77777777" w:rsidR="00785B94" w:rsidRDefault="00000000">
            <w:r>
              <w:t>Integer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EAE5B6" w14:textId="77777777" w:rsidR="00785B94" w:rsidRDefault="00000000">
            <w:r>
              <w:t>Actual present count</w:t>
            </w:r>
          </w:p>
        </w:tc>
      </w:tr>
      <w:tr w:rsidR="00785B94" w14:paraId="687D72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560099A7" w14:textId="77777777" w:rsidR="00785B94" w:rsidRDefault="00000000">
            <w:r>
              <w:t>attendance_pct</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7013841E"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37C054AE" w14:textId="77777777" w:rsidR="00785B94" w:rsidRDefault="00000000">
            <w:r>
              <w:t>Attendance percentage</w:t>
            </w:r>
          </w:p>
        </w:tc>
      </w:tr>
      <w:tr w:rsidR="00785B94" w14:paraId="592C57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A60E8D" w14:textId="77777777" w:rsidR="00785B94" w:rsidRDefault="00000000">
            <w:r>
              <w:t>critical_attendance_pct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8902AE"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387D50" w14:textId="77777777" w:rsidR="00785B94" w:rsidRDefault="00000000">
            <w:r>
              <w:t>Critical role attendance %</w:t>
            </w:r>
          </w:p>
        </w:tc>
      </w:tr>
      <w:tr w:rsidR="00785B94" w14:paraId="781EE5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1522EA0F" w14:textId="77777777" w:rsidR="00785B94" w:rsidRDefault="00000000">
            <w:r>
              <w:t>coal_production_tonnes</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777A05C8"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1F3CBCAC" w14:textId="77777777" w:rsidR="00785B94" w:rsidRDefault="00000000">
            <w:r>
              <w:t>Coal produced (tonnes)</w:t>
            </w:r>
          </w:p>
        </w:tc>
      </w:tr>
      <w:tr w:rsidR="00785B94" w14:paraId="194811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5489B9" w14:textId="77777777" w:rsidR="00785B94" w:rsidRDefault="00000000">
            <w:r>
              <w:t>target_production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345340"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6A9E4F" w14:textId="77777777" w:rsidR="00785B94" w:rsidRDefault="00000000">
            <w:r>
              <w:t>Planned production target</w:t>
            </w:r>
          </w:p>
        </w:tc>
      </w:tr>
      <w:tr w:rsidR="00785B94" w14:paraId="7B8837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7CCC46DB" w14:textId="77777777" w:rsidR="00785B94" w:rsidRDefault="00000000">
            <w:r>
              <w:t>production_achievement_pct</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3C72CE1"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B118E2D" w14:textId="77777777" w:rsidR="00785B94" w:rsidRDefault="00000000">
            <w:r>
              <w:t>Achievement vs. target</w:t>
            </w:r>
          </w:p>
        </w:tc>
      </w:tr>
      <w:tr w:rsidR="00785B94" w14:paraId="40A538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C24934" w14:textId="77777777" w:rsidR="00785B94" w:rsidRDefault="00000000">
            <w:r>
              <w:t>net_profit_inr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7F2130"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290B5A" w14:textId="77777777" w:rsidR="00785B94" w:rsidRDefault="00000000">
            <w:r>
              <w:t>Net profit in Indian Rupees</w:t>
            </w:r>
          </w:p>
        </w:tc>
      </w:tr>
      <w:tr w:rsidR="00785B94" w14:paraId="140F79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1D686D24" w14:textId="77777777" w:rsidR="00785B94" w:rsidRDefault="00000000">
            <w:r>
              <w:lastRenderedPageBreak/>
              <w:t>tonnes_per_critical_worker</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4A2FB54D"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50" w:type="dxa"/>
              <w:bottom w:w="80" w:type="dxa"/>
              <w:right w:w="150" w:type="dxa"/>
            </w:tcMar>
          </w:tcPr>
          <w:p w14:paraId="234B1FCB" w14:textId="77777777" w:rsidR="00785B94" w:rsidRDefault="00000000">
            <w:r>
              <w:t>Output per critical staff</w:t>
            </w:r>
          </w:p>
        </w:tc>
      </w:tr>
      <w:tr w:rsidR="00785B94" w14:paraId="1B9246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C44D83" w14:textId="77777777" w:rsidR="00785B94" w:rsidRDefault="00000000">
            <w:r>
              <w:t>critical_staff_ratio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DE7613" w14:textId="77777777" w:rsidR="00785B94" w:rsidRDefault="00000000">
            <w:r>
              <w:t>Decimal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64AEC9" w14:textId="77777777" w:rsidR="00785B94" w:rsidRDefault="00000000">
            <w:r>
              <w:t>Critical/total present ratio</w:t>
            </w:r>
          </w:p>
        </w:tc>
      </w:tr>
    </w:tbl>
    <w:p w14:paraId="55B45649" w14:textId="77777777" w:rsidR="00785B94" w:rsidRDefault="00785B94"/>
    <w:p w14:paraId="025F007F" w14:textId="77777777" w:rsidR="00785B94" w:rsidRDefault="00000000">
      <w:pPr>
        <w:pBdr>
          <w:top w:val="single" w:sz="4" w:space="0" w:color="1E2761"/>
        </w:pBdr>
        <w:spacing w:before="480"/>
        <w:jc w:val="center"/>
      </w:pPr>
      <w:r>
        <w:rPr>
          <w:color w:val="666666"/>
          <w:sz w:val="18"/>
          <w:szCs w:val="18"/>
        </w:rPr>
        <w:t>End of Report — South Eastern Coalfields Limited (SECL) | Data Analytics Project 2025</w:t>
      </w:r>
    </w:p>
    <w:sectPr w:rsidR="00785B94">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D82B" w14:textId="77777777" w:rsidR="00F85669" w:rsidRDefault="00F85669">
      <w:r>
        <w:separator/>
      </w:r>
    </w:p>
  </w:endnote>
  <w:endnote w:type="continuationSeparator" w:id="0">
    <w:p w14:paraId="7714A33B" w14:textId="77777777" w:rsidR="00F85669" w:rsidRDefault="00F85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378B" w14:textId="77777777" w:rsidR="00785B94" w:rsidRDefault="00000000">
    <w:pPr>
      <w:pBdr>
        <w:top w:val="single" w:sz="4" w:space="1" w:color="1E2761"/>
      </w:pBdr>
      <w:tabs>
        <w:tab w:val="right" w:pos="9026"/>
      </w:tabs>
    </w:pPr>
    <w:r>
      <w:rPr>
        <w:color w:val="666666"/>
        <w:sz w:val="18"/>
        <w:szCs w:val="18"/>
      </w:rPr>
      <w:t>South Eastern Coalfields Limited (SECL)  |  Confidential</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D97AB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97AB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15E51" w14:textId="77777777" w:rsidR="00F85669" w:rsidRDefault="00F85669">
      <w:r>
        <w:separator/>
      </w:r>
    </w:p>
  </w:footnote>
  <w:footnote w:type="continuationSeparator" w:id="0">
    <w:p w14:paraId="757E319D" w14:textId="77777777" w:rsidR="00F85669" w:rsidRDefault="00F85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54E0" w14:textId="77777777" w:rsidR="00785B94" w:rsidRDefault="00000000">
    <w:pPr>
      <w:pBdr>
        <w:bottom w:val="single" w:sz="4" w:space="1" w:color="1E2761"/>
      </w:pBdr>
    </w:pPr>
    <w:r>
      <w:rPr>
        <w:b/>
        <w:bCs/>
        <w:color w:val="1E2761"/>
        <w:sz w:val="20"/>
        <w:szCs w:val="20"/>
      </w:rPr>
      <w:t>SECL Attendance &amp; Productivity Correlation Analysis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7858"/>
    <w:multiLevelType w:val="hybridMultilevel"/>
    <w:tmpl w:val="4B9ADC78"/>
    <w:lvl w:ilvl="0" w:tplc="73A876EE">
      <w:start w:val="1"/>
      <w:numFmt w:val="decimal"/>
      <w:lvlText w:val="%1."/>
      <w:lvlJc w:val="left"/>
      <w:pPr>
        <w:ind w:left="720" w:hanging="360"/>
      </w:pPr>
    </w:lvl>
    <w:lvl w:ilvl="1" w:tplc="0268B048">
      <w:numFmt w:val="decimal"/>
      <w:lvlText w:val=""/>
      <w:lvlJc w:val="left"/>
    </w:lvl>
    <w:lvl w:ilvl="2" w:tplc="29146F5E">
      <w:numFmt w:val="decimal"/>
      <w:lvlText w:val=""/>
      <w:lvlJc w:val="left"/>
    </w:lvl>
    <w:lvl w:ilvl="3" w:tplc="E8A0EBEC">
      <w:numFmt w:val="decimal"/>
      <w:lvlText w:val=""/>
      <w:lvlJc w:val="left"/>
    </w:lvl>
    <w:lvl w:ilvl="4" w:tplc="3CA620CC">
      <w:numFmt w:val="decimal"/>
      <w:lvlText w:val=""/>
      <w:lvlJc w:val="left"/>
    </w:lvl>
    <w:lvl w:ilvl="5" w:tplc="B55E8658">
      <w:numFmt w:val="decimal"/>
      <w:lvlText w:val=""/>
      <w:lvlJc w:val="left"/>
    </w:lvl>
    <w:lvl w:ilvl="6" w:tplc="673AA3DA">
      <w:numFmt w:val="decimal"/>
      <w:lvlText w:val=""/>
      <w:lvlJc w:val="left"/>
    </w:lvl>
    <w:lvl w:ilvl="7" w:tplc="70FE5CE8">
      <w:numFmt w:val="decimal"/>
      <w:lvlText w:val=""/>
      <w:lvlJc w:val="left"/>
    </w:lvl>
    <w:lvl w:ilvl="8" w:tplc="9C946A7A">
      <w:numFmt w:val="decimal"/>
      <w:lvlText w:val=""/>
      <w:lvlJc w:val="left"/>
    </w:lvl>
  </w:abstractNum>
  <w:abstractNum w:abstractNumId="1" w15:restartNumberingAfterBreak="0">
    <w:nsid w:val="5AAB15E1"/>
    <w:multiLevelType w:val="hybridMultilevel"/>
    <w:tmpl w:val="FC700B02"/>
    <w:lvl w:ilvl="0" w:tplc="ADA079CC">
      <w:start w:val="1"/>
      <w:numFmt w:val="bullet"/>
      <w:lvlText w:val="●"/>
      <w:lvlJc w:val="left"/>
      <w:pPr>
        <w:ind w:left="720" w:hanging="360"/>
      </w:pPr>
    </w:lvl>
    <w:lvl w:ilvl="1" w:tplc="157ED670">
      <w:start w:val="1"/>
      <w:numFmt w:val="bullet"/>
      <w:lvlText w:val="○"/>
      <w:lvlJc w:val="left"/>
      <w:pPr>
        <w:ind w:left="1440" w:hanging="360"/>
      </w:pPr>
    </w:lvl>
    <w:lvl w:ilvl="2" w:tplc="05BAF488">
      <w:start w:val="1"/>
      <w:numFmt w:val="bullet"/>
      <w:lvlText w:val="■"/>
      <w:lvlJc w:val="left"/>
      <w:pPr>
        <w:ind w:left="2160" w:hanging="360"/>
      </w:pPr>
    </w:lvl>
    <w:lvl w:ilvl="3" w:tplc="CDF4AB5A">
      <w:start w:val="1"/>
      <w:numFmt w:val="bullet"/>
      <w:lvlText w:val="●"/>
      <w:lvlJc w:val="left"/>
      <w:pPr>
        <w:ind w:left="2880" w:hanging="360"/>
      </w:pPr>
    </w:lvl>
    <w:lvl w:ilvl="4" w:tplc="281AF500">
      <w:start w:val="1"/>
      <w:numFmt w:val="bullet"/>
      <w:lvlText w:val="○"/>
      <w:lvlJc w:val="left"/>
      <w:pPr>
        <w:ind w:left="3600" w:hanging="360"/>
      </w:pPr>
    </w:lvl>
    <w:lvl w:ilvl="5" w:tplc="B0B49E14">
      <w:start w:val="1"/>
      <w:numFmt w:val="bullet"/>
      <w:lvlText w:val="■"/>
      <w:lvlJc w:val="left"/>
      <w:pPr>
        <w:ind w:left="4320" w:hanging="360"/>
      </w:pPr>
    </w:lvl>
    <w:lvl w:ilvl="6" w:tplc="FD124D5E">
      <w:start w:val="1"/>
      <w:numFmt w:val="bullet"/>
      <w:lvlText w:val="●"/>
      <w:lvlJc w:val="left"/>
      <w:pPr>
        <w:ind w:left="5040" w:hanging="360"/>
      </w:pPr>
    </w:lvl>
    <w:lvl w:ilvl="7" w:tplc="77A8F5B0">
      <w:start w:val="1"/>
      <w:numFmt w:val="bullet"/>
      <w:lvlText w:val="●"/>
      <w:lvlJc w:val="left"/>
      <w:pPr>
        <w:ind w:left="5760" w:hanging="360"/>
      </w:pPr>
    </w:lvl>
    <w:lvl w:ilvl="8" w:tplc="F892A724">
      <w:start w:val="1"/>
      <w:numFmt w:val="bullet"/>
      <w:lvlText w:val="●"/>
      <w:lvlJc w:val="left"/>
      <w:pPr>
        <w:ind w:left="6480" w:hanging="360"/>
      </w:pPr>
    </w:lvl>
  </w:abstractNum>
  <w:abstractNum w:abstractNumId="2" w15:restartNumberingAfterBreak="0">
    <w:nsid w:val="61DD1DB7"/>
    <w:multiLevelType w:val="hybridMultilevel"/>
    <w:tmpl w:val="6802A1C0"/>
    <w:lvl w:ilvl="0" w:tplc="BD6EBC94">
      <w:start w:val="1"/>
      <w:numFmt w:val="bullet"/>
      <w:lvlText w:val="•"/>
      <w:lvlJc w:val="left"/>
      <w:pPr>
        <w:ind w:left="720" w:hanging="360"/>
      </w:pPr>
    </w:lvl>
    <w:lvl w:ilvl="1" w:tplc="19E8474C">
      <w:numFmt w:val="decimal"/>
      <w:lvlText w:val=""/>
      <w:lvlJc w:val="left"/>
    </w:lvl>
    <w:lvl w:ilvl="2" w:tplc="AB5447BC">
      <w:numFmt w:val="decimal"/>
      <w:lvlText w:val=""/>
      <w:lvlJc w:val="left"/>
    </w:lvl>
    <w:lvl w:ilvl="3" w:tplc="55364BFA">
      <w:numFmt w:val="decimal"/>
      <w:lvlText w:val=""/>
      <w:lvlJc w:val="left"/>
    </w:lvl>
    <w:lvl w:ilvl="4" w:tplc="4E4E965C">
      <w:numFmt w:val="decimal"/>
      <w:lvlText w:val=""/>
      <w:lvlJc w:val="left"/>
    </w:lvl>
    <w:lvl w:ilvl="5" w:tplc="C11A9952">
      <w:numFmt w:val="decimal"/>
      <w:lvlText w:val=""/>
      <w:lvlJc w:val="left"/>
    </w:lvl>
    <w:lvl w:ilvl="6" w:tplc="67769ADE">
      <w:numFmt w:val="decimal"/>
      <w:lvlText w:val=""/>
      <w:lvlJc w:val="left"/>
    </w:lvl>
    <w:lvl w:ilvl="7" w:tplc="C3B2264E">
      <w:numFmt w:val="decimal"/>
      <w:lvlText w:val=""/>
      <w:lvlJc w:val="left"/>
    </w:lvl>
    <w:lvl w:ilvl="8" w:tplc="E01C152E">
      <w:numFmt w:val="decimal"/>
      <w:lvlText w:val=""/>
      <w:lvlJc w:val="left"/>
    </w:lvl>
  </w:abstractNum>
  <w:num w:numId="1" w16cid:durableId="537469557">
    <w:abstractNumId w:val="1"/>
    <w:lvlOverride w:ilvl="0">
      <w:startOverride w:val="1"/>
    </w:lvlOverride>
  </w:num>
  <w:num w:numId="2" w16cid:durableId="43138915">
    <w:abstractNumId w:val="2"/>
    <w:lvlOverride w:ilvl="0">
      <w:startOverride w:val="1"/>
    </w:lvlOverride>
  </w:num>
  <w:num w:numId="3" w16cid:durableId="2138644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B94"/>
    <w:rsid w:val="001A637F"/>
    <w:rsid w:val="00785B94"/>
    <w:rsid w:val="00943B10"/>
    <w:rsid w:val="00D97ABB"/>
    <w:rsid w:val="00F85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FEA2F"/>
  <w15:docId w15:val="{05382B05-30F8-4E34-9523-41BCA9A0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E2761"/>
      </w:pBdr>
      <w:spacing w:before="360" w:after="200"/>
      <w:outlineLvl w:val="0"/>
    </w:pPr>
    <w:rPr>
      <w:b/>
      <w:bCs/>
      <w:color w:val="1E2761"/>
      <w:sz w:val="36"/>
      <w:szCs w:val="36"/>
    </w:rPr>
  </w:style>
  <w:style w:type="paragraph" w:styleId="Heading2">
    <w:name w:val="heading 2"/>
    <w:uiPriority w:val="9"/>
    <w:unhideWhenUsed/>
    <w:qFormat/>
    <w:pPr>
      <w:spacing w:before="280" w:after="160"/>
      <w:outlineLvl w:val="1"/>
    </w:pPr>
    <w:rPr>
      <w:b/>
      <w:bCs/>
      <w:color w:val="1E2761"/>
      <w:sz w:val="28"/>
      <w:szCs w:val="28"/>
    </w:rPr>
  </w:style>
  <w:style w:type="paragraph" w:styleId="Heading3">
    <w:name w:val="heading 3"/>
    <w:uiPriority w:val="9"/>
    <w:unhideWhenUsed/>
    <w:qFormat/>
    <w:pPr>
      <w:spacing w:before="200" w:after="120"/>
      <w:outlineLvl w:val="2"/>
    </w:pPr>
    <w:rPr>
      <w:b/>
      <w:bCs/>
      <w:color w:val="B8504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3103</Words>
  <Characters>17691</Characters>
  <Application>Microsoft Office Word</Application>
  <DocSecurity>0</DocSecurity>
  <Lines>147</Lines>
  <Paragraphs>41</Paragraphs>
  <ScaleCrop>false</ScaleCrop>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mayankkumarbareth@outlook.com</cp:lastModifiedBy>
  <cp:revision>3</cp:revision>
  <dcterms:created xsi:type="dcterms:W3CDTF">2026-02-25T20:08:00Z</dcterms:created>
  <dcterms:modified xsi:type="dcterms:W3CDTF">2026-02-25T20:23:00Z</dcterms:modified>
</cp:coreProperties>
</file>