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Data Identification, Sourcing Strategy</w:t>
        <w:br/>
        <w:t>&amp; Initial Analysis Planning</w:t>
      </w:r>
    </w:p>
    <w:p>
      <w:pPr>
        <w:jc w:val="center"/>
      </w:pPr>
      <w:r>
        <w:rPr>
          <w:b/>
        </w:rPr>
        <w:t>Week 2 Task: Beauty &amp; Wellness</w:t>
      </w:r>
    </w:p>
    <w:p>
      <w:pPr>
        <w:pStyle w:val="Heading1"/>
        <w:keepNext/>
      </w:pPr>
      <w:r>
        <w:t>1. Executive Summary &amp; Objective</w:t>
      </w:r>
    </w:p>
    <w:p>
      <w:pPr>
        <w:spacing w:after="80" w:line="250" w:lineRule="auto"/>
      </w:pPr>
      <w:r>
        <w:t>In Week 1, I selected “Personalized Product Recommendation and Purchase Propensity Modeling” as my business problem. For Week 2, I am focusing on a practical question: where can I find suitable data for this problem, and how can I check whether that data is useful before starting the analysis? The aim of this report is to compare publicly available datasets and APIs, understand what information they provide, and plan the first round of data exploration. I will focus mainly on product details, ratings, reviews and user–product interactions. Since public sources rarely contain every field needed, I will check the available columns and limitations before deciding on a final dataset.</w:t>
      </w:r>
    </w:p>
    <w:p>
      <w:pPr>
        <w:pStyle w:val="Heading1"/>
        <w:keepNext/>
      </w:pPr>
      <w:r>
        <w:t>2. Data Requirements &amp; Collection Strategy</w:t>
      </w:r>
    </w:p>
    <w:p>
      <w:pPr>
        <w:spacing w:after="80" w:line="250" w:lineRule="auto"/>
      </w:pPr>
      <w:r>
        <w:t>My Week 1 report identified customer behavior, product information, browsing or interaction activity, and review text as useful data groups. For Week 2, I have converted these into a list of fields to look for. The first priority is a beauty-related dataset with product IDs, ratings, reviews and, if available, reviewer IDs and timestamps. Product information can then be added from another source only if the records can be matched reliably.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rFonts w:ascii="Arial" w:hAnsi="Arial"/>
                <w:b/>
                <w:color w:val="FFFFFF"/>
                <w:sz w:val="14"/>
              </w:rPr>
              <w:t>Data group</w:t>
            </w:r>
          </w:p>
        </w:tc>
        <w:tc>
          <w:tcPr>
            <w:tcW w:type="dxa" w:w="3360"/>
            <w:shd w:fill="1F4E79"/>
          </w:tcPr>
          <w:p>
            <w:r>
              <w:rPr>
                <w:rFonts w:ascii="Arial" w:hAnsi="Arial"/>
                <w:b/>
                <w:color w:val="FFFFFF"/>
                <w:sz w:val="14"/>
              </w:rPr>
              <w:t>Fields to look for</w:t>
            </w:r>
          </w:p>
        </w:tc>
        <w:tc>
          <w:tcPr>
            <w:tcW w:type="dxa" w:w="3360"/>
            <w:shd w:fill="1F4E79"/>
          </w:tcPr>
          <w:p>
            <w:r>
              <w:rPr>
                <w:rFonts w:ascii="Arial" w:hAnsi="Arial"/>
                <w:b/>
                <w:color w:val="FFFFFF"/>
                <w:sz w:val="14"/>
              </w:rPr>
              <w:t>Why it is useful</w:t>
            </w:r>
          </w:p>
        </w:tc>
      </w:tr>
      <w:tr>
        <w:tc>
          <w:tcPr>
            <w:tcW w:type="dxa" w:w="3360"/>
            <w:vAlign w:val="center"/>
          </w:tcPr>
          <w:p>
            <w:pPr>
              <w:spacing w:after="20"/>
            </w:pPr>
            <w:r>
              <w:rPr>
                <w:rFonts w:ascii="Arial" w:hAnsi="Arial"/>
                <w:sz w:val="14"/>
              </w:rPr>
              <w:t>Product details</w:t>
            </w:r>
          </w:p>
        </w:tc>
        <w:tc>
          <w:tcPr>
            <w:tcW w:type="dxa" w:w="3360"/>
            <w:vAlign w:val="center"/>
          </w:tcPr>
          <w:p>
            <w:pPr>
              <w:spacing w:after="20"/>
            </w:pPr>
            <w:r>
              <w:rPr>
                <w:rFonts w:ascii="Arial" w:hAnsi="Arial"/>
                <w:sz w:val="14"/>
              </w:rPr>
              <w:t>Product ID, name, category, brand, description, price or ingredients if available</w:t>
            </w:r>
          </w:p>
        </w:tc>
        <w:tc>
          <w:tcPr>
            <w:tcW w:type="dxa" w:w="3360"/>
            <w:vAlign w:val="center"/>
          </w:tcPr>
          <w:p>
            <w:pPr>
              <w:spacing w:after="20"/>
            </w:pPr>
            <w:r>
              <w:rPr>
                <w:rFonts w:ascii="Arial" w:hAnsi="Arial"/>
                <w:sz w:val="14"/>
              </w:rPr>
              <w:t>Helps compare products and build content-based recommendations.</w:t>
            </w:r>
          </w:p>
        </w:tc>
      </w:tr>
      <w:tr>
        <w:tc>
          <w:tcPr>
            <w:tcW w:type="dxa" w:w="3360"/>
            <w:vAlign w:val="center"/>
          </w:tcPr>
          <w:p>
            <w:pPr>
              <w:spacing w:after="20"/>
            </w:pPr>
            <w:r>
              <w:rPr>
                <w:rFonts w:ascii="Arial" w:hAnsi="Arial"/>
                <w:sz w:val="14"/>
              </w:rPr>
              <w:t>Ratings and reviews</w:t>
            </w:r>
          </w:p>
        </w:tc>
        <w:tc>
          <w:tcPr>
            <w:tcW w:type="dxa" w:w="3360"/>
            <w:vAlign w:val="center"/>
          </w:tcPr>
          <w:p>
            <w:pPr>
              <w:spacing w:after="20"/>
            </w:pPr>
            <w:r>
              <w:rPr>
                <w:rFonts w:ascii="Arial" w:hAnsi="Arial"/>
                <w:sz w:val="14"/>
              </w:rPr>
              <w:t>Product ID, rating, review text, reviewer ID, date, verified-purchase field</w:t>
            </w:r>
          </w:p>
        </w:tc>
        <w:tc>
          <w:tcPr>
            <w:tcW w:type="dxa" w:w="3360"/>
            <w:vAlign w:val="center"/>
          </w:tcPr>
          <w:p>
            <w:pPr>
              <w:spacing w:after="20"/>
            </w:pPr>
            <w:r>
              <w:rPr>
                <w:rFonts w:ascii="Arial" w:hAnsi="Arial"/>
                <w:sz w:val="14"/>
              </w:rPr>
              <w:t>Helps understand customer opinions and test review sentiment.</w:t>
            </w:r>
          </w:p>
        </w:tc>
      </w:tr>
      <w:tr>
        <w:tc>
          <w:tcPr>
            <w:tcW w:type="dxa" w:w="3360"/>
            <w:vAlign w:val="center"/>
          </w:tcPr>
          <w:p>
            <w:pPr>
              <w:spacing w:after="20"/>
            </w:pPr>
            <w:r>
              <w:rPr>
                <w:rFonts w:ascii="Arial" w:hAnsi="Arial"/>
                <w:sz w:val="14"/>
              </w:rPr>
              <w:t>Purchases/interactions</w:t>
            </w:r>
          </w:p>
        </w:tc>
        <w:tc>
          <w:tcPr>
            <w:tcW w:type="dxa" w:w="3360"/>
            <w:vAlign w:val="center"/>
          </w:tcPr>
          <w:p>
            <w:pPr>
              <w:spacing w:after="20"/>
            </w:pPr>
            <w:r>
              <w:rPr>
                <w:rFonts w:ascii="Arial" w:hAnsi="Arial"/>
                <w:sz w:val="14"/>
              </w:rPr>
              <w:t>Customer ID, product ID, order or event ID, date, quantity, event type</w:t>
            </w:r>
          </w:p>
        </w:tc>
        <w:tc>
          <w:tcPr>
            <w:tcW w:type="dxa" w:w="3360"/>
            <w:vAlign w:val="center"/>
          </w:tcPr>
          <w:p>
            <w:pPr>
              <w:spacing w:after="20"/>
            </w:pPr>
            <w:r>
              <w:rPr>
                <w:rFonts w:ascii="Arial" w:hAnsi="Arial"/>
                <w:sz w:val="14"/>
              </w:rPr>
              <w:t>Supports purchase patterns, repeat behavior and recommendation testing.</w:t>
            </w:r>
          </w:p>
        </w:tc>
      </w:tr>
      <w:tr>
        <w:tc>
          <w:tcPr>
            <w:tcW w:type="dxa" w:w="3360"/>
            <w:vAlign w:val="center"/>
          </w:tcPr>
          <w:p>
            <w:pPr>
              <w:spacing w:after="20"/>
            </w:pPr>
            <w:r>
              <w:rPr>
                <w:rFonts w:ascii="Arial" w:hAnsi="Arial"/>
                <w:sz w:val="14"/>
              </w:rPr>
              <w:t>Search trends</w:t>
            </w:r>
          </w:p>
        </w:tc>
        <w:tc>
          <w:tcPr>
            <w:tcW w:type="dxa" w:w="3360"/>
            <w:vAlign w:val="center"/>
          </w:tcPr>
          <w:p>
            <w:pPr>
              <w:spacing w:after="20"/>
            </w:pPr>
            <w:r>
              <w:rPr>
                <w:rFonts w:ascii="Arial" w:hAnsi="Arial"/>
                <w:sz w:val="14"/>
              </w:rPr>
              <w:t>Search topic, date, geography and normalized interest</w:t>
            </w:r>
          </w:p>
        </w:tc>
        <w:tc>
          <w:tcPr>
            <w:tcW w:type="dxa" w:w="3360"/>
            <w:vAlign w:val="center"/>
          </w:tcPr>
          <w:p>
            <w:pPr>
              <w:spacing w:after="20"/>
            </w:pPr>
            <w:r>
              <w:rPr>
                <w:rFonts w:ascii="Arial" w:hAnsi="Arial"/>
                <w:sz w:val="14"/>
              </w:rPr>
              <w:t>Adds market context, but does not directly measure purchases.</w:t>
            </w:r>
          </w:p>
        </w:tc>
      </w:tr>
      <w:tr>
        <w:tc>
          <w:tcPr>
            <w:tcW w:type="dxa" w:w="3360"/>
            <w:vAlign w:val="center"/>
          </w:tcPr>
          <w:p>
            <w:pPr>
              <w:spacing w:after="20"/>
            </w:pPr>
            <w:r>
              <w:rPr>
                <w:rFonts w:ascii="Arial" w:hAnsi="Arial"/>
                <w:sz w:val="14"/>
              </w:rPr>
              <w:t>Source information</w:t>
            </w:r>
          </w:p>
        </w:tc>
        <w:tc>
          <w:tcPr>
            <w:tcW w:type="dxa" w:w="3360"/>
            <w:vAlign w:val="center"/>
          </w:tcPr>
          <w:p>
            <w:pPr>
              <w:spacing w:after="20"/>
            </w:pPr>
            <w:r>
              <w:rPr>
                <w:rFonts w:ascii="Arial" w:hAnsi="Arial"/>
                <w:sz w:val="14"/>
              </w:rPr>
              <w:t>Dataset URL, license, version, access date and field definitions</w:t>
            </w:r>
          </w:p>
        </w:tc>
        <w:tc>
          <w:tcPr>
            <w:tcW w:type="dxa" w:w="3360"/>
            <w:vAlign w:val="center"/>
          </w:tcPr>
          <w:p>
            <w:pPr>
              <w:spacing w:after="20"/>
            </w:pPr>
            <w:r>
              <w:rPr>
                <w:rFonts w:ascii="Arial" w:hAnsi="Arial"/>
                <w:sz w:val="14"/>
              </w:rPr>
              <w:t>Makes the work traceable and easier to reproduce.</w:t>
            </w:r>
          </w:p>
        </w:tc>
      </w:tr>
    </w:tbl>
    <w:p/>
    <w:p>
      <w:pPr>
        <w:spacing w:after="80" w:line="250" w:lineRule="auto"/>
      </w:pPr>
      <w:r>
        <w:t>I plan to read the source documentation first, check its license, and inspect a small sample before working with the full file. I will record the column names and access date, keep an unchanged copy of the original data, and save cleaned data separately. I will also note any fields that are missing instead of assuming that every dataset contains them.</w:t>
      </w:r>
    </w:p>
    <w:p>
      <w:pPr>
        <w:pStyle w:val="Heading1"/>
        <w:keepNext/>
      </w:pPr>
      <w:r>
        <w:t>3. Potential Public Data Sources</w:t>
      </w:r>
    </w:p>
    <w:p>
      <w:pPr>
        <w:spacing w:after="80" w:line="250" w:lineRule="auto"/>
      </w:pPr>
      <w:r>
        <w:t>I have shortlisted the following sources because they may help with different parts of the selected problem. These are candidate sources; their current files, licenses and fields should be checked before final selection.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tcPr>
          <w:p>
            <w:r>
              <w:rPr>
                <w:rFonts w:ascii="Arial" w:hAnsi="Arial"/>
                <w:b/>
                <w:color w:val="FFFFFF"/>
                <w:sz w:val="13"/>
              </w:rPr>
              <w:t>Source and link</w:t>
            </w:r>
          </w:p>
        </w:tc>
        <w:tc>
          <w:tcPr>
            <w:tcW w:type="dxa" w:w="2520"/>
            <w:shd w:fill="1F4E79"/>
          </w:tcPr>
          <w:p>
            <w:r>
              <w:rPr>
                <w:rFonts w:ascii="Arial" w:hAnsi="Arial"/>
                <w:b/>
                <w:color w:val="FFFFFF"/>
                <w:sz w:val="13"/>
              </w:rPr>
              <w:t>Possible use</w:t>
            </w:r>
          </w:p>
        </w:tc>
        <w:tc>
          <w:tcPr>
            <w:tcW w:type="dxa" w:w="2520"/>
            <w:shd w:fill="1F4E79"/>
          </w:tcPr>
          <w:p>
            <w:r>
              <w:rPr>
                <w:rFonts w:ascii="Arial" w:hAnsi="Arial"/>
                <w:b/>
                <w:color w:val="FFFFFF"/>
                <w:sz w:val="13"/>
              </w:rPr>
              <w:t>Advantages</w:t>
            </w:r>
          </w:p>
        </w:tc>
        <w:tc>
          <w:tcPr>
            <w:tcW w:type="dxa" w:w="2520"/>
            <w:shd w:fill="1F4E79"/>
          </w:tcPr>
          <w:p>
            <w:r>
              <w:rPr>
                <w:rFonts w:ascii="Arial" w:hAnsi="Arial"/>
                <w:b/>
                <w:color w:val="FFFFFF"/>
                <w:sz w:val="13"/>
              </w:rPr>
              <w:t>Limitations</w:t>
            </w:r>
          </w:p>
        </w:tc>
      </w:tr>
      <w:tr>
        <w:tc>
          <w:tcPr>
            <w:tcW w:type="dxa" w:w="2520"/>
            <w:vAlign w:val="center"/>
          </w:tcPr>
          <w:p>
            <w:pPr>
              <w:spacing w:after="20"/>
            </w:pPr>
            <w:r>
              <w:rPr>
                <w:rFonts w:ascii="Arial" w:hAnsi="Arial"/>
                <w:sz w:val="13"/>
              </w:rPr>
              <w:t>Amazon Beauty Reviews — Hugging Face</w:t>
              <w:br/>
              <w:t>https://huggingface.co/datasets/jhan21/amazon-beauty-reviews-dataset</w:t>
            </w:r>
          </w:p>
        </w:tc>
        <w:tc>
          <w:tcPr>
            <w:tcW w:type="dxa" w:w="2520"/>
            <w:vAlign w:val="center"/>
          </w:tcPr>
          <w:p>
            <w:pPr>
              <w:spacing w:after="20"/>
            </w:pPr>
            <w:r>
              <w:rPr>
                <w:rFonts w:ascii="Arial" w:hAnsi="Arial"/>
                <w:sz w:val="13"/>
              </w:rPr>
              <w:t>Reviews, ratings, product/reviewer IDs and timestamps where provided; sentiment and preference analysis.</w:t>
            </w:r>
          </w:p>
        </w:tc>
        <w:tc>
          <w:tcPr>
            <w:tcW w:type="dxa" w:w="2520"/>
            <w:vAlign w:val="center"/>
          </w:tcPr>
          <w:p>
            <w:pPr>
              <w:spacing w:after="20"/>
            </w:pPr>
            <w:r>
              <w:rPr>
                <w:rFonts w:ascii="Arial" w:hAnsi="Arial"/>
                <w:sz w:val="13"/>
              </w:rPr>
              <w:t>Beauty-focused and useful for review analysis and recommendation experiments.</w:t>
            </w:r>
          </w:p>
        </w:tc>
        <w:tc>
          <w:tcPr>
            <w:tcW w:type="dxa" w:w="2520"/>
            <w:vAlign w:val="center"/>
          </w:tcPr>
          <w:p>
            <w:pPr>
              <w:spacing w:after="20"/>
            </w:pPr>
            <w:r>
              <w:rPr>
                <w:rFonts w:ascii="Arial" w:hAnsi="Arial"/>
                <w:sz w:val="13"/>
              </w:rPr>
              <w:t>May be large; reviews do not show every website visit, cart or purchase.</w:t>
            </w:r>
          </w:p>
        </w:tc>
      </w:tr>
      <w:tr>
        <w:tc>
          <w:tcPr>
            <w:tcW w:type="dxa" w:w="2520"/>
            <w:vAlign w:val="center"/>
          </w:tcPr>
          <w:p>
            <w:pPr>
              <w:spacing w:after="20"/>
            </w:pPr>
            <w:r>
              <w:rPr>
                <w:rFonts w:ascii="Arial" w:hAnsi="Arial"/>
                <w:sz w:val="13"/>
              </w:rPr>
              <w:t>UniRec — Amazon Beauty &amp; Personal Care</w:t>
              <w:br/>
              <w:t>https://huggingface.co/datasets/ulab-ai/UniRec</w:t>
            </w:r>
          </w:p>
        </w:tc>
        <w:tc>
          <w:tcPr>
            <w:tcW w:type="dxa" w:w="2520"/>
            <w:vAlign w:val="center"/>
          </w:tcPr>
          <w:p>
            <w:pPr>
              <w:spacing w:after="20"/>
            </w:pPr>
            <w:r>
              <w:rPr>
                <w:rFonts w:ascii="Arial" w:hAnsi="Arial"/>
                <w:sz w:val="13"/>
              </w:rPr>
              <w:t>User–item interactions, ratings and product information depending on files.</w:t>
            </w:r>
          </w:p>
        </w:tc>
        <w:tc>
          <w:tcPr>
            <w:tcW w:type="dxa" w:w="2520"/>
            <w:vAlign w:val="center"/>
          </w:tcPr>
          <w:p>
            <w:pPr>
              <w:spacing w:after="20"/>
            </w:pPr>
            <w:r>
              <w:rPr>
                <w:rFonts w:ascii="Arial" w:hAnsi="Arial"/>
                <w:sz w:val="13"/>
              </w:rPr>
              <w:t>Designed for recommendation research; may offer useful interaction structure.</w:t>
            </w:r>
          </w:p>
        </w:tc>
        <w:tc>
          <w:tcPr>
            <w:tcW w:type="dxa" w:w="2520"/>
            <w:vAlign w:val="center"/>
          </w:tcPr>
          <w:p>
            <w:pPr>
              <w:spacing w:after="20"/>
            </w:pPr>
            <w:r>
              <w:rPr>
                <w:rFonts w:ascii="Arial" w:hAnsi="Arial"/>
                <w:sz w:val="13"/>
              </w:rPr>
              <w:t>Need to inspect exact files, size, license and schema before downloading.</w:t>
            </w:r>
          </w:p>
        </w:tc>
      </w:tr>
      <w:tr>
        <w:tc>
          <w:tcPr>
            <w:tcW w:type="dxa" w:w="2520"/>
            <w:vAlign w:val="center"/>
          </w:tcPr>
          <w:p>
            <w:pPr>
              <w:spacing w:after="20"/>
            </w:pPr>
            <w:r>
              <w:rPr>
                <w:rFonts w:ascii="Arial" w:hAnsi="Arial"/>
                <w:sz w:val="13"/>
              </w:rPr>
              <w:t>Open Beauty Facts</w:t>
              <w:br/>
              <w:t>https://openbeautyfacts.org/data</w:t>
            </w:r>
          </w:p>
        </w:tc>
        <w:tc>
          <w:tcPr>
            <w:tcW w:type="dxa" w:w="2520"/>
            <w:vAlign w:val="center"/>
          </w:tcPr>
          <w:p>
            <w:pPr>
              <w:spacing w:after="20"/>
            </w:pPr>
            <w:r>
              <w:rPr>
                <w:rFonts w:ascii="Arial" w:hAnsi="Arial"/>
                <w:sz w:val="13"/>
              </w:rPr>
              <w:t>Cosmetic product records and available product/label attributes.</w:t>
            </w:r>
          </w:p>
        </w:tc>
        <w:tc>
          <w:tcPr>
            <w:tcW w:type="dxa" w:w="2520"/>
            <w:vAlign w:val="center"/>
          </w:tcPr>
          <w:p>
            <w:pPr>
              <w:spacing w:after="20"/>
            </w:pPr>
            <w:r>
              <w:rPr>
                <w:rFonts w:ascii="Arial" w:hAnsi="Arial"/>
                <w:sz w:val="13"/>
              </w:rPr>
              <w:t>Beauty-specific source that may add product details.</w:t>
            </w:r>
          </w:p>
        </w:tc>
        <w:tc>
          <w:tcPr>
            <w:tcW w:type="dxa" w:w="2520"/>
            <w:vAlign w:val="center"/>
          </w:tcPr>
          <w:p>
            <w:pPr>
              <w:spacing w:after="20"/>
            </w:pPr>
            <w:r>
              <w:rPr>
                <w:rFonts w:ascii="Arial" w:hAnsi="Arial"/>
                <w:sz w:val="13"/>
              </w:rPr>
              <w:t>Fields can be incomplete; it does not provide customer purchase histories; IDs may not match review datasets.</w:t>
            </w:r>
          </w:p>
        </w:tc>
      </w:tr>
      <w:tr>
        <w:tc>
          <w:tcPr>
            <w:tcW w:type="dxa" w:w="2520"/>
            <w:vAlign w:val="center"/>
          </w:tcPr>
          <w:p>
            <w:pPr>
              <w:spacing w:after="20"/>
            </w:pPr>
            <w:r>
              <w:rPr>
                <w:rFonts w:ascii="Arial" w:hAnsi="Arial"/>
                <w:sz w:val="13"/>
              </w:rPr>
              <w:t>UCI Online Retail</w:t>
              <w:br/>
              <w:t>https://archive.ics.uci.edu/dataset/352/online+retail</w:t>
            </w:r>
          </w:p>
        </w:tc>
        <w:tc>
          <w:tcPr>
            <w:tcW w:type="dxa" w:w="2520"/>
            <w:vAlign w:val="center"/>
          </w:tcPr>
          <w:p>
            <w:pPr>
              <w:spacing w:after="20"/>
            </w:pPr>
            <w:r>
              <w:rPr>
                <w:rFonts w:ascii="Arial" w:hAnsi="Arial"/>
                <w:sz w:val="13"/>
              </w:rPr>
              <w:t>Invoices, product descriptions, quantities, dates, prices and customer IDs.</w:t>
            </w:r>
          </w:p>
        </w:tc>
        <w:tc>
          <w:tcPr>
            <w:tcW w:type="dxa" w:w="2520"/>
            <w:vAlign w:val="center"/>
          </w:tcPr>
          <w:p>
            <w:pPr>
              <w:spacing w:after="20"/>
            </w:pPr>
            <w:r>
              <w:rPr>
                <w:rFonts w:ascii="Arial" w:hAnsi="Arial"/>
                <w:sz w:val="13"/>
              </w:rPr>
              <w:t>Well-documented transactions for learning RFM and basket analysis.</w:t>
            </w:r>
          </w:p>
        </w:tc>
        <w:tc>
          <w:tcPr>
            <w:tcW w:type="dxa" w:w="2520"/>
            <w:vAlign w:val="center"/>
          </w:tcPr>
          <w:p>
            <w:pPr>
              <w:spacing w:after="20"/>
            </w:pPr>
            <w:r>
              <w:rPr>
                <w:rFonts w:ascii="Arial" w:hAnsi="Arial"/>
                <w:sz w:val="13"/>
              </w:rPr>
              <w:t>Not a beauty dataset; should not be used to claim findings about beauty customers.</w:t>
            </w:r>
          </w:p>
        </w:tc>
      </w:tr>
      <w:tr>
        <w:tc>
          <w:tcPr>
            <w:tcW w:type="dxa" w:w="2520"/>
            <w:vAlign w:val="center"/>
          </w:tcPr>
          <w:p>
            <w:pPr>
              <w:spacing w:after="20"/>
            </w:pPr>
            <w:r>
              <w:rPr>
                <w:rFonts w:ascii="Arial" w:hAnsi="Arial"/>
                <w:sz w:val="13"/>
              </w:rPr>
              <w:t>UCI Online Retail II</w:t>
              <w:br/>
              <w:t>https://archive.ics.uci.edu/dataset/502/online_retail+ii</w:t>
            </w:r>
          </w:p>
        </w:tc>
        <w:tc>
          <w:tcPr>
            <w:tcW w:type="dxa" w:w="2520"/>
            <w:vAlign w:val="center"/>
          </w:tcPr>
          <w:p>
            <w:pPr>
              <w:spacing w:after="20"/>
            </w:pPr>
            <w:r>
              <w:rPr>
                <w:rFonts w:ascii="Arial" w:hAnsi="Arial"/>
                <w:sz w:val="13"/>
              </w:rPr>
              <w:t>Retail transactions over a longer period, including dates and customer identifiers.</w:t>
            </w:r>
          </w:p>
        </w:tc>
        <w:tc>
          <w:tcPr>
            <w:tcW w:type="dxa" w:w="2520"/>
            <w:vAlign w:val="center"/>
          </w:tcPr>
          <w:p>
            <w:pPr>
              <w:spacing w:after="20"/>
            </w:pPr>
            <w:r>
              <w:rPr>
                <w:rFonts w:ascii="Arial" w:hAnsi="Arial"/>
                <w:sz w:val="13"/>
              </w:rPr>
              <w:t>Useful for practising data cleaning and transaction analysis.</w:t>
            </w:r>
          </w:p>
        </w:tc>
        <w:tc>
          <w:tcPr>
            <w:tcW w:type="dxa" w:w="2520"/>
            <w:vAlign w:val="center"/>
          </w:tcPr>
          <w:p>
            <w:pPr>
              <w:spacing w:after="20"/>
            </w:pPr>
            <w:r>
              <w:rPr>
                <w:rFonts w:ascii="Arial" w:hAnsi="Arial"/>
                <w:sz w:val="13"/>
              </w:rPr>
              <w:t>Not beauty-specific and may include cancellations and missing fields.</w:t>
            </w:r>
          </w:p>
        </w:tc>
      </w:tr>
      <w:tr>
        <w:tc>
          <w:tcPr>
            <w:tcW w:type="dxa" w:w="2520"/>
            <w:vAlign w:val="center"/>
          </w:tcPr>
          <w:p>
            <w:pPr>
              <w:spacing w:after="20"/>
            </w:pPr>
            <w:r>
              <w:rPr>
                <w:rFonts w:ascii="Arial" w:hAnsi="Arial"/>
                <w:sz w:val="13"/>
              </w:rPr>
              <w:t>Google Trends</w:t>
              <w:br/>
              <w:t>https://support.google.com/trends/answer/12764470</w:t>
            </w:r>
          </w:p>
        </w:tc>
        <w:tc>
          <w:tcPr>
            <w:tcW w:type="dxa" w:w="2520"/>
            <w:vAlign w:val="center"/>
          </w:tcPr>
          <w:p>
            <w:pPr>
              <w:spacing w:after="20"/>
            </w:pPr>
            <w:r>
              <w:rPr>
                <w:rFonts w:ascii="Arial" w:hAnsi="Arial"/>
                <w:sz w:val="13"/>
              </w:rPr>
              <w:t>Aggregated search interest for selected topics and regions.</w:t>
            </w:r>
          </w:p>
        </w:tc>
        <w:tc>
          <w:tcPr>
            <w:tcW w:type="dxa" w:w="2520"/>
            <w:vAlign w:val="center"/>
          </w:tcPr>
          <w:p>
            <w:pPr>
              <w:spacing w:after="20"/>
            </w:pPr>
            <w:r>
              <w:rPr>
                <w:rFonts w:ascii="Arial" w:hAnsi="Arial"/>
                <w:sz w:val="13"/>
              </w:rPr>
              <w:t>Useful for broad trend charts and context.</w:t>
            </w:r>
          </w:p>
        </w:tc>
        <w:tc>
          <w:tcPr>
            <w:tcW w:type="dxa" w:w="2520"/>
            <w:vAlign w:val="center"/>
          </w:tcPr>
          <w:p>
            <w:pPr>
              <w:spacing w:after="20"/>
            </w:pPr>
            <w:r>
              <w:rPr>
                <w:rFonts w:ascii="Arial" w:hAnsi="Arial"/>
                <w:sz w:val="13"/>
              </w:rPr>
              <w:t>Search interest is normalized and is not the same as sales or individual purchase intent.</w:t>
            </w:r>
          </w:p>
        </w:tc>
      </w:tr>
    </w:tbl>
    <w:p/>
    <w:p>
      <w:pPr>
        <w:pStyle w:val="Heading1"/>
        <w:keepNext/>
      </w:pPr>
      <w:r>
        <w:t>4. Source Selection &amp; Data Quality Assessment</w:t>
      </w:r>
    </w:p>
    <w:p>
      <w:pPr>
        <w:spacing w:after="80" w:line="250" w:lineRule="auto"/>
      </w:pPr>
      <w:r>
        <w:t>My first choice to investigate is the Amazon Beauty Reviews dataset because it is directly related to the Beauty &amp; Wellness theme and may contain the ratings and review text needed for sentiment and preference analysis. I will compare it with UniRec before making a final choice. Open Beauty Facts could provide extra product information, but I will only combine sources if product identifiers match reliably. Matching products by name alone could connect the wrong records.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rFonts w:ascii="Arial" w:hAnsi="Arial"/>
                <w:b/>
                <w:color w:val="FFFFFF"/>
                <w:sz w:val="14"/>
              </w:rPr>
              <w:t>Check</w:t>
            </w:r>
          </w:p>
        </w:tc>
        <w:tc>
          <w:tcPr>
            <w:tcW w:type="dxa" w:w="3360"/>
            <w:shd w:fill="1F4E79"/>
          </w:tcPr>
          <w:p>
            <w:r>
              <w:rPr>
                <w:rFonts w:ascii="Arial" w:hAnsi="Arial"/>
                <w:b/>
                <w:color w:val="FFFFFF"/>
                <w:sz w:val="14"/>
              </w:rPr>
              <w:t>What I will look for</w:t>
            </w:r>
          </w:p>
        </w:tc>
        <w:tc>
          <w:tcPr>
            <w:tcW w:type="dxa" w:w="3360"/>
            <w:shd w:fill="1F4E79"/>
          </w:tcPr>
          <w:p>
            <w:r>
              <w:rPr>
                <w:rFonts w:ascii="Arial" w:hAnsi="Arial"/>
                <w:b/>
                <w:color w:val="FFFFFF"/>
                <w:sz w:val="14"/>
              </w:rPr>
              <w:t>How I will handle it</w:t>
            </w:r>
          </w:p>
        </w:tc>
      </w:tr>
      <w:tr>
        <w:tc>
          <w:tcPr>
            <w:tcW w:type="dxa" w:w="3360"/>
            <w:vAlign w:val="center"/>
          </w:tcPr>
          <w:p>
            <w:pPr>
              <w:spacing w:after="20"/>
            </w:pPr>
            <w:r>
              <w:rPr>
                <w:rFonts w:ascii="Arial" w:hAnsi="Arial"/>
                <w:sz w:val="14"/>
              </w:rPr>
              <w:t>Missing data</w:t>
            </w:r>
          </w:p>
        </w:tc>
        <w:tc>
          <w:tcPr>
            <w:tcW w:type="dxa" w:w="3360"/>
            <w:vAlign w:val="center"/>
          </w:tcPr>
          <w:p>
            <w:pPr>
              <w:spacing w:after="20"/>
            </w:pPr>
            <w:r>
              <w:rPr>
                <w:rFonts w:ascii="Arial" w:hAnsi="Arial"/>
                <w:sz w:val="14"/>
              </w:rPr>
              <w:t>Empty IDs, ratings, reviews, timestamps or product fields.</w:t>
            </w:r>
          </w:p>
        </w:tc>
        <w:tc>
          <w:tcPr>
            <w:tcW w:type="dxa" w:w="3360"/>
            <w:vAlign w:val="center"/>
          </w:tcPr>
          <w:p>
            <w:pPr>
              <w:spacing w:after="20"/>
            </w:pPr>
            <w:r>
              <w:rPr>
                <w:rFonts w:ascii="Arial" w:hAnsi="Arial"/>
                <w:sz w:val="14"/>
              </w:rPr>
              <w:t>Measure missingness by column and remove a row only when it cannot support the intended analysis.</w:t>
            </w:r>
          </w:p>
        </w:tc>
      </w:tr>
      <w:tr>
        <w:tc>
          <w:tcPr>
            <w:tcW w:type="dxa" w:w="3360"/>
            <w:vAlign w:val="center"/>
          </w:tcPr>
          <w:p>
            <w:pPr>
              <w:spacing w:after="20"/>
            </w:pPr>
            <w:r>
              <w:rPr>
                <w:rFonts w:ascii="Arial" w:hAnsi="Arial"/>
                <w:sz w:val="14"/>
              </w:rPr>
              <w:t>Invalid values</w:t>
            </w:r>
          </w:p>
        </w:tc>
        <w:tc>
          <w:tcPr>
            <w:tcW w:type="dxa" w:w="3360"/>
            <w:vAlign w:val="center"/>
          </w:tcPr>
          <w:p>
            <w:pPr>
              <w:spacing w:after="20"/>
            </w:pPr>
            <w:r>
              <w:rPr>
                <w:rFonts w:ascii="Arial" w:hAnsi="Arial"/>
                <w:sz w:val="14"/>
              </w:rPr>
              <w:t>Ratings outside the expected scale, broken dates or malformed IDs.</w:t>
            </w:r>
          </w:p>
        </w:tc>
        <w:tc>
          <w:tcPr>
            <w:tcW w:type="dxa" w:w="3360"/>
            <w:vAlign w:val="center"/>
          </w:tcPr>
          <w:p>
            <w:pPr>
              <w:spacing w:after="20"/>
            </w:pPr>
            <w:r>
              <w:rPr>
                <w:rFonts w:ascii="Arial" w:hAnsi="Arial"/>
                <w:sz w:val="14"/>
              </w:rPr>
              <w:t>Check ranges and formats; investigate unusual values before changing them.</w:t>
            </w:r>
          </w:p>
        </w:tc>
      </w:tr>
      <w:tr>
        <w:tc>
          <w:tcPr>
            <w:tcW w:type="dxa" w:w="3360"/>
            <w:vAlign w:val="center"/>
          </w:tcPr>
          <w:p>
            <w:pPr>
              <w:spacing w:after="20"/>
            </w:pPr>
            <w:r>
              <w:rPr>
                <w:rFonts w:ascii="Arial" w:hAnsi="Arial"/>
                <w:sz w:val="14"/>
              </w:rPr>
              <w:t>Duplicates</w:t>
            </w:r>
          </w:p>
        </w:tc>
        <w:tc>
          <w:tcPr>
            <w:tcW w:type="dxa" w:w="3360"/>
            <w:vAlign w:val="center"/>
          </w:tcPr>
          <w:p>
            <w:pPr>
              <w:spacing w:after="20"/>
            </w:pPr>
            <w:r>
              <w:rPr>
                <w:rFonts w:ascii="Arial" w:hAnsi="Arial"/>
                <w:sz w:val="14"/>
              </w:rPr>
              <w:t>Repeated review records or repeated user–product events.</w:t>
            </w:r>
          </w:p>
        </w:tc>
        <w:tc>
          <w:tcPr>
            <w:tcW w:type="dxa" w:w="3360"/>
            <w:vAlign w:val="center"/>
          </w:tcPr>
          <w:p>
            <w:pPr>
              <w:spacing w:after="20"/>
            </w:pPr>
            <w:r>
              <w:rPr>
                <w:rFonts w:ascii="Arial" w:hAnsi="Arial"/>
                <w:sz w:val="14"/>
              </w:rPr>
              <w:t>Remove exact duplicates and inspect similar records carefully.</w:t>
            </w:r>
          </w:p>
        </w:tc>
      </w:tr>
      <w:tr>
        <w:tc>
          <w:tcPr>
            <w:tcW w:type="dxa" w:w="3360"/>
            <w:vAlign w:val="center"/>
          </w:tcPr>
          <w:p>
            <w:pPr>
              <w:spacing w:after="20"/>
            </w:pPr>
            <w:r>
              <w:rPr>
                <w:rFonts w:ascii="Arial" w:hAnsi="Arial"/>
                <w:sz w:val="14"/>
              </w:rPr>
              <w:t>Consistency</w:t>
            </w:r>
          </w:p>
        </w:tc>
        <w:tc>
          <w:tcPr>
            <w:tcW w:type="dxa" w:w="3360"/>
            <w:vAlign w:val="center"/>
          </w:tcPr>
          <w:p>
            <w:pPr>
              <w:spacing w:after="20"/>
            </w:pPr>
            <w:r>
              <w:rPr>
                <w:rFonts w:ascii="Arial" w:hAnsi="Arial"/>
                <w:sz w:val="14"/>
              </w:rPr>
              <w:t>Different spellings of categories/brands or different date formats.</w:t>
            </w:r>
          </w:p>
        </w:tc>
        <w:tc>
          <w:tcPr>
            <w:tcW w:type="dxa" w:w="3360"/>
            <w:vAlign w:val="center"/>
          </w:tcPr>
          <w:p>
            <w:pPr>
              <w:spacing w:after="20"/>
            </w:pPr>
            <w:r>
              <w:rPr>
                <w:rFonts w:ascii="Arial" w:hAnsi="Arial"/>
                <w:sz w:val="14"/>
              </w:rPr>
              <w:t>Standardize labels and dates and keep notes of changes.</w:t>
            </w:r>
          </w:p>
        </w:tc>
      </w:tr>
      <w:tr>
        <w:tc>
          <w:tcPr>
            <w:tcW w:type="dxa" w:w="3360"/>
            <w:vAlign w:val="center"/>
          </w:tcPr>
          <w:p>
            <w:pPr>
              <w:spacing w:after="20"/>
            </w:pPr>
            <w:r>
              <w:rPr>
                <w:rFonts w:ascii="Arial" w:hAnsi="Arial"/>
                <w:sz w:val="14"/>
              </w:rPr>
              <w:t>Representativeness</w:t>
            </w:r>
          </w:p>
        </w:tc>
        <w:tc>
          <w:tcPr>
            <w:tcW w:type="dxa" w:w="3360"/>
            <w:vAlign w:val="center"/>
          </w:tcPr>
          <w:p>
            <w:pPr>
              <w:spacing w:after="20"/>
            </w:pPr>
            <w:r>
              <w:rPr>
                <w:rFonts w:ascii="Arial" w:hAnsi="Arial"/>
                <w:sz w:val="14"/>
              </w:rPr>
              <w:t>Language, geography, popular-product bias and date coverage.</w:t>
            </w:r>
          </w:p>
        </w:tc>
        <w:tc>
          <w:tcPr>
            <w:tcW w:type="dxa" w:w="3360"/>
            <w:vAlign w:val="center"/>
          </w:tcPr>
          <w:p>
            <w:pPr>
              <w:spacing w:after="20"/>
            </w:pPr>
            <w:r>
              <w:rPr>
                <w:rFonts w:ascii="Arial" w:hAnsi="Arial"/>
                <w:sz w:val="14"/>
              </w:rPr>
              <w:t>State these limitations and avoid claiming the sample represents all Indian customers.</w:t>
            </w:r>
          </w:p>
        </w:tc>
      </w:tr>
      <w:tr>
        <w:tc>
          <w:tcPr>
            <w:tcW w:type="dxa" w:w="3360"/>
            <w:vAlign w:val="center"/>
          </w:tcPr>
          <w:p>
            <w:pPr>
              <w:spacing w:after="20"/>
            </w:pPr>
            <w:r>
              <w:rPr>
                <w:rFonts w:ascii="Arial" w:hAnsi="Arial"/>
                <w:sz w:val="14"/>
              </w:rPr>
              <w:t>Reliability and freshness</w:t>
            </w:r>
          </w:p>
        </w:tc>
        <w:tc>
          <w:tcPr>
            <w:tcW w:type="dxa" w:w="3360"/>
            <w:vAlign w:val="center"/>
          </w:tcPr>
          <w:p>
            <w:pPr>
              <w:spacing w:after="20"/>
            </w:pPr>
            <w:r>
              <w:rPr>
                <w:rFonts w:ascii="Arial" w:hAnsi="Arial"/>
                <w:sz w:val="14"/>
              </w:rPr>
              <w:t>Documentation, maintainer, license, version and last update.</w:t>
            </w:r>
          </w:p>
        </w:tc>
        <w:tc>
          <w:tcPr>
            <w:tcW w:type="dxa" w:w="3360"/>
            <w:vAlign w:val="center"/>
          </w:tcPr>
          <w:p>
            <w:pPr>
              <w:spacing w:after="20"/>
            </w:pPr>
            <w:r>
              <w:rPr>
                <w:rFonts w:ascii="Arial" w:hAnsi="Arial"/>
                <w:sz w:val="14"/>
              </w:rPr>
              <w:t>Record the version and date accessed; check terms before reuse.</w:t>
            </w:r>
          </w:p>
        </w:tc>
      </w:tr>
      <w:tr>
        <w:tc>
          <w:tcPr>
            <w:tcW w:type="dxa" w:w="3360"/>
            <w:vAlign w:val="center"/>
          </w:tcPr>
          <w:p>
            <w:pPr>
              <w:spacing w:after="20"/>
            </w:pPr>
            <w:r>
              <w:rPr>
                <w:rFonts w:ascii="Arial" w:hAnsi="Arial"/>
                <w:sz w:val="14"/>
              </w:rPr>
              <w:t>Join quality</w:t>
            </w:r>
          </w:p>
        </w:tc>
        <w:tc>
          <w:tcPr>
            <w:tcW w:type="dxa" w:w="3360"/>
            <w:vAlign w:val="center"/>
          </w:tcPr>
          <w:p>
            <w:pPr>
              <w:spacing w:after="20"/>
            </w:pPr>
            <w:r>
              <w:rPr>
                <w:rFonts w:ascii="Arial" w:hAnsi="Arial"/>
                <w:sz w:val="14"/>
              </w:rPr>
              <w:t>Whether product IDs overlap between sources.</w:t>
            </w:r>
          </w:p>
        </w:tc>
        <w:tc>
          <w:tcPr>
            <w:tcW w:type="dxa" w:w="3360"/>
            <w:vAlign w:val="center"/>
          </w:tcPr>
          <w:p>
            <w:pPr>
              <w:spacing w:after="20"/>
            </w:pPr>
            <w:r>
              <w:rPr>
                <w:rFonts w:ascii="Arial" w:hAnsi="Arial"/>
                <w:sz w:val="14"/>
              </w:rPr>
              <w:t>Calculate the match rate before merging; do not force weak matches.</w:t>
            </w:r>
          </w:p>
        </w:tc>
      </w:tr>
    </w:tbl>
    <w:p/>
    <w:p>
      <w:pPr>
        <w:spacing w:after="80" w:line="250" w:lineRule="auto"/>
      </w:pPr>
      <w:r>
        <w:t>One important limitation is that reviews are not the same as complete purchase records. A review dataset may help study ratings and preferences, but it cannot by itself prove whether a person who visited a product page later bought it. If suitable purchase labels are unavailable, I will describe the analysis as preference or rating prediction rather than claiming to have built a real purchase-propensity model.</w:t>
      </w:r>
    </w:p>
    <w:p>
      <w:pPr>
        <w:pStyle w:val="Heading1"/>
        <w:keepNext/>
      </w:pPr>
      <w:r>
        <w:t>5. Initial Exploratory Data Analysis (EDA) Plan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tcPr>
          <w:p>
            <w:r>
              <w:rPr>
                <w:rFonts w:ascii="Arial" w:hAnsi="Arial"/>
                <w:b/>
                <w:color w:val="FFFFFF"/>
                <w:sz w:val="13"/>
              </w:rPr>
              <w:t>Analysis</w:t>
            </w:r>
          </w:p>
        </w:tc>
        <w:tc>
          <w:tcPr>
            <w:tcW w:type="dxa" w:w="2520"/>
            <w:shd w:fill="1F4E79"/>
          </w:tcPr>
          <w:p>
            <w:r>
              <w:rPr>
                <w:rFonts w:ascii="Arial" w:hAnsi="Arial"/>
                <w:b/>
                <w:color w:val="FFFFFF"/>
                <w:sz w:val="13"/>
              </w:rPr>
              <w:t>Methods and statistics</w:t>
            </w:r>
          </w:p>
        </w:tc>
        <w:tc>
          <w:tcPr>
            <w:tcW w:type="dxa" w:w="2520"/>
            <w:shd w:fill="1F4E79"/>
          </w:tcPr>
          <w:p>
            <w:r>
              <w:rPr>
                <w:rFonts w:ascii="Arial" w:hAnsi="Arial"/>
                <w:b/>
                <w:color w:val="FFFFFF"/>
                <w:sz w:val="13"/>
              </w:rPr>
              <w:t>Visualization</w:t>
            </w:r>
          </w:p>
        </w:tc>
        <w:tc>
          <w:tcPr>
            <w:tcW w:type="dxa" w:w="2520"/>
            <w:shd w:fill="1F4E79"/>
          </w:tcPr>
          <w:p>
            <w:r>
              <w:rPr>
                <w:rFonts w:ascii="Arial" w:hAnsi="Arial"/>
                <w:b/>
                <w:color w:val="FFFFFF"/>
                <w:sz w:val="13"/>
              </w:rPr>
              <w:t>Question it may answer</w:t>
            </w:r>
          </w:p>
        </w:tc>
      </w:tr>
      <w:tr>
        <w:tc>
          <w:tcPr>
            <w:tcW w:type="dxa" w:w="2520"/>
            <w:vAlign w:val="center"/>
          </w:tcPr>
          <w:p>
            <w:pPr>
              <w:spacing w:after="20"/>
            </w:pPr>
            <w:r>
              <w:rPr>
                <w:rFonts w:ascii="Arial" w:hAnsi="Arial"/>
                <w:sz w:val="13"/>
              </w:rPr>
              <w:t>Dataset overview</w:t>
            </w:r>
          </w:p>
        </w:tc>
        <w:tc>
          <w:tcPr>
            <w:tcW w:type="dxa" w:w="2520"/>
            <w:vAlign w:val="center"/>
          </w:tcPr>
          <w:p>
            <w:pPr>
              <w:spacing w:after="20"/>
            </w:pPr>
            <w:r>
              <w:rPr>
                <w:rFonts w:ascii="Arial" w:hAnsi="Arial"/>
                <w:sz w:val="13"/>
              </w:rPr>
              <w:t>Number of rows/columns, data types, missing-value percentage, unique users/products and date range.</w:t>
            </w:r>
          </w:p>
        </w:tc>
        <w:tc>
          <w:tcPr>
            <w:tcW w:type="dxa" w:w="2520"/>
            <w:vAlign w:val="center"/>
          </w:tcPr>
          <w:p>
            <w:pPr>
              <w:spacing w:after="20"/>
            </w:pPr>
            <w:r>
              <w:rPr>
                <w:rFonts w:ascii="Arial" w:hAnsi="Arial"/>
                <w:sz w:val="13"/>
              </w:rPr>
              <w:t>Summary table and missing-value bar chart.</w:t>
            </w:r>
          </w:p>
        </w:tc>
        <w:tc>
          <w:tcPr>
            <w:tcW w:type="dxa" w:w="2520"/>
            <w:vAlign w:val="center"/>
          </w:tcPr>
          <w:p>
            <w:pPr>
              <w:spacing w:after="20"/>
            </w:pPr>
            <w:r>
              <w:rPr>
                <w:rFonts w:ascii="Arial" w:hAnsi="Arial"/>
                <w:sz w:val="13"/>
              </w:rPr>
              <w:t>Is the dataset suitable for analysis?</w:t>
            </w:r>
          </w:p>
        </w:tc>
      </w:tr>
      <w:tr>
        <w:tc>
          <w:tcPr>
            <w:tcW w:type="dxa" w:w="2520"/>
            <w:vAlign w:val="center"/>
          </w:tcPr>
          <w:p>
            <w:pPr>
              <w:spacing w:after="20"/>
            </w:pPr>
            <w:r>
              <w:rPr>
                <w:rFonts w:ascii="Arial" w:hAnsi="Arial"/>
                <w:sz w:val="13"/>
              </w:rPr>
              <w:t>Ratings</w:t>
            </w:r>
          </w:p>
        </w:tc>
        <w:tc>
          <w:tcPr>
            <w:tcW w:type="dxa" w:w="2520"/>
            <w:vAlign w:val="center"/>
          </w:tcPr>
          <w:p>
            <w:pPr>
              <w:spacing w:after="20"/>
            </w:pPr>
            <w:r>
              <w:rPr>
                <w:rFonts w:ascii="Arial" w:hAnsi="Arial"/>
                <w:sz w:val="13"/>
              </w:rPr>
              <w:t>Mean, median, standard deviation, quartiles and rating counts.</w:t>
            </w:r>
          </w:p>
        </w:tc>
        <w:tc>
          <w:tcPr>
            <w:tcW w:type="dxa" w:w="2520"/>
            <w:vAlign w:val="center"/>
          </w:tcPr>
          <w:p>
            <w:pPr>
              <w:spacing w:after="20"/>
            </w:pPr>
            <w:r>
              <w:rPr>
                <w:rFonts w:ascii="Arial" w:hAnsi="Arial"/>
                <w:sz w:val="13"/>
              </w:rPr>
              <w:t>Histogram and box plot.</w:t>
            </w:r>
          </w:p>
        </w:tc>
        <w:tc>
          <w:tcPr>
            <w:tcW w:type="dxa" w:w="2520"/>
            <w:vAlign w:val="center"/>
          </w:tcPr>
          <w:p>
            <w:pPr>
              <w:spacing w:after="20"/>
            </w:pPr>
            <w:r>
              <w:rPr>
                <w:rFonts w:ascii="Arial" w:hAnsi="Arial"/>
                <w:sz w:val="13"/>
              </w:rPr>
              <w:t>How are ratings distributed?</w:t>
            </w:r>
          </w:p>
        </w:tc>
      </w:tr>
      <w:tr>
        <w:tc>
          <w:tcPr>
            <w:tcW w:type="dxa" w:w="2520"/>
            <w:vAlign w:val="center"/>
          </w:tcPr>
          <w:p>
            <w:pPr>
              <w:spacing w:after="20"/>
            </w:pPr>
            <w:r>
              <w:rPr>
                <w:rFonts w:ascii="Arial" w:hAnsi="Arial"/>
                <w:sz w:val="13"/>
              </w:rPr>
              <w:t>Review text</w:t>
            </w:r>
          </w:p>
        </w:tc>
        <w:tc>
          <w:tcPr>
            <w:tcW w:type="dxa" w:w="2520"/>
            <w:vAlign w:val="center"/>
          </w:tcPr>
          <w:p>
            <w:pPr>
              <w:spacing w:after="20"/>
            </w:pPr>
            <w:r>
              <w:rPr>
                <w:rFonts w:ascii="Arial" w:hAnsi="Arial"/>
                <w:sz w:val="13"/>
              </w:rPr>
              <w:t>Review length, empty text, frequent words and sentiment distribution.</w:t>
            </w:r>
          </w:p>
        </w:tc>
        <w:tc>
          <w:tcPr>
            <w:tcW w:type="dxa" w:w="2520"/>
            <w:vAlign w:val="center"/>
          </w:tcPr>
          <w:p>
            <w:pPr>
              <w:spacing w:after="20"/>
            </w:pPr>
            <w:r>
              <w:rPr>
                <w:rFonts w:ascii="Arial" w:hAnsi="Arial"/>
                <w:sz w:val="13"/>
              </w:rPr>
              <w:t>Length histogram and bar charts of common terms/sentiment.</w:t>
            </w:r>
          </w:p>
        </w:tc>
        <w:tc>
          <w:tcPr>
            <w:tcW w:type="dxa" w:w="2520"/>
            <w:vAlign w:val="center"/>
          </w:tcPr>
          <w:p>
            <w:pPr>
              <w:spacing w:after="20"/>
            </w:pPr>
            <w:r>
              <w:rPr>
                <w:rFonts w:ascii="Arial" w:hAnsi="Arial"/>
                <w:sz w:val="13"/>
              </w:rPr>
              <w:t>What do customers commonly mention?</w:t>
            </w:r>
          </w:p>
        </w:tc>
      </w:tr>
      <w:tr>
        <w:tc>
          <w:tcPr>
            <w:tcW w:type="dxa" w:w="2520"/>
            <w:vAlign w:val="center"/>
          </w:tcPr>
          <w:p>
            <w:pPr>
              <w:spacing w:after="20"/>
            </w:pPr>
            <w:r>
              <w:rPr>
                <w:rFonts w:ascii="Arial" w:hAnsi="Arial"/>
                <w:sz w:val="13"/>
              </w:rPr>
              <w:t>Product activity</w:t>
            </w:r>
          </w:p>
        </w:tc>
        <w:tc>
          <w:tcPr>
            <w:tcW w:type="dxa" w:w="2520"/>
            <w:vAlign w:val="center"/>
          </w:tcPr>
          <w:p>
            <w:pPr>
              <w:spacing w:after="20"/>
            </w:pPr>
            <w:r>
              <w:rPr>
                <w:rFonts w:ascii="Arial" w:hAnsi="Arial"/>
                <w:sz w:val="13"/>
              </w:rPr>
              <w:t>Review count, unique reviewers and average rating by product.</w:t>
            </w:r>
          </w:p>
        </w:tc>
        <w:tc>
          <w:tcPr>
            <w:tcW w:type="dxa" w:w="2520"/>
            <w:vAlign w:val="center"/>
          </w:tcPr>
          <w:p>
            <w:pPr>
              <w:spacing w:after="20"/>
            </w:pPr>
            <w:r>
              <w:rPr>
                <w:rFonts w:ascii="Arial" w:hAnsi="Arial"/>
                <w:sz w:val="13"/>
              </w:rPr>
              <w:t>Top-product bar chart; rating versus review count scatter plot.</w:t>
            </w:r>
          </w:p>
        </w:tc>
        <w:tc>
          <w:tcPr>
            <w:tcW w:type="dxa" w:w="2520"/>
            <w:vAlign w:val="center"/>
          </w:tcPr>
          <w:p>
            <w:pPr>
              <w:spacing w:after="20"/>
            </w:pPr>
            <w:r>
              <w:rPr>
                <w:rFonts w:ascii="Arial" w:hAnsi="Arial"/>
                <w:sz w:val="13"/>
              </w:rPr>
              <w:t>Are popular products also highly rated?</w:t>
            </w:r>
          </w:p>
        </w:tc>
      </w:tr>
      <w:tr>
        <w:tc>
          <w:tcPr>
            <w:tcW w:type="dxa" w:w="2520"/>
            <w:vAlign w:val="center"/>
          </w:tcPr>
          <w:p>
            <w:pPr>
              <w:spacing w:after="20"/>
            </w:pPr>
            <w:r>
              <w:rPr>
                <w:rFonts w:ascii="Arial" w:hAnsi="Arial"/>
                <w:sz w:val="13"/>
              </w:rPr>
              <w:t>Time patterns</w:t>
            </w:r>
          </w:p>
        </w:tc>
        <w:tc>
          <w:tcPr>
            <w:tcW w:type="dxa" w:w="2520"/>
            <w:vAlign w:val="center"/>
          </w:tcPr>
          <w:p>
            <w:pPr>
              <w:spacing w:after="20"/>
            </w:pPr>
            <w:r>
              <w:rPr>
                <w:rFonts w:ascii="Arial" w:hAnsi="Arial"/>
                <w:sz w:val="13"/>
              </w:rPr>
              <w:t>Monthly review counts and average rating, if dates are available.</w:t>
            </w:r>
          </w:p>
        </w:tc>
        <w:tc>
          <w:tcPr>
            <w:tcW w:type="dxa" w:w="2520"/>
            <w:vAlign w:val="center"/>
          </w:tcPr>
          <w:p>
            <w:pPr>
              <w:spacing w:after="20"/>
            </w:pPr>
            <w:r>
              <w:rPr>
                <w:rFonts w:ascii="Arial" w:hAnsi="Arial"/>
                <w:sz w:val="13"/>
              </w:rPr>
              <w:t>Line chart by month.</w:t>
            </w:r>
          </w:p>
        </w:tc>
        <w:tc>
          <w:tcPr>
            <w:tcW w:type="dxa" w:w="2520"/>
            <w:vAlign w:val="center"/>
          </w:tcPr>
          <w:p>
            <w:pPr>
              <w:spacing w:after="20"/>
            </w:pPr>
            <w:r>
              <w:rPr>
                <w:rFonts w:ascii="Arial" w:hAnsi="Arial"/>
                <w:sz w:val="13"/>
              </w:rPr>
              <w:t>Does review activity change over time?</w:t>
            </w:r>
          </w:p>
        </w:tc>
      </w:tr>
      <w:tr>
        <w:tc>
          <w:tcPr>
            <w:tcW w:type="dxa" w:w="2520"/>
            <w:vAlign w:val="center"/>
          </w:tcPr>
          <w:p>
            <w:pPr>
              <w:spacing w:after="20"/>
            </w:pPr>
            <w:r>
              <w:rPr>
                <w:rFonts w:ascii="Arial" w:hAnsi="Arial"/>
                <w:sz w:val="13"/>
              </w:rPr>
              <w:t>User–product interactions</w:t>
            </w:r>
          </w:p>
        </w:tc>
        <w:tc>
          <w:tcPr>
            <w:tcW w:type="dxa" w:w="2520"/>
            <w:vAlign w:val="center"/>
          </w:tcPr>
          <w:p>
            <w:pPr>
              <w:spacing w:after="20"/>
            </w:pPr>
            <w:r>
              <w:rPr>
                <w:rFonts w:ascii="Arial" w:hAnsi="Arial"/>
                <w:sz w:val="13"/>
              </w:rPr>
              <w:t>Interactions per user/product and matrix sparsity.</w:t>
            </w:r>
          </w:p>
        </w:tc>
        <w:tc>
          <w:tcPr>
            <w:tcW w:type="dxa" w:w="2520"/>
            <w:vAlign w:val="center"/>
          </w:tcPr>
          <w:p>
            <w:pPr>
              <w:spacing w:after="20"/>
            </w:pPr>
            <w:r>
              <w:rPr>
                <w:rFonts w:ascii="Arial" w:hAnsi="Arial"/>
                <w:sz w:val="13"/>
              </w:rPr>
              <w:t>Distribution plots and a small interaction-matrix view.</w:t>
            </w:r>
          </w:p>
        </w:tc>
        <w:tc>
          <w:tcPr>
            <w:tcW w:type="dxa" w:w="2520"/>
            <w:vAlign w:val="center"/>
          </w:tcPr>
          <w:p>
            <w:pPr>
              <w:spacing w:after="20"/>
            </w:pPr>
            <w:r>
              <w:rPr>
                <w:rFonts w:ascii="Arial" w:hAnsi="Arial"/>
                <w:sz w:val="13"/>
              </w:rPr>
              <w:t>Is there enough data for collaborative filtering?</w:t>
            </w:r>
          </w:p>
        </w:tc>
      </w:tr>
      <w:tr>
        <w:tc>
          <w:tcPr>
            <w:tcW w:type="dxa" w:w="2520"/>
            <w:vAlign w:val="center"/>
          </w:tcPr>
          <w:p>
            <w:pPr>
              <w:spacing w:after="20"/>
            </w:pPr>
            <w:r>
              <w:rPr>
                <w:rFonts w:ascii="Arial" w:hAnsi="Arial"/>
                <w:sz w:val="13"/>
              </w:rPr>
              <w:t>Customer grouping</w:t>
            </w:r>
          </w:p>
        </w:tc>
        <w:tc>
          <w:tcPr>
            <w:tcW w:type="dxa" w:w="2520"/>
            <w:vAlign w:val="center"/>
          </w:tcPr>
          <w:p>
            <w:pPr>
              <w:spacing w:after="20"/>
            </w:pPr>
            <w:r>
              <w:rPr>
                <w:rFonts w:ascii="Arial" w:hAnsi="Arial"/>
                <w:sz w:val="13"/>
              </w:rPr>
              <w:t>RFM only if transaction data exist; otherwise use reviewer-activity features.</w:t>
            </w:r>
          </w:p>
        </w:tc>
        <w:tc>
          <w:tcPr>
            <w:tcW w:type="dxa" w:w="2520"/>
            <w:vAlign w:val="center"/>
          </w:tcPr>
          <w:p>
            <w:pPr>
              <w:spacing w:after="20"/>
            </w:pPr>
            <w:r>
              <w:rPr>
                <w:rFonts w:ascii="Arial" w:hAnsi="Arial"/>
                <w:sz w:val="13"/>
              </w:rPr>
              <w:t>Cluster-size and profile charts if clustering is feasible.</w:t>
            </w:r>
          </w:p>
        </w:tc>
        <w:tc>
          <w:tcPr>
            <w:tcW w:type="dxa" w:w="2520"/>
            <w:vAlign w:val="center"/>
          </w:tcPr>
          <w:p>
            <w:pPr>
              <w:spacing w:after="20"/>
            </w:pPr>
            <w:r>
              <w:rPr>
                <w:rFonts w:ascii="Arial" w:hAnsi="Arial"/>
                <w:sz w:val="13"/>
              </w:rPr>
              <w:t>Are there different activity patterns?</w:t>
            </w:r>
          </w:p>
        </w:tc>
      </w:tr>
      <w:tr>
        <w:tc>
          <w:tcPr>
            <w:tcW w:type="dxa" w:w="2520"/>
            <w:vAlign w:val="center"/>
          </w:tcPr>
          <w:p>
            <w:pPr>
              <w:spacing w:after="20"/>
            </w:pPr>
            <w:r>
              <w:rPr>
                <w:rFonts w:ascii="Arial" w:hAnsi="Arial"/>
                <w:sz w:val="13"/>
              </w:rPr>
              <w:t>Basket analysis</w:t>
            </w:r>
          </w:p>
        </w:tc>
        <w:tc>
          <w:tcPr>
            <w:tcW w:type="dxa" w:w="2520"/>
            <w:vAlign w:val="center"/>
          </w:tcPr>
          <w:p>
            <w:pPr>
              <w:spacing w:after="20"/>
            </w:pPr>
            <w:r>
              <w:rPr>
                <w:rFonts w:ascii="Arial" w:hAnsi="Arial"/>
                <w:sz w:val="13"/>
              </w:rPr>
              <w:t>Support, confidence and lift if order IDs and multiple items per order are available.</w:t>
            </w:r>
          </w:p>
        </w:tc>
        <w:tc>
          <w:tcPr>
            <w:tcW w:type="dxa" w:w="2520"/>
            <w:vAlign w:val="center"/>
          </w:tcPr>
          <w:p>
            <w:pPr>
              <w:spacing w:after="20"/>
            </w:pPr>
            <w:r>
              <w:rPr>
                <w:rFonts w:ascii="Arial" w:hAnsi="Arial"/>
                <w:sz w:val="13"/>
              </w:rPr>
              <w:t>Item-pair bar chart or association network.</w:t>
            </w:r>
          </w:p>
        </w:tc>
        <w:tc>
          <w:tcPr>
            <w:tcW w:type="dxa" w:w="2520"/>
            <w:vAlign w:val="center"/>
          </w:tcPr>
          <w:p>
            <w:pPr>
              <w:spacing w:after="20"/>
            </w:pPr>
            <w:r>
              <w:rPr>
                <w:rFonts w:ascii="Arial" w:hAnsi="Arial"/>
                <w:sz w:val="13"/>
              </w:rPr>
              <w:t>Which products are bought together?</w:t>
            </w:r>
          </w:p>
        </w:tc>
      </w:tr>
    </w:tbl>
    <w:p/>
    <w:p>
      <w:pPr>
        <w:spacing w:after="80" w:line="250" w:lineRule="auto"/>
      </w:pPr>
      <w:r>
        <w:t>I will use descriptive statistics first and then examine relationships between variables. Correlation will be treated as an association, not proof that one factor causes another. The planned tools are Python, Pandas and NumPy for data handling; Matplotlib and Seaborn for charts; scikit-learn for later analysis; and an NLP library such as NLTK or VADER if the review text is suitable.</w:t>
      </w:r>
    </w:p>
    <w:p>
      <w:pPr>
        <w:pStyle w:val="Heading1"/>
        <w:keepNext/>
      </w:pPr>
      <w:r>
        <w:t>6. Initial Cleaning &amp; Preprocessing Plan</w:t>
      </w:r>
    </w:p>
    <w:p>
      <w:pPr>
        <w:pStyle w:val="ListBullet"/>
        <w:spacing w:after="40"/>
      </w:pPr>
      <w:r>
        <w:t>Keep the original downloaded file unchanged and work on a separate copy.</w:t>
      </w:r>
    </w:p>
    <w:p>
      <w:pPr>
        <w:pStyle w:val="ListBullet"/>
        <w:spacing w:after="40"/>
      </w:pPr>
      <w:r>
        <w:t>Use consistent column names, data types, date formats and category labels.</w:t>
      </w:r>
    </w:p>
    <w:p>
      <w:pPr>
        <w:pStyle w:val="ListBullet"/>
        <w:spacing w:after="40"/>
      </w:pPr>
      <w:r>
        <w:t>Check missing values before deciding whether to fill, retain or exclude them.</w:t>
      </w:r>
    </w:p>
    <w:p>
      <w:pPr>
        <w:pStyle w:val="ListBullet"/>
        <w:spacing w:after="40"/>
      </w:pPr>
      <w:r>
        <w:t>Remove exact duplicate rows and record how many were removed.</w:t>
      </w:r>
    </w:p>
    <w:p>
      <w:pPr>
        <w:pStyle w:val="ListBullet"/>
        <w:spacing w:after="40"/>
      </w:pPr>
      <w:r>
        <w:t>Validate ratings and numeric values; investigate unusual values instead of automatically deleting all outliers.</w:t>
      </w:r>
    </w:p>
    <w:p>
      <w:pPr>
        <w:pStyle w:val="ListBullet"/>
        <w:spacing w:after="40"/>
      </w:pPr>
      <w:r>
        <w:t>Clean review text for analysis while preserving the original text.</w:t>
      </w:r>
    </w:p>
    <w:p>
      <w:pPr>
        <w:pStyle w:val="ListBullet"/>
        <w:spacing w:after="40"/>
      </w:pPr>
      <w:r>
        <w:t>Avoid publishing personal reviewer details; use IDs only where needed for analysis.</w:t>
      </w:r>
    </w:p>
    <w:p>
      <w:pPr>
        <w:pStyle w:val="ListBullet"/>
        <w:spacing w:after="40"/>
      </w:pPr>
      <w:r>
        <w:t>Maintain a data dictionary and source log with links, licenses, access dates and cleaning steps.</w:t>
      </w:r>
    </w:p>
    <w:p>
      <w:pPr>
        <w:pStyle w:val="ListBullet"/>
        <w:spacing w:after="40"/>
      </w:pPr>
      <w:r>
        <w:t>If timestamps are available, use time-based validation later to reduce data leakage.</w:t>
      </w:r>
    </w:p>
    <w:p>
      <w:pPr>
        <w:pStyle w:val="Heading1"/>
        <w:keepNext/>
      </w:pPr>
      <w:r>
        <w:t>7. Mapping Data to Week 1 Hypotheses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rFonts w:ascii="Arial" w:hAnsi="Arial"/>
                <w:b/>
                <w:color w:val="FFFFFF"/>
                <w:sz w:val="13"/>
              </w:rPr>
              <w:t>Week 1 hypothesis</w:t>
            </w:r>
          </w:p>
        </w:tc>
        <w:tc>
          <w:tcPr>
            <w:tcW w:type="dxa" w:w="3360"/>
            <w:shd w:fill="1F4E79"/>
          </w:tcPr>
          <w:p>
            <w:r>
              <w:rPr>
                <w:rFonts w:ascii="Arial" w:hAnsi="Arial"/>
                <w:b/>
                <w:color w:val="FFFFFF"/>
                <w:sz w:val="13"/>
              </w:rPr>
              <w:t>Data and planned check</w:t>
            </w:r>
          </w:p>
        </w:tc>
        <w:tc>
          <w:tcPr>
            <w:tcW w:type="dxa" w:w="3360"/>
            <w:shd w:fill="1F4E79"/>
          </w:tcPr>
          <w:p>
            <w:r>
              <w:rPr>
                <w:rFonts w:ascii="Arial" w:hAnsi="Arial"/>
                <w:b/>
                <w:color w:val="FFFFFF"/>
                <w:sz w:val="13"/>
              </w:rPr>
              <w:t>What may limit the test</w:t>
            </w:r>
          </w:p>
        </w:tc>
      </w:tr>
      <w:tr>
        <w:tc>
          <w:tcPr>
            <w:tcW w:type="dxa" w:w="3360"/>
            <w:vAlign w:val="center"/>
          </w:tcPr>
          <w:p>
            <w:pPr>
              <w:spacing w:after="20"/>
            </w:pPr>
            <w:r>
              <w:rPr>
                <w:rFonts w:ascii="Arial" w:hAnsi="Arial"/>
                <w:sz w:val="13"/>
              </w:rPr>
              <w:t>H1: Recent engagement and category depth relate to conversion.</w:t>
            </w:r>
          </w:p>
        </w:tc>
        <w:tc>
          <w:tcPr>
            <w:tcW w:type="dxa" w:w="3360"/>
            <w:vAlign w:val="center"/>
          </w:tcPr>
          <w:p>
            <w:pPr>
              <w:spacing w:after="20"/>
            </w:pPr>
            <w:r>
              <w:rPr>
                <w:rFonts w:ascii="Arial" w:hAnsi="Arial"/>
                <w:sz w:val="13"/>
              </w:rPr>
              <w:t>Timestamped purchases/interactions, customer ID and category; compare behavior features with purchase labels.</w:t>
            </w:r>
          </w:p>
        </w:tc>
        <w:tc>
          <w:tcPr>
            <w:tcW w:type="dxa" w:w="3360"/>
            <w:vAlign w:val="center"/>
          </w:tcPr>
          <w:p>
            <w:pPr>
              <w:spacing w:after="20"/>
            </w:pPr>
            <w:r>
              <w:rPr>
                <w:rFonts w:ascii="Arial" w:hAnsi="Arial"/>
                <w:sz w:val="13"/>
              </w:rPr>
              <w:t>Review-only data cannot fully measure conversion.</w:t>
            </w:r>
          </w:p>
        </w:tc>
      </w:tr>
      <w:tr>
        <w:tc>
          <w:tcPr>
            <w:tcW w:type="dxa" w:w="3360"/>
            <w:vAlign w:val="center"/>
          </w:tcPr>
          <w:p>
            <w:pPr>
              <w:spacing w:after="20"/>
            </w:pPr>
            <w:r>
              <w:rPr>
                <w:rFonts w:ascii="Arial" w:hAnsi="Arial"/>
                <w:sz w:val="13"/>
              </w:rPr>
              <w:t>H2: Hybrid recommendations beat a popularity baseline.</w:t>
            </w:r>
          </w:p>
        </w:tc>
        <w:tc>
          <w:tcPr>
            <w:tcW w:type="dxa" w:w="3360"/>
            <w:vAlign w:val="center"/>
          </w:tcPr>
          <w:p>
            <w:pPr>
              <w:spacing w:after="20"/>
            </w:pPr>
            <w:r>
              <w:rPr>
                <w:rFonts w:ascii="Arial" w:hAnsi="Arial"/>
                <w:sz w:val="13"/>
              </w:rPr>
              <w:t>User–item interactions and product attributes; compare Precision@K and NDCG@K.</w:t>
            </w:r>
          </w:p>
        </w:tc>
        <w:tc>
          <w:tcPr>
            <w:tcW w:type="dxa" w:w="3360"/>
            <w:vAlign w:val="center"/>
          </w:tcPr>
          <w:p>
            <w:pPr>
              <w:spacing w:after="20"/>
            </w:pPr>
            <w:r>
              <w:rPr>
                <w:rFonts w:ascii="Arial" w:hAnsi="Arial"/>
                <w:sz w:val="13"/>
              </w:rPr>
              <w:t>Requires sufficient interactions and a held-out test set.</w:t>
            </w:r>
          </w:p>
        </w:tc>
      </w:tr>
      <w:tr>
        <w:tc>
          <w:tcPr>
            <w:tcW w:type="dxa" w:w="3360"/>
            <w:vAlign w:val="center"/>
          </w:tcPr>
          <w:p>
            <w:pPr>
              <w:spacing w:after="20"/>
            </w:pPr>
            <w:r>
              <w:rPr>
                <w:rFonts w:ascii="Arial" w:hAnsi="Arial"/>
                <w:sz w:val="13"/>
              </w:rPr>
              <w:t>H3: Sentiment improves recommendation ranking.</w:t>
            </w:r>
          </w:p>
        </w:tc>
        <w:tc>
          <w:tcPr>
            <w:tcW w:type="dxa" w:w="3360"/>
            <w:vAlign w:val="center"/>
          </w:tcPr>
          <w:p>
            <w:pPr>
              <w:spacing w:after="20"/>
            </w:pPr>
            <w:r>
              <w:rPr>
                <w:rFonts w:ascii="Arial" w:hAnsi="Arial"/>
                <w:sz w:val="13"/>
              </w:rPr>
              <w:t>Review text and ratings; compare results with and without text features.</w:t>
            </w:r>
          </w:p>
        </w:tc>
        <w:tc>
          <w:tcPr>
            <w:tcW w:type="dxa" w:w="3360"/>
            <w:vAlign w:val="center"/>
          </w:tcPr>
          <w:p>
            <w:pPr>
              <w:spacing w:after="20"/>
            </w:pPr>
            <w:r>
              <w:rPr>
                <w:rFonts w:ascii="Arial" w:hAnsi="Arial"/>
                <w:sz w:val="13"/>
              </w:rPr>
              <w:t>Shows predictive usefulness, not that sentiment causes purchases.</w:t>
            </w:r>
          </w:p>
        </w:tc>
      </w:tr>
      <w:tr>
        <w:tc>
          <w:tcPr>
            <w:tcW w:type="dxa" w:w="3360"/>
            <w:vAlign w:val="center"/>
          </w:tcPr>
          <w:p>
            <w:pPr>
              <w:spacing w:after="20"/>
            </w:pPr>
            <w:r>
              <w:rPr>
                <w:rFonts w:ascii="Arial" w:hAnsi="Arial"/>
                <w:sz w:val="13"/>
              </w:rPr>
              <w:t>H4: Clustering reveals different price/category preferences.</w:t>
            </w:r>
          </w:p>
        </w:tc>
        <w:tc>
          <w:tcPr>
            <w:tcW w:type="dxa" w:w="3360"/>
            <w:vAlign w:val="center"/>
          </w:tcPr>
          <w:p>
            <w:pPr>
              <w:spacing w:after="20"/>
            </w:pPr>
            <w:r>
              <w:rPr>
                <w:rFonts w:ascii="Arial" w:hAnsi="Arial"/>
                <w:sz w:val="13"/>
              </w:rPr>
              <w:t>Transaction values, categories and repeated activity; profile customer groups.</w:t>
            </w:r>
          </w:p>
        </w:tc>
        <w:tc>
          <w:tcPr>
            <w:tcW w:type="dxa" w:w="3360"/>
            <w:vAlign w:val="center"/>
          </w:tcPr>
          <w:p>
            <w:pPr>
              <w:spacing w:after="20"/>
            </w:pPr>
            <w:r>
              <w:rPr>
                <w:rFonts w:ascii="Arial" w:hAnsi="Arial"/>
                <w:sz w:val="13"/>
              </w:rPr>
              <w:t>Price preference needs price or transaction fields.</w:t>
            </w:r>
          </w:p>
        </w:tc>
      </w:tr>
      <w:tr>
        <w:tc>
          <w:tcPr>
            <w:tcW w:type="dxa" w:w="3360"/>
            <w:vAlign w:val="center"/>
          </w:tcPr>
          <w:p>
            <w:pPr>
              <w:spacing w:after="20"/>
            </w:pPr>
            <w:r>
              <w:rPr>
                <w:rFonts w:ascii="Arial" w:hAnsi="Arial"/>
                <w:sz w:val="13"/>
              </w:rPr>
              <w:t>H5: A supervised model identifies high-intent buyers.</w:t>
            </w:r>
          </w:p>
        </w:tc>
        <w:tc>
          <w:tcPr>
            <w:tcW w:type="dxa" w:w="3360"/>
            <w:vAlign w:val="center"/>
          </w:tcPr>
          <w:p>
            <w:pPr>
              <w:spacing w:after="20"/>
            </w:pPr>
            <w:r>
              <w:rPr>
                <w:rFonts w:ascii="Arial" w:hAnsi="Arial"/>
                <w:sz w:val="13"/>
              </w:rPr>
              <w:t>Features recorded before purchase and valid purchase labels; evaluate ROC-AUC/PR-AUC.</w:t>
            </w:r>
          </w:p>
        </w:tc>
        <w:tc>
          <w:tcPr>
            <w:tcW w:type="dxa" w:w="3360"/>
            <w:vAlign w:val="center"/>
          </w:tcPr>
          <w:p>
            <w:pPr>
              <w:spacing w:after="20"/>
            </w:pPr>
            <w:r>
              <w:rPr>
                <w:rFonts w:ascii="Arial" w:hAnsi="Arial"/>
                <w:sz w:val="13"/>
              </w:rPr>
              <w:t>Cannot be tested properly without a purchase label.</w:t>
            </w:r>
          </w:p>
        </w:tc>
      </w:tr>
      <w:tr>
        <w:tc>
          <w:tcPr>
            <w:tcW w:type="dxa" w:w="3360"/>
            <w:vAlign w:val="center"/>
          </w:tcPr>
          <w:p>
            <w:pPr>
              <w:spacing w:after="20"/>
            </w:pPr>
            <w:r>
              <w:rPr>
                <w:rFonts w:ascii="Arial" w:hAnsi="Arial"/>
                <w:sz w:val="13"/>
              </w:rPr>
              <w:t>H6: Explanations improve trust and engagement.</w:t>
            </w:r>
          </w:p>
        </w:tc>
        <w:tc>
          <w:tcPr>
            <w:tcW w:type="dxa" w:w="3360"/>
            <w:vAlign w:val="center"/>
          </w:tcPr>
          <w:p>
            <w:pPr>
              <w:spacing w:after="20"/>
            </w:pPr>
            <w:r>
              <w:rPr>
                <w:rFonts w:ascii="Arial" w:hAnsi="Arial"/>
                <w:sz w:val="13"/>
              </w:rPr>
              <w:t>Recommendation explanations plus a user study or controlled engagement data.</w:t>
            </w:r>
          </w:p>
        </w:tc>
        <w:tc>
          <w:tcPr>
            <w:tcW w:type="dxa" w:w="3360"/>
            <w:vAlign w:val="center"/>
          </w:tcPr>
          <w:p>
            <w:pPr>
              <w:spacing w:after="20"/>
            </w:pPr>
            <w:r>
              <w:rPr>
                <w:rFonts w:ascii="Arial" w:hAnsi="Arial"/>
                <w:sz w:val="13"/>
              </w:rPr>
              <w:t>Public datasets alone cannot prove increased trust.</w:t>
            </w:r>
          </w:p>
        </w:tc>
      </w:tr>
    </w:tbl>
    <w:p/>
    <w:p>
      <w:pPr>
        <w:pStyle w:val="Heading1"/>
        <w:keepNext/>
      </w:pPr>
      <w:r>
        <w:t>8. Tools, Reproducibility &amp; Data Governance</w:t>
      </w:r>
    </w:p>
    <w:p>
      <w:pPr>
        <w:spacing w:after="80" w:line="250" w:lineRule="auto"/>
      </w:pPr>
      <w:r>
        <w:t>I plan to use Python and Jupyter Notebook for analysis, Pandas and NumPy for data preparation, Matplotlib and Seaborn for visualizations, and scikit-learn for suitable analytical methods. NLTK or VADER may be used for an initial review-sentiment experiment. I will keep the report, source notes and code in GitHub. Large datasets will not be uploaded unless the license and file size allow it; the repository can instead explain how to obtain them. Passwords, API keys and private data will not be committed.</w:t>
      </w:r>
    </w:p>
    <w:p>
      <w:pPr>
        <w:spacing w:after="80" w:line="250" w:lineRule="auto"/>
      </w:pPr>
      <w:r>
        <w:t>I will check the terms of each dataset or API before using it. Publicly visible social-media content is not automatically free to collect or reuse. If social data are considered later, I will use an authorized dataset or permitted API and avoid publishing identifiable information.</w:t>
      </w:r>
    </w:p>
    <w:p>
      <w:pPr>
        <w:pStyle w:val="Heading1"/>
        <w:keepNext/>
      </w:pPr>
      <w:r>
        <w:t>9. Work Plan (30–35 Hours)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rFonts w:ascii="Arial" w:hAnsi="Arial"/>
                <w:b/>
                <w:color w:val="FFFFFF"/>
                <w:sz w:val="14"/>
              </w:rPr>
              <w:t>Phase</w:t>
            </w:r>
          </w:p>
        </w:tc>
        <w:tc>
          <w:tcPr>
            <w:tcW w:type="dxa" w:w="3360"/>
            <w:shd w:fill="1F4E79"/>
          </w:tcPr>
          <w:p>
            <w:r>
              <w:rPr>
                <w:rFonts w:ascii="Arial" w:hAnsi="Arial"/>
                <w:b/>
                <w:color w:val="FFFFFF"/>
                <w:sz w:val="14"/>
              </w:rPr>
              <w:t>Activities</w:t>
            </w:r>
          </w:p>
        </w:tc>
        <w:tc>
          <w:tcPr>
            <w:tcW w:type="dxa" w:w="3360"/>
            <w:shd w:fill="1F4E79"/>
          </w:tcPr>
          <w:p>
            <w:r>
              <w:rPr>
                <w:rFonts w:ascii="Arial" w:hAnsi="Arial"/>
                <w:b/>
                <w:color w:val="FFFFFF"/>
                <w:sz w:val="14"/>
              </w:rPr>
              <w:t>Hours</w:t>
            </w:r>
          </w:p>
        </w:tc>
      </w:tr>
      <w:tr>
        <w:tc>
          <w:tcPr>
            <w:tcW w:type="dxa" w:w="3360"/>
            <w:vAlign w:val="center"/>
          </w:tcPr>
          <w:p>
            <w:pPr>
              <w:spacing w:after="20"/>
            </w:pPr>
            <w:r>
              <w:rPr>
                <w:rFonts w:ascii="Arial" w:hAnsi="Arial"/>
                <w:sz w:val="14"/>
              </w:rPr>
              <w:t>Source discovery</w:t>
            </w:r>
          </w:p>
        </w:tc>
        <w:tc>
          <w:tcPr>
            <w:tcW w:type="dxa" w:w="3360"/>
            <w:vAlign w:val="center"/>
          </w:tcPr>
          <w:p>
            <w:pPr>
              <w:spacing w:after="20"/>
            </w:pPr>
            <w:r>
              <w:rPr>
                <w:rFonts w:ascii="Arial" w:hAnsi="Arial"/>
                <w:sz w:val="14"/>
              </w:rPr>
              <w:t>Find public datasets/APIs and record fields, links and access conditions.</w:t>
            </w:r>
          </w:p>
        </w:tc>
        <w:tc>
          <w:tcPr>
            <w:tcW w:type="dxa" w:w="3360"/>
            <w:vAlign w:val="center"/>
          </w:tcPr>
          <w:p>
            <w:pPr>
              <w:spacing w:after="20"/>
            </w:pPr>
            <w:r>
              <w:rPr>
                <w:rFonts w:ascii="Arial" w:hAnsi="Arial"/>
                <w:sz w:val="14"/>
              </w:rPr>
              <w:t>5</w:t>
            </w:r>
          </w:p>
        </w:tc>
      </w:tr>
      <w:tr>
        <w:tc>
          <w:tcPr>
            <w:tcW w:type="dxa" w:w="3360"/>
            <w:vAlign w:val="center"/>
          </w:tcPr>
          <w:p>
            <w:pPr>
              <w:spacing w:after="20"/>
            </w:pPr>
            <w:r>
              <w:rPr>
                <w:rFonts w:ascii="Arial" w:hAnsi="Arial"/>
                <w:sz w:val="14"/>
              </w:rPr>
              <w:t>Source comparison</w:t>
            </w:r>
          </w:p>
        </w:tc>
        <w:tc>
          <w:tcPr>
            <w:tcW w:type="dxa" w:w="3360"/>
            <w:vAlign w:val="center"/>
          </w:tcPr>
          <w:p>
            <w:pPr>
              <w:spacing w:after="20"/>
            </w:pPr>
            <w:r>
              <w:rPr>
                <w:rFonts w:ascii="Arial" w:hAnsi="Arial"/>
                <w:sz w:val="14"/>
              </w:rPr>
              <w:t>Compare relevance, reliability, freshness, accessibility and limitations.</w:t>
            </w:r>
          </w:p>
        </w:tc>
        <w:tc>
          <w:tcPr>
            <w:tcW w:type="dxa" w:w="3360"/>
            <w:vAlign w:val="center"/>
          </w:tcPr>
          <w:p>
            <w:pPr>
              <w:spacing w:after="20"/>
            </w:pPr>
            <w:r>
              <w:rPr>
                <w:rFonts w:ascii="Arial" w:hAnsi="Arial"/>
                <w:sz w:val="14"/>
              </w:rPr>
              <w:t>4</w:t>
            </w:r>
          </w:p>
        </w:tc>
      </w:tr>
      <w:tr>
        <w:tc>
          <w:tcPr>
            <w:tcW w:type="dxa" w:w="3360"/>
            <w:vAlign w:val="center"/>
          </w:tcPr>
          <w:p>
            <w:pPr>
              <w:spacing w:after="20"/>
            </w:pPr>
            <w:r>
              <w:rPr>
                <w:rFonts w:ascii="Arial" w:hAnsi="Arial"/>
                <w:sz w:val="14"/>
              </w:rPr>
              <w:t>Data dictionary</w:t>
            </w:r>
          </w:p>
        </w:tc>
        <w:tc>
          <w:tcPr>
            <w:tcW w:type="dxa" w:w="3360"/>
            <w:vAlign w:val="center"/>
          </w:tcPr>
          <w:p>
            <w:pPr>
              <w:spacing w:after="20"/>
            </w:pPr>
            <w:r>
              <w:rPr>
                <w:rFonts w:ascii="Arial" w:hAnsi="Arial"/>
                <w:sz w:val="14"/>
              </w:rPr>
              <w:t>List variables and define the target data structure.</w:t>
            </w:r>
          </w:p>
        </w:tc>
        <w:tc>
          <w:tcPr>
            <w:tcW w:type="dxa" w:w="3360"/>
            <w:vAlign w:val="center"/>
          </w:tcPr>
          <w:p>
            <w:pPr>
              <w:spacing w:after="20"/>
            </w:pPr>
            <w:r>
              <w:rPr>
                <w:rFonts w:ascii="Arial" w:hAnsi="Arial"/>
                <w:sz w:val="14"/>
              </w:rPr>
              <w:t>3</w:t>
            </w:r>
          </w:p>
        </w:tc>
      </w:tr>
      <w:tr>
        <w:tc>
          <w:tcPr>
            <w:tcW w:type="dxa" w:w="3360"/>
            <w:vAlign w:val="center"/>
          </w:tcPr>
          <w:p>
            <w:pPr>
              <w:spacing w:after="20"/>
            </w:pPr>
            <w:r>
              <w:rPr>
                <w:rFonts w:ascii="Arial" w:hAnsi="Arial"/>
                <w:sz w:val="14"/>
              </w:rPr>
              <w:t>Sample inspection</w:t>
            </w:r>
          </w:p>
        </w:tc>
        <w:tc>
          <w:tcPr>
            <w:tcW w:type="dxa" w:w="3360"/>
            <w:vAlign w:val="center"/>
          </w:tcPr>
          <w:p>
            <w:pPr>
              <w:spacing w:after="20"/>
            </w:pPr>
            <w:r>
              <w:rPr>
                <w:rFonts w:ascii="Arial" w:hAnsi="Arial"/>
                <w:sz w:val="14"/>
              </w:rPr>
              <w:t>Preview candidate files and check schema, size, IDs and possible joins.</w:t>
            </w:r>
          </w:p>
        </w:tc>
        <w:tc>
          <w:tcPr>
            <w:tcW w:type="dxa" w:w="3360"/>
            <w:vAlign w:val="center"/>
          </w:tcPr>
          <w:p>
            <w:pPr>
              <w:spacing w:after="20"/>
            </w:pPr>
            <w:r>
              <w:rPr>
                <w:rFonts w:ascii="Arial" w:hAnsi="Arial"/>
                <w:sz w:val="14"/>
              </w:rPr>
              <w:t>4</w:t>
            </w:r>
          </w:p>
        </w:tc>
      </w:tr>
      <w:tr>
        <w:tc>
          <w:tcPr>
            <w:tcW w:type="dxa" w:w="3360"/>
            <w:vAlign w:val="center"/>
          </w:tcPr>
          <w:p>
            <w:pPr>
              <w:spacing w:after="20"/>
            </w:pPr>
            <w:r>
              <w:rPr>
                <w:rFonts w:ascii="Arial" w:hAnsi="Arial"/>
                <w:sz w:val="14"/>
              </w:rPr>
              <w:t>Quality assessment</w:t>
            </w:r>
          </w:p>
        </w:tc>
        <w:tc>
          <w:tcPr>
            <w:tcW w:type="dxa" w:w="3360"/>
            <w:vAlign w:val="center"/>
          </w:tcPr>
          <w:p>
            <w:pPr>
              <w:spacing w:after="20"/>
            </w:pPr>
            <w:r>
              <w:rPr>
                <w:rFonts w:ascii="Arial" w:hAnsi="Arial"/>
                <w:sz w:val="14"/>
              </w:rPr>
              <w:t>Plan missingness, duplicate, validity and bias checks.</w:t>
            </w:r>
          </w:p>
        </w:tc>
        <w:tc>
          <w:tcPr>
            <w:tcW w:type="dxa" w:w="3360"/>
            <w:vAlign w:val="center"/>
          </w:tcPr>
          <w:p>
            <w:pPr>
              <w:spacing w:after="20"/>
            </w:pPr>
            <w:r>
              <w:rPr>
                <w:rFonts w:ascii="Arial" w:hAnsi="Arial"/>
                <w:sz w:val="14"/>
              </w:rPr>
              <w:t>4</w:t>
            </w:r>
          </w:p>
        </w:tc>
      </w:tr>
      <w:tr>
        <w:tc>
          <w:tcPr>
            <w:tcW w:type="dxa" w:w="3360"/>
            <w:vAlign w:val="center"/>
          </w:tcPr>
          <w:p>
            <w:pPr>
              <w:spacing w:after="20"/>
            </w:pPr>
            <w:r>
              <w:rPr>
                <w:rFonts w:ascii="Arial" w:hAnsi="Arial"/>
                <w:sz w:val="14"/>
              </w:rPr>
              <w:t>EDA planning</w:t>
            </w:r>
          </w:p>
        </w:tc>
        <w:tc>
          <w:tcPr>
            <w:tcW w:type="dxa" w:w="3360"/>
            <w:vAlign w:val="center"/>
          </w:tcPr>
          <w:p>
            <w:pPr>
              <w:spacing w:after="20"/>
            </w:pPr>
            <w:r>
              <w:rPr>
                <w:rFonts w:ascii="Arial" w:hAnsi="Arial"/>
                <w:sz w:val="14"/>
              </w:rPr>
              <w:t>Choose statistics, charts and feasibility checks.</w:t>
            </w:r>
          </w:p>
        </w:tc>
        <w:tc>
          <w:tcPr>
            <w:tcW w:type="dxa" w:w="3360"/>
            <w:vAlign w:val="center"/>
          </w:tcPr>
          <w:p>
            <w:pPr>
              <w:spacing w:after="20"/>
            </w:pPr>
            <w:r>
              <w:rPr>
                <w:rFonts w:ascii="Arial" w:hAnsi="Arial"/>
                <w:sz w:val="14"/>
              </w:rPr>
              <w:t>5</w:t>
            </w:r>
          </w:p>
        </w:tc>
      </w:tr>
      <w:tr>
        <w:tc>
          <w:tcPr>
            <w:tcW w:type="dxa" w:w="3360"/>
            <w:vAlign w:val="center"/>
          </w:tcPr>
          <w:p>
            <w:pPr>
              <w:spacing w:after="20"/>
            </w:pPr>
            <w:r>
              <w:rPr>
                <w:rFonts w:ascii="Arial" w:hAnsi="Arial"/>
                <w:sz w:val="14"/>
              </w:rPr>
              <w:t>Hypothesis mapping</w:t>
            </w:r>
          </w:p>
        </w:tc>
        <w:tc>
          <w:tcPr>
            <w:tcW w:type="dxa" w:w="3360"/>
            <w:vAlign w:val="center"/>
          </w:tcPr>
          <w:p>
            <w:pPr>
              <w:spacing w:after="20"/>
            </w:pPr>
            <w:r>
              <w:rPr>
                <w:rFonts w:ascii="Arial" w:hAnsi="Arial"/>
                <w:sz w:val="14"/>
              </w:rPr>
              <w:t>Connect Week 1 hypotheses with fields and possible tests.</w:t>
            </w:r>
          </w:p>
        </w:tc>
        <w:tc>
          <w:tcPr>
            <w:tcW w:type="dxa" w:w="3360"/>
            <w:vAlign w:val="center"/>
          </w:tcPr>
          <w:p>
            <w:pPr>
              <w:spacing w:after="20"/>
            </w:pPr>
            <w:r>
              <w:rPr>
                <w:rFonts w:ascii="Arial" w:hAnsi="Arial"/>
                <w:sz w:val="14"/>
              </w:rPr>
              <w:t>3</w:t>
            </w:r>
          </w:p>
        </w:tc>
      </w:tr>
      <w:tr>
        <w:tc>
          <w:tcPr>
            <w:tcW w:type="dxa" w:w="3360"/>
            <w:vAlign w:val="center"/>
          </w:tcPr>
          <w:p>
            <w:pPr>
              <w:spacing w:after="20"/>
            </w:pPr>
            <w:r>
              <w:rPr>
                <w:rFonts w:ascii="Arial" w:hAnsi="Arial"/>
                <w:sz w:val="14"/>
              </w:rPr>
              <w:t>Writing and review</w:t>
            </w:r>
          </w:p>
        </w:tc>
        <w:tc>
          <w:tcPr>
            <w:tcW w:type="dxa" w:w="3360"/>
            <w:vAlign w:val="center"/>
          </w:tcPr>
          <w:p>
            <w:pPr>
              <w:spacing w:after="20"/>
            </w:pPr>
            <w:r>
              <w:rPr>
                <w:rFonts w:ascii="Arial" w:hAnsi="Arial"/>
                <w:sz w:val="14"/>
              </w:rPr>
              <w:t>Prepare the report, verify links and check consistency.</w:t>
            </w:r>
          </w:p>
        </w:tc>
        <w:tc>
          <w:tcPr>
            <w:tcW w:type="dxa" w:w="3360"/>
            <w:vAlign w:val="center"/>
          </w:tcPr>
          <w:p>
            <w:pPr>
              <w:spacing w:after="20"/>
            </w:pPr>
            <w:r>
              <w:rPr>
                <w:rFonts w:ascii="Arial" w:hAnsi="Arial"/>
                <w:sz w:val="14"/>
              </w:rPr>
              <w:t>4</w:t>
            </w:r>
          </w:p>
        </w:tc>
      </w:tr>
      <w:tr>
        <w:tc>
          <w:tcPr>
            <w:tcW w:type="dxa" w:w="3360"/>
            <w:vAlign w:val="center"/>
          </w:tcPr>
          <w:p>
            <w:pPr>
              <w:spacing w:after="20"/>
            </w:pPr>
            <w:r>
              <w:rPr>
                <w:rFonts w:ascii="Arial" w:hAnsi="Arial"/>
                <w:sz w:val="14"/>
              </w:rPr>
              <w:t>Total</w:t>
            </w:r>
          </w:p>
        </w:tc>
        <w:tc>
          <w:tcPr>
            <w:tcW w:type="dxa" w:w="3360"/>
            <w:vAlign w:val="center"/>
          </w:tcPr>
          <w:p>
            <w:pPr>
              <w:spacing w:after="20"/>
            </w:pPr>
            <w:r>
              <w:rPr>
                <w:rFonts w:ascii="Arial" w:hAnsi="Arial"/>
                <w:sz w:val="14"/>
              </w:rPr>
            </w:r>
          </w:p>
        </w:tc>
        <w:tc>
          <w:tcPr>
            <w:tcW w:type="dxa" w:w="3360"/>
            <w:vAlign w:val="center"/>
          </w:tcPr>
          <w:p>
            <w:pPr>
              <w:spacing w:after="20"/>
            </w:pPr>
            <w:r>
              <w:rPr>
                <w:rFonts w:ascii="Arial" w:hAnsi="Arial"/>
                <w:sz w:val="14"/>
              </w:rPr>
              <w:t>32</w:t>
            </w:r>
          </w:p>
        </w:tc>
      </w:tr>
    </w:tbl>
    <w:p/>
    <w:p>
      <w:pPr>
        <w:pStyle w:val="Heading1"/>
        <w:keepNext/>
      </w:pPr>
      <w:r>
        <w:t>10. Expected Deliverables &amp; Conclusion</w:t>
      </w:r>
    </w:p>
    <w:p>
      <w:pPr>
        <w:spacing w:after="80" w:line="250" w:lineRule="auto"/>
      </w:pPr>
      <w:r>
        <w:t>By the end of this stage, I expect to have a comparison of public datasets and APIs, a preferred source and backup option, a data dictionary, a data-quality checklist, an EDA plan, a preprocessing plan and a clear link between the Week 1 hypotheses and the data needed to test them. This report describes the proposed sourcing and planning work; it does not claim that a model has already been trained.</w:t>
      </w:r>
    </w:p>
    <w:p>
      <w:pPr>
        <w:spacing w:after="80" w:line="250" w:lineRule="auto"/>
      </w:pPr>
      <w:r>
        <w:t>The most practical starting point is a beauty-specific review or interaction dataset, with product attributes added only when records can be matched reliably. General retail datasets may help practise transaction analysis, but they should not be treated as direct evidence about beauty customers. After inspecting a sample and confirming its license and fields, the next step will be to select the dataset and begin actual exploratory analysis.</w:t>
      </w:r>
    </w:p>
    <w:p>
      <w:pPr>
        <w:pStyle w:val="Heading1"/>
        <w:keepNext/>
      </w:pPr>
      <w:r>
        <w:t>11. References &amp; Public Links</w:t>
      </w:r>
    </w:p>
    <w:p>
      <w:pPr>
        <w:pStyle w:val="ListNumber"/>
        <w:spacing w:after="40"/>
      </w:pPr>
      <w:r>
        <w:rPr>
          <w:b/>
        </w:rPr>
        <w:t xml:space="preserve">Hugging Face Datasets. </w:t>
      </w:r>
      <w:r>
        <w:t xml:space="preserve">Amazon Beauty Reviews dataset card. </w:t>
      </w:r>
      <w:r>
        <w:rPr>
          <w:color w:val="0563C1"/>
          <w:sz w:val="14"/>
        </w:rPr>
        <w:t>https://huggingface.co/datasets/jhan21/amazon-beauty-reviews-dataset</w:t>
      </w:r>
    </w:p>
    <w:p>
      <w:pPr>
        <w:pStyle w:val="ListNumber"/>
        <w:spacing w:after="40"/>
      </w:pPr>
      <w:r>
        <w:rPr>
          <w:b/>
        </w:rPr>
        <w:t xml:space="preserve">Hugging Face Datasets. </w:t>
      </w:r>
      <w:r>
        <w:t xml:space="preserve">UniRec Amazon Beauty &amp; Personal Care. </w:t>
      </w:r>
      <w:r>
        <w:rPr>
          <w:color w:val="0563C1"/>
          <w:sz w:val="14"/>
        </w:rPr>
        <w:t>https://huggingface.co/datasets/ulab-ai/UniRec</w:t>
      </w:r>
    </w:p>
    <w:p>
      <w:pPr>
        <w:pStyle w:val="ListNumber"/>
        <w:spacing w:after="40"/>
      </w:pPr>
      <w:r>
        <w:rPr>
          <w:b/>
        </w:rPr>
        <w:t xml:space="preserve">Open Beauty Facts. </w:t>
      </w:r>
      <w:r>
        <w:t xml:space="preserve">Public cosmetics product database. </w:t>
      </w:r>
      <w:r>
        <w:rPr>
          <w:color w:val="0563C1"/>
          <w:sz w:val="14"/>
        </w:rPr>
        <w:t>https://openbeautyfacts.org/data</w:t>
      </w:r>
    </w:p>
    <w:p>
      <w:pPr>
        <w:pStyle w:val="ListNumber"/>
        <w:spacing w:after="40"/>
      </w:pPr>
      <w:r>
        <w:rPr>
          <w:b/>
        </w:rPr>
        <w:t xml:space="preserve">Open Food Facts Documentation. </w:t>
      </w:r>
      <w:r>
        <w:t xml:space="preserve">Open Beauty Facts API information. </w:t>
      </w:r>
      <w:r>
        <w:rPr>
          <w:color w:val="0563C1"/>
          <w:sz w:val="14"/>
        </w:rPr>
        <w:t>https://openfoodfacts.github.io/documentation/docs/Product-Opener/api/tutorials/scanning-cosmetics-pet-food-and-other-products/</w:t>
      </w:r>
    </w:p>
    <w:p>
      <w:pPr>
        <w:pStyle w:val="ListNumber"/>
        <w:spacing w:after="40"/>
      </w:pPr>
      <w:r>
        <w:rPr>
          <w:b/>
        </w:rPr>
        <w:t xml:space="preserve">UCI Machine Learning Repository. </w:t>
      </w:r>
      <w:r>
        <w:t xml:space="preserve">Online Retail dataset. </w:t>
      </w:r>
      <w:r>
        <w:rPr>
          <w:color w:val="0563C1"/>
          <w:sz w:val="14"/>
        </w:rPr>
        <w:t>https://archive.ics.uci.edu/dataset/352/online+retail</w:t>
      </w:r>
    </w:p>
    <w:p>
      <w:pPr>
        <w:pStyle w:val="ListNumber"/>
        <w:spacing w:after="40"/>
      </w:pPr>
      <w:r>
        <w:rPr>
          <w:b/>
        </w:rPr>
        <w:t xml:space="preserve">UCI Machine Learning Repository. </w:t>
      </w:r>
      <w:r>
        <w:t xml:space="preserve">Online Retail II dataset. </w:t>
      </w:r>
      <w:r>
        <w:rPr>
          <w:color w:val="0563C1"/>
          <w:sz w:val="14"/>
        </w:rPr>
        <w:t>https://archive.ics.uci.edu/dataset/502/online_retail+ii</w:t>
      </w:r>
    </w:p>
    <w:p>
      <w:pPr>
        <w:pStyle w:val="ListNumber"/>
        <w:spacing w:after="40"/>
      </w:pPr>
      <w:r>
        <w:rPr>
          <w:b/>
        </w:rPr>
        <w:t xml:space="preserve">Google Trends Help. </w:t>
      </w:r>
      <w:r>
        <w:t xml:space="preserve">Google Trends data and access notes. </w:t>
      </w:r>
      <w:r>
        <w:rPr>
          <w:color w:val="0563C1"/>
          <w:sz w:val="14"/>
        </w:rPr>
        <w:t>https://support.google.com/trends/answer/12764470</w:t>
      </w:r>
    </w:p>
    <w:p>
      <w:pPr>
        <w:pStyle w:val="ListNumber"/>
        <w:spacing w:after="40"/>
      </w:pPr>
      <w:r>
        <w:rPr>
          <w:b/>
        </w:rPr>
        <w:t xml:space="preserve">Google for Developers. </w:t>
      </w:r>
      <w:r>
        <w:t xml:space="preserve">Google Trends API alpha information. </w:t>
      </w:r>
      <w:r>
        <w:rPr>
          <w:color w:val="0563C1"/>
          <w:sz w:val="14"/>
        </w:rPr>
        <w:t>https://developers.google.com/search/apis/trends</w:t>
      </w:r>
    </w:p>
    <w:p>
      <w:pPr>
        <w:spacing w:after="80" w:line="250" w:lineRule="auto"/>
      </w:pPr>
      <w:r>
        <w:t>Note: Dataset fields, licenses and availability should be checked again before collection. Links are provided as starting points for source evaluation, not as confirmation that every field is available in every version.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4"/>
      </w:rPr>
      <w:t>Week 2 — Data Identification, Sourcing Strategy &amp; Initial Analysis Planning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4"/>
      </w:rPr>
      <w:t>YUVAINTERN | DATA SCIENCE WITH PYTHON ANALYST INTERNSHIP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outlineLvl w:val="0"/>
    </w:pPr>
    <w:rPr>
      <w:rFonts w:asciiTheme="majorHAnsi" w:eastAsiaTheme="majorEastAsia" w:hAnsiTheme="majorHAnsi" w:cstheme="majorBidi" w:ascii="Arial" w:hAnsi="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rial" w:hAnsi="Arial"/>
      <w:b/>
      <w:color w:val="1F4E7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