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Caption"/>
        <w:rPr>
          <w:rFonts w:ascii="Times Roman" w:hAnsi="Times Roman"/>
          <w:sz w:val="22"/>
          <w:szCs w:val="22"/>
        </w:rPr>
      </w:pPr>
    </w:p>
    <w:p>
      <w:pPr>
        <w:pStyle w:val="Caption"/>
        <w:rPr>
          <w:rFonts w:ascii="Times Roman" w:cs="Times Roman" w:hAnsi="Times Roman" w:eastAsia="Times Roman"/>
          <w:sz w:val="22"/>
          <w:szCs w:val="22"/>
        </w:rPr>
      </w:pPr>
      <w:r>
        <w:rPr>
          <w:rFonts w:ascii="Times Roman" w:hAnsi="Times Roman"/>
          <w:sz w:val="22"/>
          <w:szCs w:val="22"/>
          <w:rtl w:val="0"/>
          <w:lang w:val="en-US"/>
        </w:rPr>
        <w:t>Third party Capture</w:t>
      </w:r>
    </w:p>
    <w:p>
      <w:pPr>
        <w:pStyle w:val="Caption"/>
        <w:rPr>
          <w:rFonts w:ascii="Times Roman" w:cs="Times Roman" w:hAnsi="Times Roman" w:eastAsia="Times Roman"/>
          <w:sz w:val="22"/>
          <w:szCs w:val="22"/>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cs="Times Roman" w:hAnsi="Times Roman" w:eastAsia="Times Roman"/>
          <w:sz w:val="22"/>
          <w:szCs w:val="22"/>
          <w:rtl w:val="0"/>
        </w:rPr>
        <w:tab/>
      </w:r>
      <w:r>
        <w:rPr>
          <w:rFonts w:ascii="Times Roman" w:hAnsi="Times Roman"/>
          <w:sz w:val="22"/>
          <w:szCs w:val="22"/>
          <w:rtl w:val="0"/>
          <w:lang w:val="en-US"/>
        </w:rPr>
        <w:t>Independent research commissioned by the Association of British Insurers has shown that people who deal directly with the other side</w:t>
      </w:r>
      <w:r>
        <w:rPr>
          <w:rFonts w:ascii="Times Roman" w:hAnsi="Times Roman" w:hint="default"/>
          <w:sz w:val="22"/>
          <w:szCs w:val="22"/>
          <w:rtl w:val="1"/>
        </w:rPr>
        <w:t>’</w:t>
      </w:r>
      <w:r>
        <w:rPr>
          <w:rFonts w:ascii="Times Roman" w:hAnsi="Times Roman"/>
          <w:sz w:val="22"/>
          <w:szCs w:val="22"/>
          <w:rtl w:val="0"/>
          <w:lang w:val="en-US"/>
        </w:rPr>
        <w:t>s insurer receive fair compensation faster when compared with those with legal representation.</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i w:val="1"/>
          <w:iCs w:val="1"/>
          <w:sz w:val="22"/>
          <w:szCs w:val="22"/>
          <w:rtl w:val="0"/>
          <w:lang w:val="en-US"/>
        </w:rPr>
        <w:t>(</w:t>
      </w:r>
      <w:r>
        <w:rPr>
          <w:rFonts w:ascii="Times Roman" w:hAnsi="Times Roman"/>
          <w:i w:val="1"/>
          <w:iCs w:val="1"/>
          <w:sz w:val="22"/>
          <w:szCs w:val="22"/>
          <w:rtl w:val="0"/>
          <w:lang w:val="en-US"/>
        </w:rPr>
        <w:t>See http://www.abi.org.uk/Publications/ABI_Publications_Outcomes_for_legally_represented_and_ unrepresented_claimants_in_personal_injury_compensation_fc1.aspx</w:t>
      </w:r>
      <w:r>
        <w:rPr>
          <w:rFonts w:ascii="Times Roman" w:hAnsi="Times Roman"/>
          <w:i w:val="1"/>
          <w:iCs w:val="1"/>
          <w:sz w:val="22"/>
          <w:szCs w:val="22"/>
          <w:rtl w:val="0"/>
          <w:lang w:val="en-US"/>
        </w:rPr>
        <w:t xml:space="preserve">, </w:t>
      </w:r>
      <w:r>
        <w:rPr>
          <w:rFonts w:ascii="Times Roman" w:hAnsi="Times Roman"/>
          <w:b w:val="1"/>
          <w:bCs w:val="1"/>
          <w:i w:val="1"/>
          <w:iCs w:val="1"/>
          <w:sz w:val="22"/>
          <w:szCs w:val="22"/>
          <w:rtl w:val="0"/>
          <w:lang w:val="en-US"/>
        </w:rPr>
        <w:t>2010</w:t>
      </w:r>
      <w:r>
        <w:rPr>
          <w:rFonts w:ascii="Times Roman" w:hAnsi="Times Roman"/>
          <w:i w:val="1"/>
          <w:iCs w:val="1"/>
          <w:sz w:val="22"/>
          <w:szCs w:val="22"/>
          <w:rtl w:val="0"/>
          <w:lang w:val="en-US"/>
        </w:rPr>
        <w:t>)</w:t>
      </w: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cs="Times Roman" w:hAnsi="Times Roman" w:eastAsia="Times Roman"/>
          <w:sz w:val="22"/>
          <w:szCs w:val="22"/>
          <w:rtl w:val="0"/>
        </w:rPr>
        <w:tab/>
      </w:r>
      <w:r>
        <w:rPr>
          <w:rFonts w:ascii="Times Roman" w:hAnsi="Times Roman"/>
          <w:sz w:val="22"/>
          <w:szCs w:val="22"/>
          <w:rtl w:val="0"/>
          <w:lang w:val="en-US"/>
        </w:rPr>
        <w:t>For example, as much as 10% of motor premiums are spent on legal costs alone.</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i w:val="1"/>
          <w:iCs w:val="1"/>
          <w:sz w:val="22"/>
          <w:szCs w:val="22"/>
          <w:rtl w:val="0"/>
          <w:lang w:val="en-US"/>
        </w:rPr>
        <w:t>(</w:t>
      </w:r>
      <w:r>
        <w:rPr>
          <w:rFonts w:ascii="Times Roman" w:hAnsi="Times Roman"/>
          <w:i w:val="1"/>
          <w:iCs w:val="1"/>
          <w:sz w:val="22"/>
          <w:szCs w:val="22"/>
          <w:rtl w:val="0"/>
          <w:lang w:val="en-US"/>
        </w:rPr>
        <w:t>See 2007 ABI/IUA Fourth UK Bodily Injury Awards Study, pg 10</w:t>
      </w:r>
      <w:r>
        <w:rPr>
          <w:rFonts w:ascii="Times Roman" w:hAnsi="Times Roman"/>
          <w:i w:val="1"/>
          <w:iCs w:val="1"/>
          <w:sz w:val="22"/>
          <w:szCs w:val="22"/>
          <w:rtl w:val="0"/>
          <w:lang w:val="en-US"/>
        </w:rPr>
        <w:t xml:space="preserve">, </w:t>
      </w:r>
      <w:r>
        <w:rPr>
          <w:rFonts w:ascii="Times Roman" w:hAnsi="Times Roman"/>
          <w:b w:val="1"/>
          <w:bCs w:val="1"/>
          <w:i w:val="1"/>
          <w:iCs w:val="1"/>
          <w:sz w:val="22"/>
          <w:szCs w:val="22"/>
          <w:rtl w:val="0"/>
          <w:lang w:val="en-US"/>
        </w:rPr>
        <w:t>2007</w:t>
      </w:r>
      <w:r>
        <w:rPr>
          <w:rFonts w:ascii="Times Roman" w:hAnsi="Times Roman"/>
          <w:i w:val="1"/>
          <w:iCs w:val="1"/>
          <w:sz w:val="22"/>
          <w:szCs w:val="22"/>
          <w:rtl w:val="0"/>
          <w:lang w:val="en-US"/>
        </w:rPr>
        <w:t>)</w:t>
      </w: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hAnsi="Times Roman"/>
          <w:sz w:val="22"/>
          <w:szCs w:val="22"/>
          <w:rtl w:val="0"/>
          <w:lang w:val="en-US"/>
        </w:rPr>
        <w:t>Are there situations where it is better to have legal advice? While insurers wish to have this process open to most people, insurers will strongly recommend that independent legal advice is sought in certain situations, for example:</w:t>
      </w:r>
    </w:p>
    <w:p>
      <w:pPr>
        <w:pStyle w:val="Default"/>
        <w:numPr>
          <w:ilvl w:val="0"/>
          <w:numId w:val="2"/>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If the injured person is under 18 years old.</w:t>
      </w:r>
    </w:p>
    <w:p>
      <w:pPr>
        <w:pStyle w:val="Default"/>
        <w:numPr>
          <w:ilvl w:val="0"/>
          <w:numId w:val="2"/>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Where there is complexity over who was at fault for the accident.</w:t>
      </w:r>
    </w:p>
    <w:p>
      <w:pPr>
        <w:pStyle w:val="Default"/>
        <w:numPr>
          <w:ilvl w:val="0"/>
          <w:numId w:val="2"/>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If you have a limited understanding of English.</w:t>
      </w:r>
    </w:p>
    <w:p>
      <w:pPr>
        <w:pStyle w:val="Default"/>
        <w:numPr>
          <w:ilvl w:val="0"/>
          <w:numId w:val="2"/>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Where the injury involved requires more than one medical report or has a degree of complication, persistence or permanence.</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i w:val="1"/>
          <w:iCs w:val="1"/>
          <w:sz w:val="22"/>
          <w:szCs w:val="22"/>
          <w:rtl w:val="0"/>
          <w:lang w:val="en-US"/>
        </w:rPr>
        <w:t>(</w:t>
      </w:r>
      <w:r>
        <w:rPr>
          <w:rStyle w:val="Hyperlink.0"/>
          <w:rFonts w:ascii="Times Roman" w:cs="Times Roman" w:hAnsi="Times Roman" w:eastAsia="Times Roman"/>
          <w:i w:val="1"/>
          <w:iCs w:val="1"/>
          <w:sz w:val="22"/>
          <w:szCs w:val="22"/>
          <w:rtl w:val="0"/>
        </w:rPr>
        <w:fldChar w:fldCharType="begin" w:fldLock="0"/>
      </w:r>
      <w:r>
        <w:rPr>
          <w:rStyle w:val="Hyperlink.0"/>
          <w:rFonts w:ascii="Times Roman" w:cs="Times Roman" w:hAnsi="Times Roman" w:eastAsia="Times Roman"/>
          <w:i w:val="1"/>
          <w:iCs w:val="1"/>
          <w:sz w:val="22"/>
          <w:szCs w:val="22"/>
          <w:rtl w:val="0"/>
        </w:rPr>
        <w:instrText xml:space="preserve"> HYPERLINK "https://www.abi.org.uk/globalassets/sitecore/files/documents/publications/public/migrated/motor/third-party-assistance-claimant-guide.pdf"</w:instrText>
      </w:r>
      <w:r>
        <w:rPr>
          <w:rStyle w:val="Hyperlink.0"/>
          <w:rFonts w:ascii="Times Roman" w:cs="Times Roman" w:hAnsi="Times Roman" w:eastAsia="Times Roman"/>
          <w:i w:val="1"/>
          <w:iCs w:val="1"/>
          <w:sz w:val="22"/>
          <w:szCs w:val="22"/>
          <w:rtl w:val="0"/>
        </w:rPr>
        <w:fldChar w:fldCharType="separate" w:fldLock="0"/>
      </w:r>
      <w:r>
        <w:rPr>
          <w:rStyle w:val="Hyperlink.0"/>
          <w:rFonts w:ascii="Times Roman" w:hAnsi="Times Roman"/>
          <w:i w:val="1"/>
          <w:iCs w:val="1"/>
          <w:sz w:val="22"/>
          <w:szCs w:val="22"/>
          <w:rtl w:val="0"/>
          <w:lang w:val="en-US"/>
        </w:rPr>
        <w:t>https://www.abi.org.uk/globalassets/sitecore/files/documents/publications/public/migrated/motor/third-party-assistance-claimant-guide.pdf</w:t>
      </w:r>
      <w:r>
        <w:rPr>
          <w:rFonts w:ascii="Times Roman" w:cs="Times Roman" w:hAnsi="Times Roman" w:eastAsia="Times Roman"/>
          <w:i w:val="1"/>
          <w:iCs w:val="1"/>
          <w:sz w:val="22"/>
          <w:szCs w:val="22"/>
          <w:rtl w:val="0"/>
        </w:rPr>
        <w:fldChar w:fldCharType="end" w:fldLock="0"/>
      </w:r>
      <w:r>
        <w:rPr>
          <w:rFonts w:ascii="Times Roman" w:hAnsi="Times Roman"/>
          <w:i w:val="1"/>
          <w:iCs w:val="1"/>
          <w:sz w:val="22"/>
          <w:szCs w:val="22"/>
          <w:rtl w:val="0"/>
          <w:lang w:val="en-US"/>
        </w:rPr>
        <w:t xml:space="preserve">, </w:t>
      </w:r>
      <w:r>
        <w:rPr>
          <w:rFonts w:ascii="Times Roman" w:hAnsi="Times Roman"/>
          <w:b w:val="1"/>
          <w:bCs w:val="1"/>
          <w:i w:val="1"/>
          <w:iCs w:val="1"/>
          <w:sz w:val="22"/>
          <w:szCs w:val="22"/>
          <w:rtl w:val="0"/>
          <w:lang w:val="en-US"/>
        </w:rPr>
        <w:t>2010</w:t>
      </w:r>
      <w:r>
        <w:rPr>
          <w:rFonts w:ascii="Times Roman" w:hAnsi="Times Roman"/>
          <w:i w:val="1"/>
          <w:iCs w:val="1"/>
          <w:sz w:val="22"/>
          <w:szCs w:val="22"/>
          <w:rtl w:val="0"/>
          <w:lang w:val="en-US"/>
        </w:rPr>
        <w:t>)</w:t>
      </w: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cs="Times Roman" w:hAnsi="Times Roman" w:eastAsia="Times Roman"/>
          <w:sz w:val="22"/>
          <w:szCs w:val="22"/>
          <w:rtl w:val="0"/>
        </w:rPr>
        <w:tab/>
      </w:r>
      <w:r>
        <w:rPr>
          <w:rFonts w:ascii="Times Roman" w:hAnsi="Times Roman"/>
          <w:sz w:val="22"/>
          <w:szCs w:val="22"/>
          <w:rtl w:val="0"/>
          <w:lang w:val="en-US"/>
        </w:rPr>
        <w:t>Real Time Claim Processing and Insurance Analytics</w:t>
      </w:r>
      <w:r>
        <w:rPr>
          <w:rFonts w:ascii="Times Roman" w:hAnsi="Times Roman"/>
          <w:sz w:val="22"/>
          <w:szCs w:val="22"/>
          <w:rtl w:val="0"/>
          <w:lang w:val="en-US"/>
        </w:rPr>
        <w:t xml:space="preserve">. - Identifying levers to pull like; </w:t>
      </w:r>
      <w:r>
        <w:rPr>
          <w:rFonts w:ascii="Times Roman" w:hAnsi="Times Roman"/>
          <w:sz w:val="22"/>
          <w:szCs w:val="22"/>
          <w:rtl w:val="0"/>
          <w:lang w:val="en-US"/>
        </w:rPr>
        <w:t>Claim Analytics involve insights of Claim Processing. Track Real-Time Claim Processing to improve customer satisfaction. Claim Scoring improves assignment and management of claims. Claim Data Processing promotes loss recovery, shortening of the claim cycle. Implementation of analytics to claim cycle yields in Return On Investment (ROI) with cost savings.</w:t>
      </w:r>
      <w:r>
        <w:rPr>
          <w:rFonts w:ascii="Times Roman" w:hAnsi="Times Roman"/>
          <w:sz w:val="22"/>
          <w:szCs w:val="22"/>
          <w:rtl w:val="0"/>
          <w:lang w:val="en-US"/>
        </w:rPr>
        <w:t xml:space="preserve"> </w:t>
      </w:r>
      <w:r>
        <w:rPr>
          <w:rFonts w:ascii="Times Roman" w:hAnsi="Times Roman"/>
          <w:sz w:val="22"/>
          <w:szCs w:val="22"/>
          <w:rtl w:val="0"/>
          <w:lang w:val="en-US"/>
        </w:rPr>
        <w:t>Insurance Analytics Real-Time Applications</w:t>
      </w:r>
    </w:p>
    <w:p>
      <w:pPr>
        <w:pStyle w:val="Default"/>
        <w:numPr>
          <w:ilvl w:val="0"/>
          <w:numId w:val="4"/>
        </w:numPr>
        <w:bidi w:val="0"/>
        <w:spacing w:before="0"/>
        <w:ind w:right="0"/>
        <w:jc w:val="left"/>
        <w:rPr>
          <w:rFonts w:ascii="Times Roman" w:hAnsi="Times Roman"/>
          <w:sz w:val="22"/>
          <w:szCs w:val="22"/>
          <w:rtl w:val="0"/>
          <w:lang w:val="it-IT"/>
        </w:rPr>
      </w:pPr>
      <w:r>
        <w:rPr>
          <w:rFonts w:ascii="Times Roman" w:hAnsi="Times Roman"/>
          <w:sz w:val="22"/>
          <w:szCs w:val="22"/>
          <w:rtl w:val="0"/>
          <w:lang w:val="it-IT"/>
        </w:rPr>
        <w:t>Risk Assessment</w:t>
      </w:r>
    </w:p>
    <w:p>
      <w:pPr>
        <w:pStyle w:val="Default"/>
        <w:numPr>
          <w:ilvl w:val="0"/>
          <w:numId w:val="4"/>
        </w:numPr>
        <w:bidi w:val="0"/>
        <w:spacing w:before="0"/>
        <w:ind w:right="0"/>
        <w:jc w:val="left"/>
        <w:rPr>
          <w:rFonts w:ascii="Times Roman" w:hAnsi="Times Roman"/>
          <w:sz w:val="22"/>
          <w:szCs w:val="22"/>
          <w:rtl w:val="0"/>
          <w:lang w:val="de-DE"/>
        </w:rPr>
      </w:pPr>
      <w:r>
        <w:rPr>
          <w:rFonts w:ascii="Times Roman" w:hAnsi="Times Roman"/>
          <w:sz w:val="22"/>
          <w:szCs w:val="22"/>
          <w:rtl w:val="0"/>
          <w:lang w:val="de-DE"/>
        </w:rPr>
        <w:t>Automation</w:t>
      </w:r>
    </w:p>
    <w:p>
      <w:pPr>
        <w:pStyle w:val="Default"/>
        <w:numPr>
          <w:ilvl w:val="0"/>
          <w:numId w:val="4"/>
        </w:numPr>
        <w:bidi w:val="0"/>
        <w:spacing w:before="0"/>
        <w:ind w:right="0"/>
        <w:jc w:val="left"/>
        <w:rPr>
          <w:rFonts w:ascii="Times Roman" w:hAnsi="Times Roman"/>
          <w:sz w:val="22"/>
          <w:szCs w:val="22"/>
          <w:rtl w:val="0"/>
          <w:lang w:val="de-DE"/>
        </w:rPr>
      </w:pPr>
      <w:r>
        <w:rPr>
          <w:rFonts w:ascii="Times Roman" w:hAnsi="Times Roman"/>
          <w:sz w:val="22"/>
          <w:szCs w:val="22"/>
          <w:rtl w:val="0"/>
          <w:lang w:val="de-DE"/>
        </w:rPr>
        <w:t>Smarter Finance</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Customer- Centric</w:t>
      </w:r>
    </w:p>
    <w:p>
      <w:pPr>
        <w:pStyle w:val="Default"/>
        <w:numPr>
          <w:ilvl w:val="0"/>
          <w:numId w:val="4"/>
        </w:numPr>
        <w:bidi w:val="0"/>
        <w:spacing w:before="0"/>
        <w:ind w:right="0"/>
        <w:jc w:val="left"/>
        <w:rPr>
          <w:rFonts w:ascii="Times Roman" w:hAnsi="Times Roman"/>
          <w:sz w:val="22"/>
          <w:szCs w:val="22"/>
          <w:rtl w:val="0"/>
          <w:lang w:val="fr-FR"/>
        </w:rPr>
      </w:pPr>
      <w:r>
        <w:rPr>
          <w:rFonts w:ascii="Times Roman" w:hAnsi="Times Roman"/>
          <w:sz w:val="22"/>
          <w:szCs w:val="22"/>
          <w:rtl w:val="0"/>
          <w:lang w:val="fr-FR"/>
        </w:rPr>
        <w:t>IoT implementation</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Real-Time Trigger Based Analytics</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Hidden Revenue Opportunities</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i w:val="1"/>
          <w:iCs w:val="1"/>
          <w:sz w:val="22"/>
          <w:szCs w:val="22"/>
          <w:rtl w:val="0"/>
          <w:lang w:val="en-US"/>
        </w:rPr>
        <w:t>(</w:t>
      </w:r>
      <w:r>
        <w:rPr>
          <w:rStyle w:val="Hyperlink.0"/>
          <w:rFonts w:ascii="Times Roman" w:cs="Times Roman" w:hAnsi="Times Roman" w:eastAsia="Times Roman"/>
          <w:i w:val="1"/>
          <w:iCs w:val="1"/>
          <w:sz w:val="22"/>
          <w:szCs w:val="22"/>
          <w:rtl w:val="0"/>
        </w:rPr>
        <w:fldChar w:fldCharType="begin" w:fldLock="0"/>
      </w:r>
      <w:r>
        <w:rPr>
          <w:rStyle w:val="Hyperlink.0"/>
          <w:rFonts w:ascii="Times Roman" w:cs="Times Roman" w:hAnsi="Times Roman" w:eastAsia="Times Roman"/>
          <w:i w:val="1"/>
          <w:iCs w:val="1"/>
          <w:sz w:val="22"/>
          <w:szCs w:val="22"/>
          <w:rtl w:val="0"/>
        </w:rPr>
        <w:instrText xml:space="preserve"> HYPERLINK "https://www.xenonstack.com/use-cases/insurance-analytics-fraud-detection-ai/download/"</w:instrText>
      </w:r>
      <w:r>
        <w:rPr>
          <w:rStyle w:val="Hyperlink.0"/>
          <w:rFonts w:ascii="Times Roman" w:cs="Times Roman" w:hAnsi="Times Roman" w:eastAsia="Times Roman"/>
          <w:i w:val="1"/>
          <w:iCs w:val="1"/>
          <w:sz w:val="22"/>
          <w:szCs w:val="22"/>
          <w:rtl w:val="0"/>
        </w:rPr>
        <w:fldChar w:fldCharType="separate" w:fldLock="0"/>
      </w:r>
      <w:r>
        <w:rPr>
          <w:rStyle w:val="Hyperlink.0"/>
          <w:rFonts w:ascii="Times Roman" w:hAnsi="Times Roman"/>
          <w:i w:val="1"/>
          <w:iCs w:val="1"/>
          <w:sz w:val="22"/>
          <w:szCs w:val="22"/>
          <w:rtl w:val="0"/>
          <w:lang w:val="en-US"/>
        </w:rPr>
        <w:t>https://www.xenonstack.com/use-cases/insurance-analytics-fraud-detection-ai/download/</w:t>
      </w:r>
      <w:r>
        <w:rPr>
          <w:rFonts w:ascii="Times Roman" w:cs="Times Roman" w:hAnsi="Times Roman" w:eastAsia="Times Roman"/>
          <w:i w:val="1"/>
          <w:iCs w:val="1"/>
          <w:sz w:val="22"/>
          <w:szCs w:val="22"/>
          <w:rtl w:val="0"/>
        </w:rPr>
        <w:fldChar w:fldCharType="end" w:fldLock="0"/>
      </w:r>
      <w:r>
        <w:rPr>
          <w:rFonts w:ascii="Times Roman" w:hAnsi="Times Roman"/>
          <w:i w:val="1"/>
          <w:iCs w:val="1"/>
          <w:sz w:val="22"/>
          <w:szCs w:val="22"/>
          <w:rtl w:val="0"/>
          <w:lang w:val="en-US"/>
        </w:rPr>
        <w:t>)</w:t>
      </w:r>
    </w:p>
    <w:p>
      <w:pPr>
        <w:pStyle w:val="Default"/>
        <w:bidi w:val="0"/>
        <w:spacing w:before="0"/>
        <w:ind w:left="0" w:right="0" w:firstLine="0"/>
        <w:jc w:val="left"/>
        <w:rPr>
          <w:rFonts w:ascii="Times Roman" w:cs="Times Roman" w:hAnsi="Times Roman" w:eastAsia="Times Roman"/>
          <w:sz w:val="22"/>
          <w:szCs w:val="22"/>
          <w:rtl w:val="0"/>
        </w:rPr>
      </w:pPr>
    </w:p>
    <w:p>
      <w:pPr>
        <w:pStyle w:val="Caption"/>
        <w:rPr>
          <w:rFonts w:ascii="Times Roman" w:cs="Times Roman" w:hAnsi="Times Roman" w:eastAsia="Times Roman"/>
          <w:sz w:val="22"/>
          <w:szCs w:val="22"/>
        </w:rPr>
      </w:pPr>
      <w:r>
        <w:rPr>
          <w:rFonts w:ascii="Times Roman" w:hAnsi="Times Roman"/>
          <w:sz w:val="22"/>
          <w:szCs w:val="22"/>
          <w:rtl w:val="0"/>
          <w:lang w:val="en-US"/>
        </w:rPr>
        <w:t>MOTOR RECOVERY</w:t>
      </w:r>
    </w:p>
    <w:p>
      <w:pPr>
        <w:pStyle w:val="Caption"/>
        <w:rPr>
          <w:rFonts w:ascii="Times Roman" w:cs="Times Roman" w:hAnsi="Times Roman" w:eastAsia="Times Roman"/>
          <w:sz w:val="22"/>
          <w:szCs w:val="22"/>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hAnsi="Times Roman"/>
          <w:sz w:val="22"/>
          <w:szCs w:val="22"/>
          <w:rtl w:val="0"/>
          <w:lang w:val="en-US"/>
        </w:rPr>
        <w:t>IN PRACTICE: Predictive model for recovery helps insurance carrier save $3mm</w:t>
      </w:r>
      <w:r>
        <w:rPr>
          <w:rFonts w:ascii="Times Roman" w:hAnsi="Times Roman"/>
          <w:sz w:val="22"/>
          <w:szCs w:val="22"/>
          <w:rtl w:val="0"/>
          <w:lang w:val="en-US"/>
        </w:rPr>
        <w:t>.</w:t>
      </w: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cs="Times Roman" w:hAnsi="Times Roman" w:eastAsia="Times Roman"/>
          <w:sz w:val="22"/>
          <w:szCs w:val="22"/>
          <w:rtl w:val="0"/>
        </w:rPr>
        <w:tab/>
      </w:r>
      <w:r>
        <w:rPr>
          <w:rFonts w:ascii="Times Roman" w:hAnsi="Times Roman"/>
          <w:sz w:val="22"/>
          <w:szCs w:val="22"/>
          <w:rtl w:val="0"/>
          <w:lang w:val="en-US"/>
        </w:rPr>
        <w:t>For a global insurance carrier, Capgemini helped apply predictive analysis to help minimize the claims sent to subrogation. The claims were evaluated as follows:</w:t>
      </w:r>
    </w:p>
    <w:p>
      <w:pPr>
        <w:pStyle w:val="Default"/>
        <w:numPr>
          <w:ilvl w:val="0"/>
          <w:numId w:val="6"/>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Not all recovery claims are sent to subrogation</w:t>
      </w:r>
      <w:r>
        <w:rPr>
          <w:rFonts w:ascii="Times Roman" w:hAnsi="Times Roman"/>
          <w:sz w:val="22"/>
          <w:szCs w:val="22"/>
          <w:rtl w:val="0"/>
          <w:lang w:val="en-US"/>
        </w:rPr>
        <w:t>.</w:t>
      </w:r>
    </w:p>
    <w:p>
      <w:pPr>
        <w:pStyle w:val="Default"/>
        <w:numPr>
          <w:ilvl w:val="0"/>
          <w:numId w:val="6"/>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Not all claims sent to subrogation are recovered</w:t>
      </w:r>
      <w:r>
        <w:rPr>
          <w:rFonts w:ascii="Times Roman" w:hAnsi="Times Roman"/>
          <w:sz w:val="22"/>
          <w:szCs w:val="22"/>
          <w:rtl w:val="0"/>
          <w:lang w:val="en-US"/>
        </w:rPr>
        <w:t>.</w:t>
      </w:r>
    </w:p>
    <w:p>
      <w:pPr>
        <w:pStyle w:val="Default"/>
        <w:numPr>
          <w:ilvl w:val="0"/>
          <w:numId w:val="6"/>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Some claims sent to subrogation are not relevant for recovery n Actual status of referred claim may be unknown</w:t>
      </w:r>
      <w:r>
        <w:rPr>
          <w:rFonts w:ascii="Times Roman" w:hAnsi="Times Roman"/>
          <w:sz w:val="22"/>
          <w:szCs w:val="22"/>
          <w:rtl w:val="0"/>
          <w:lang w:val="en-US"/>
        </w:rPr>
        <w:t>.</w:t>
      </w:r>
    </w:p>
    <w:p>
      <w:pPr>
        <w:pStyle w:val="Default"/>
        <w:bidi w:val="0"/>
        <w:spacing w:before="0"/>
        <w:ind w:left="0" w:right="0" w:firstLine="0"/>
        <w:jc w:val="left"/>
        <w:rPr>
          <w:rFonts w:ascii="Times Roman" w:cs="Times Roman" w:hAnsi="Times Roman" w:eastAsia="Times Roman"/>
          <w:sz w:val="22"/>
          <w:szCs w:val="22"/>
          <w:rtl w:val="0"/>
        </w:rPr>
      </w:pPr>
      <w:r>
        <w:rPr>
          <w:rFonts w:ascii="Times Roman" w:cs="Times Roman" w:hAnsi="Times Roman" w:eastAsia="Times Roman"/>
          <w:sz w:val="22"/>
          <w:szCs w:val="22"/>
          <w:rtl w:val="0"/>
        </w:rPr>
        <w:tab/>
      </w:r>
    </w:p>
    <w:p>
      <w:pPr>
        <w:pStyle w:val="Default"/>
        <w:bidi w:val="0"/>
        <w:spacing w:before="0"/>
        <w:ind w:left="0" w:right="0" w:firstLine="0"/>
        <w:jc w:val="left"/>
        <w:rPr>
          <w:rFonts w:ascii="Times Roman" w:cs="Times Roman" w:hAnsi="Times Roman" w:eastAsia="Times Roman"/>
          <w:sz w:val="22"/>
          <w:szCs w:val="22"/>
          <w:rtl w:val="0"/>
        </w:rPr>
      </w:pPr>
      <w:r>
        <w:rPr>
          <w:rFonts w:ascii="Times Roman" w:cs="Times Roman" w:hAnsi="Times Roman" w:eastAsia="Times Roman"/>
          <w:sz w:val="22"/>
          <w:szCs w:val="22"/>
          <w:rtl w:val="0"/>
        </w:rPr>
        <w:tab/>
      </w:r>
      <w:r>
        <w:rPr>
          <w:rFonts w:ascii="Times Roman" w:hAnsi="Times Roman"/>
          <w:sz w:val="22"/>
          <w:szCs w:val="22"/>
          <w:rtl w:val="0"/>
          <w:lang w:val="en-US"/>
        </w:rPr>
        <w:t xml:space="preserve">This may lead to less accurate models </w:t>
      </w:r>
      <w:r>
        <w:rPr>
          <w:rFonts w:ascii="Times Roman" w:hAnsi="Times Roman"/>
          <w:sz w:val="22"/>
          <w:szCs w:val="22"/>
          <w:rtl w:val="0"/>
          <w:lang w:val="en-US"/>
        </w:rPr>
        <w:t>and</w:t>
      </w:r>
      <w:r>
        <w:rPr>
          <w:rFonts w:ascii="Times Roman" w:hAnsi="Times Roman"/>
          <w:sz w:val="22"/>
          <w:szCs w:val="22"/>
          <w:rtl w:val="0"/>
        </w:rPr>
        <w:t xml:space="preserve"> </w:t>
      </w:r>
      <w:r>
        <w:rPr>
          <w:rFonts w:ascii="Times Roman" w:hAnsi="Times Roman"/>
          <w:sz w:val="22"/>
          <w:szCs w:val="22"/>
          <w:rtl w:val="0"/>
          <w:lang w:val="en-US"/>
        </w:rPr>
        <w:t>f</w:t>
      </w:r>
      <w:r>
        <w:rPr>
          <w:rFonts w:ascii="Times Roman" w:hAnsi="Times Roman"/>
          <w:sz w:val="22"/>
          <w:szCs w:val="22"/>
          <w:rtl w:val="0"/>
          <w:lang w:val="en-US"/>
        </w:rPr>
        <w:t>alse positives</w:t>
      </w:r>
      <w:r>
        <w:rPr>
          <w:rFonts w:ascii="Times Roman" w:hAnsi="Times Roman"/>
          <w:sz w:val="22"/>
          <w:szCs w:val="22"/>
          <w:rtl w:val="0"/>
          <w:lang w:val="en-US"/>
        </w:rPr>
        <w:t xml:space="preserve"> like c</w:t>
      </w:r>
      <w:r>
        <w:rPr>
          <w:rFonts w:ascii="Times Roman" w:hAnsi="Times Roman"/>
          <w:sz w:val="22"/>
          <w:szCs w:val="22"/>
          <w:rtl w:val="0"/>
          <w:lang w:val="en-US"/>
        </w:rPr>
        <w:t xml:space="preserve">laim appears to be subrogation but is not </w:t>
      </w:r>
      <w:r>
        <w:rPr>
          <w:rFonts w:ascii="Times Roman" w:hAnsi="Times Roman"/>
          <w:sz w:val="22"/>
          <w:szCs w:val="22"/>
          <w:rtl w:val="0"/>
          <w:lang w:val="en-US"/>
        </w:rPr>
        <w:t>and</w:t>
      </w:r>
      <w:r>
        <w:rPr>
          <w:rFonts w:ascii="Times Roman" w:hAnsi="Times Roman"/>
          <w:sz w:val="22"/>
          <w:szCs w:val="22"/>
          <w:rtl w:val="0"/>
        </w:rPr>
        <w:t xml:space="preserve"> </w:t>
      </w:r>
      <w:r>
        <w:rPr>
          <w:rFonts w:ascii="Times Roman" w:hAnsi="Times Roman"/>
          <w:sz w:val="22"/>
          <w:szCs w:val="22"/>
          <w:rtl w:val="0"/>
          <w:lang w:val="en-US"/>
        </w:rPr>
        <w:t>f</w:t>
      </w:r>
      <w:r>
        <w:rPr>
          <w:rFonts w:ascii="Times Roman" w:hAnsi="Times Roman"/>
          <w:sz w:val="22"/>
          <w:szCs w:val="22"/>
          <w:rtl w:val="0"/>
          <w:lang w:val="en-US"/>
        </w:rPr>
        <w:t>alse negatives</w:t>
      </w:r>
      <w:r>
        <w:rPr>
          <w:rFonts w:ascii="Times Roman" w:hAnsi="Times Roman"/>
          <w:sz w:val="22"/>
          <w:szCs w:val="22"/>
          <w:rtl w:val="0"/>
          <w:lang w:val="en-US"/>
        </w:rPr>
        <w:t xml:space="preserve"> like</w:t>
      </w:r>
      <w:r>
        <w:rPr>
          <w:rFonts w:ascii="Times Roman" w:hAnsi="Times Roman"/>
          <w:sz w:val="22"/>
          <w:szCs w:val="22"/>
          <w:rtl w:val="0"/>
        </w:rPr>
        <w:t xml:space="preserve"> </w:t>
      </w:r>
      <w:r>
        <w:rPr>
          <w:rFonts w:ascii="Times Roman" w:hAnsi="Times Roman"/>
          <w:sz w:val="22"/>
          <w:szCs w:val="22"/>
          <w:rtl w:val="0"/>
          <w:lang w:val="en-US"/>
        </w:rPr>
        <w:t>s</w:t>
      </w:r>
      <w:r>
        <w:rPr>
          <w:rFonts w:ascii="Times Roman" w:hAnsi="Times Roman"/>
          <w:sz w:val="22"/>
          <w:szCs w:val="22"/>
          <w:rtl w:val="0"/>
          <w:lang w:val="en-US"/>
        </w:rPr>
        <w:t>ubrogation claim is not detected because this is an unknown pattern</w:t>
      </w:r>
      <w:r>
        <w:rPr>
          <w:rFonts w:ascii="Times Roman" w:hAnsi="Times Roman"/>
          <w:sz w:val="22"/>
          <w:szCs w:val="22"/>
          <w:rtl w:val="0"/>
          <w:lang w:val="en-US"/>
        </w:rPr>
        <w:t>.</w:t>
      </w:r>
    </w:p>
    <w:p>
      <w:pPr>
        <w:pStyle w:val="Default"/>
        <w:bidi w:val="0"/>
        <w:spacing w:before="0"/>
        <w:ind w:left="0" w:right="0" w:firstLine="0"/>
        <w:jc w:val="left"/>
        <w:rPr>
          <w:rFonts w:ascii="Times Roman" w:cs="Times Roman" w:hAnsi="Times Roman" w:eastAsia="Times Roman"/>
          <w:sz w:val="22"/>
          <w:szCs w:val="22"/>
          <w:rtl w:val="0"/>
        </w:rPr>
      </w:pPr>
      <w:r>
        <w:rPr>
          <w:rFonts w:ascii="Times Roman" w:cs="Times Roman" w:hAnsi="Times Roman" w:eastAsia="Times Roman"/>
          <w:sz w:val="22"/>
          <w:szCs w:val="22"/>
          <w:rtl w:val="0"/>
        </w:rPr>
        <w:tab/>
      </w:r>
    </w:p>
    <w:p>
      <w:pPr>
        <w:pStyle w:val="Default"/>
        <w:bidi w:val="0"/>
        <w:spacing w:before="0"/>
        <w:ind w:left="0" w:right="0" w:firstLine="0"/>
        <w:jc w:val="left"/>
        <w:rPr>
          <w:rFonts w:ascii="Times Roman" w:cs="Times Roman" w:hAnsi="Times Roman" w:eastAsia="Times Roman"/>
          <w:sz w:val="22"/>
          <w:szCs w:val="22"/>
          <w:rtl w:val="0"/>
        </w:rPr>
      </w:pPr>
      <w:r>
        <w:rPr>
          <w:rFonts w:ascii="Times Roman" w:cs="Times Roman" w:hAnsi="Times Roman" w:eastAsia="Times Roman"/>
          <w:sz w:val="22"/>
          <w:szCs w:val="22"/>
          <w:rtl w:val="0"/>
        </w:rPr>
        <w:tab/>
      </w:r>
      <w:r>
        <w:rPr>
          <w:rFonts w:ascii="Times Roman" w:hAnsi="Times Roman"/>
          <w:sz w:val="22"/>
          <w:szCs w:val="22"/>
          <w:rtl w:val="0"/>
          <w:lang w:val="en-US"/>
        </w:rPr>
        <w:t>The Results n For automotive and workers comp, the insurance carrier can now identify and prioritize high quality recovery opportunities</w:t>
      </w:r>
      <w:r>
        <w:rPr>
          <w:rFonts w:ascii="Times Roman" w:hAnsi="Times Roman"/>
          <w:sz w:val="22"/>
          <w:szCs w:val="22"/>
          <w:rtl w:val="0"/>
          <w:lang w:val="en-US"/>
        </w:rPr>
        <w:t xml:space="preserve">. </w:t>
      </w:r>
      <w:r>
        <w:rPr>
          <w:rFonts w:ascii="Times Roman" w:hAnsi="Times Roman"/>
          <w:sz w:val="22"/>
          <w:szCs w:val="22"/>
          <w:rtl w:val="0"/>
          <w:lang w:val="en-US"/>
        </w:rPr>
        <w:t>The carrier achieved a 50% lift rate in quality referrals for workers comp and a 12% lift rate for automotive</w:t>
      </w:r>
      <w:r>
        <w:rPr>
          <w:rFonts w:ascii="Times Roman" w:hAnsi="Times Roman"/>
          <w:sz w:val="22"/>
          <w:szCs w:val="22"/>
          <w:rtl w:val="0"/>
          <w:lang w:val="en-US"/>
        </w:rPr>
        <w:t xml:space="preserve">. </w:t>
      </w:r>
      <w:r>
        <w:rPr>
          <w:rFonts w:ascii="Times Roman" w:hAnsi="Times Roman"/>
          <w:sz w:val="22"/>
          <w:szCs w:val="22"/>
          <w:rtl w:val="0"/>
          <w:lang w:val="en-US"/>
        </w:rPr>
        <w:t>Overall, the carrier projected $3mm in cost savings annually</w:t>
      </w:r>
      <w:r>
        <w:rPr>
          <w:rFonts w:ascii="Times Roman" w:hAnsi="Times Roman"/>
          <w:sz w:val="22"/>
          <w:szCs w:val="22"/>
          <w:rtl w:val="0"/>
          <w:lang w:val="en-US"/>
        </w:rPr>
        <w:t>.</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i w:val="1"/>
          <w:iCs w:val="1"/>
          <w:sz w:val="22"/>
          <w:szCs w:val="22"/>
          <w:rtl w:val="0"/>
          <w:lang w:val="en-US"/>
        </w:rPr>
        <w:t>(</w:t>
      </w:r>
      <w:r>
        <w:rPr>
          <w:rStyle w:val="Hyperlink.0"/>
          <w:rFonts w:ascii="Times Roman" w:cs="Times Roman" w:hAnsi="Times Roman" w:eastAsia="Times Roman"/>
          <w:i w:val="1"/>
          <w:iCs w:val="1"/>
          <w:sz w:val="22"/>
          <w:szCs w:val="22"/>
          <w:rtl w:val="0"/>
        </w:rPr>
        <w:fldChar w:fldCharType="begin" w:fldLock="0"/>
      </w:r>
      <w:r>
        <w:rPr>
          <w:rStyle w:val="Hyperlink.0"/>
          <w:rFonts w:ascii="Times Roman" w:cs="Times Roman" w:hAnsi="Times Roman" w:eastAsia="Times Roman"/>
          <w:i w:val="1"/>
          <w:iCs w:val="1"/>
          <w:sz w:val="22"/>
          <w:szCs w:val="22"/>
          <w:rtl w:val="0"/>
        </w:rPr>
        <w:instrText xml:space="preserve"> HYPERLINK "https://www.capgemini.com/wp-content/uploads/2017/07/Claims_Analytics_for_Insurance.pdf"</w:instrText>
      </w:r>
      <w:r>
        <w:rPr>
          <w:rStyle w:val="Hyperlink.0"/>
          <w:rFonts w:ascii="Times Roman" w:cs="Times Roman" w:hAnsi="Times Roman" w:eastAsia="Times Roman"/>
          <w:i w:val="1"/>
          <w:iCs w:val="1"/>
          <w:sz w:val="22"/>
          <w:szCs w:val="22"/>
          <w:rtl w:val="0"/>
        </w:rPr>
        <w:fldChar w:fldCharType="separate" w:fldLock="0"/>
      </w:r>
      <w:r>
        <w:rPr>
          <w:rStyle w:val="Hyperlink.0"/>
          <w:rFonts w:ascii="Times Roman" w:hAnsi="Times Roman"/>
          <w:i w:val="1"/>
          <w:iCs w:val="1"/>
          <w:sz w:val="22"/>
          <w:szCs w:val="22"/>
          <w:rtl w:val="0"/>
          <w:lang w:val="en-US"/>
        </w:rPr>
        <w:t>https://www.capgemini.com/wp-content/uploads/2017/07/Claims_Analytics_for_Insurance.pdf</w:t>
      </w:r>
      <w:r>
        <w:rPr>
          <w:rFonts w:ascii="Times Roman" w:cs="Times Roman" w:hAnsi="Times Roman" w:eastAsia="Times Roman"/>
          <w:i w:val="1"/>
          <w:iCs w:val="1"/>
          <w:sz w:val="22"/>
          <w:szCs w:val="22"/>
          <w:rtl w:val="0"/>
        </w:rPr>
        <w:fldChar w:fldCharType="end" w:fldLock="0"/>
      </w:r>
      <w:r>
        <w:rPr>
          <w:rFonts w:ascii="Times Roman" w:hAnsi="Times Roman"/>
          <w:i w:val="1"/>
          <w:iCs w:val="1"/>
          <w:sz w:val="22"/>
          <w:szCs w:val="22"/>
          <w:rtl w:val="0"/>
          <w:lang w:val="en-US"/>
        </w:rPr>
        <w:t xml:space="preserve">, </w:t>
      </w:r>
      <w:r>
        <w:rPr>
          <w:rFonts w:ascii="Times Roman" w:hAnsi="Times Roman"/>
          <w:b w:val="1"/>
          <w:bCs w:val="1"/>
          <w:i w:val="1"/>
          <w:iCs w:val="1"/>
          <w:sz w:val="22"/>
          <w:szCs w:val="22"/>
          <w:rtl w:val="0"/>
          <w:lang w:val="en-US"/>
        </w:rPr>
        <w:t>2017</w:t>
      </w:r>
      <w:r>
        <w:rPr>
          <w:rFonts w:ascii="Times Roman" w:hAnsi="Times Roman"/>
          <w:i w:val="1"/>
          <w:iCs w:val="1"/>
          <w:sz w:val="22"/>
          <w:szCs w:val="22"/>
          <w:rtl w:val="0"/>
          <w:lang w:val="en-US"/>
        </w:rPr>
        <w:t>)</w:t>
      </w:r>
    </w:p>
    <w:p>
      <w:pPr>
        <w:pStyle w:val="Caption"/>
        <w:rPr>
          <w:rFonts w:ascii="Times Roman" w:cs="Times Roman" w:hAnsi="Times Roman" w:eastAsia="Times Roman"/>
          <w:sz w:val="22"/>
          <w:szCs w:val="22"/>
        </w:rPr>
      </w:pPr>
      <w:r>
        <w:rPr>
          <w:rFonts w:ascii="Times Roman" w:hAnsi="Times Roman"/>
          <w:sz w:val="22"/>
          <w:szCs w:val="22"/>
          <w:rtl w:val="0"/>
          <w:lang w:val="en-US"/>
        </w:rPr>
        <w:t>Repairer assignment</w:t>
      </w:r>
    </w:p>
    <w:p>
      <w:pPr>
        <w:pStyle w:val="Caption"/>
        <w:rPr>
          <w:rFonts w:ascii="Times Roman" w:cs="Times Roman" w:hAnsi="Times Roman" w:eastAsia="Times Roman"/>
          <w:sz w:val="22"/>
          <w:szCs w:val="22"/>
        </w:rPr>
      </w:pPr>
    </w:p>
    <w:p>
      <w:pPr>
        <w:pStyle w:val="Body"/>
        <w:numPr>
          <w:ilvl w:val="0"/>
          <w:numId w:val="4"/>
        </w:numPr>
        <w:rPr>
          <w:rFonts w:ascii="Times Roman" w:hAnsi="Times Roman"/>
          <w:lang w:val="en-US"/>
        </w:rPr>
      </w:pPr>
      <w:r>
        <w:rPr>
          <w:rFonts w:ascii="Times Roman" w:hAnsi="Times Roman"/>
          <w:rtl w:val="0"/>
          <w:lang w:val="en-US"/>
        </w:rPr>
        <w:t xml:space="preserve">Repair costs are rising, reflecting ever more sophisticated vehicle design and technology, which in most cases costs more to repair when damaged. Current figures show that the repair bill for insurers in the first quarter of this year was </w:t>
      </w:r>
      <w:r>
        <w:rPr>
          <w:rFonts w:ascii="Times Roman" w:hAnsi="Times Roman" w:hint="default"/>
          <w:rtl w:val="0"/>
        </w:rPr>
        <w:t>£</w:t>
      </w:r>
      <w:r>
        <w:rPr>
          <w:rFonts w:ascii="Times Roman" w:hAnsi="Times Roman"/>
          <w:rtl w:val="0"/>
          <w:lang w:val="en-US"/>
        </w:rPr>
        <w:t>1.2 billion, the highest quarterly figure since the ABI started collecting this data back in 2013.</w:t>
      </w:r>
    </w:p>
    <w:p>
      <w:pPr>
        <w:pStyle w:val="Body"/>
        <w:numPr>
          <w:ilvl w:val="0"/>
          <w:numId w:val="4"/>
        </w:numPr>
        <w:rPr>
          <w:rFonts w:ascii="Times Roman" w:hAnsi="Times Roman"/>
          <w:lang w:val="en-US"/>
        </w:rPr>
      </w:pPr>
      <w:r>
        <w:rPr>
          <w:rFonts w:ascii="Times Roman" w:hAnsi="Times Roman"/>
          <w:rtl w:val="0"/>
          <w:lang w:val="en-US"/>
        </w:rPr>
        <w:t xml:space="preserve">In the first three months of this year, the cost of theft payouts rose 22% to </w:t>
      </w:r>
      <w:r>
        <w:rPr>
          <w:rFonts w:ascii="Times Roman" w:hAnsi="Times Roman" w:hint="default"/>
          <w:rtl w:val="0"/>
        </w:rPr>
        <w:t>£</w:t>
      </w:r>
      <w:r>
        <w:rPr>
          <w:rFonts w:ascii="Times Roman" w:hAnsi="Times Roman"/>
          <w:rtl w:val="0"/>
          <w:lang w:val="en-US"/>
        </w:rPr>
        <w:t>108 million on the same period last year. The rise reflects Home Office figures recording a 50% rise in vehicle thefts over the last five years. The increase is in part being driven by keyless car crime.</w:t>
      </w:r>
    </w:p>
    <w:p>
      <w:pPr>
        <w:pStyle w:val="Body"/>
        <w:rPr>
          <w:rFonts w:ascii="Times Roman" w:cs="Times Roman" w:hAnsi="Times Roman" w:eastAsia="Times Roman"/>
          <w:i w:val="1"/>
          <w:iCs w:val="1"/>
        </w:rPr>
      </w:pPr>
      <w:r>
        <w:rPr>
          <w:rFonts w:ascii="Times Roman" w:hAnsi="Times Roman"/>
          <w:i w:val="1"/>
          <w:iCs w:val="1"/>
          <w:rtl w:val="0"/>
          <w:lang w:val="en-US"/>
        </w:rPr>
        <w:t>(</w:t>
      </w: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"https://www.abi.org.uk/news/news-articles/2019/07/fall-in-the-cost-of-motor-insurance-stalls-as-the-abi-warns-of-a-bumpy-road-ahead-for-motorists/"</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https://www.abi.org.uk/news/news-articles/2019/07/fall-in-the-cost-of-motor-insurance-stalls-as-the-abi-warns-of-a-bumpy-road-ahead-for-motorists/</w:t>
      </w:r>
      <w:r>
        <w:rPr>
          <w:rFonts w:ascii="Times Roman" w:cs="Times Roman" w:hAnsi="Times Roman" w:eastAsia="Times Roman"/>
          <w:i w:val="1"/>
          <w:iCs w:val="1"/>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2019</w:t>
      </w:r>
      <w:r>
        <w:rPr>
          <w:rFonts w:ascii="Times Roman" w:hAnsi="Times Roman"/>
          <w:i w:val="1"/>
          <w:iCs w:val="1"/>
          <w:rtl w:val="0"/>
          <w:lang w:val="en-US"/>
        </w:rPr>
        <w:t>)</w:t>
      </w: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hAnsi="Times Roman"/>
          <w:sz w:val="22"/>
          <w:szCs w:val="22"/>
          <w:rtl w:val="0"/>
          <w:lang w:val="en-US"/>
        </w:rPr>
        <w:t>Today</w:t>
      </w:r>
      <w:r>
        <w:rPr>
          <w:rFonts w:ascii="Times Roman" w:hAnsi="Times Roman" w:hint="default"/>
          <w:sz w:val="22"/>
          <w:szCs w:val="22"/>
          <w:rtl w:val="1"/>
        </w:rPr>
        <w:t>’</w:t>
      </w:r>
      <w:r>
        <w:rPr>
          <w:rFonts w:ascii="Times Roman" w:hAnsi="Times Roman"/>
          <w:sz w:val="22"/>
          <w:szCs w:val="22"/>
          <w:rtl w:val="0"/>
          <w:lang w:val="en-US"/>
        </w:rPr>
        <w:t>s figures show that:</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 xml:space="preserve">the average price paid for motor insurance in the third quarter of the year, at </w:t>
      </w:r>
      <w:r>
        <w:rPr>
          <w:rFonts w:ascii="Times Roman" w:hAnsi="Times Roman" w:hint="default"/>
          <w:sz w:val="22"/>
          <w:szCs w:val="22"/>
          <w:rtl w:val="0"/>
        </w:rPr>
        <w:t>£</w:t>
      </w:r>
      <w:r>
        <w:rPr>
          <w:rFonts w:ascii="Times Roman" w:hAnsi="Times Roman"/>
          <w:sz w:val="22"/>
          <w:szCs w:val="22"/>
          <w:rtl w:val="0"/>
          <w:lang w:val="en-US"/>
        </w:rPr>
        <w:t xml:space="preserve">468, fell marginally by </w:t>
      </w:r>
      <w:r>
        <w:rPr>
          <w:rFonts w:ascii="Times Roman" w:hAnsi="Times Roman" w:hint="default"/>
          <w:sz w:val="22"/>
          <w:szCs w:val="22"/>
          <w:rtl w:val="0"/>
        </w:rPr>
        <w:t>£</w:t>
      </w:r>
      <w:r>
        <w:rPr>
          <w:rFonts w:ascii="Times Roman" w:hAnsi="Times Roman"/>
          <w:sz w:val="22"/>
          <w:szCs w:val="22"/>
          <w:rtl w:val="0"/>
          <w:lang w:val="en-US"/>
        </w:rPr>
        <w:t>1 on the second quarter;</w:t>
      </w:r>
      <w:r>
        <w:rPr>
          <w:rFonts w:ascii="Times Roman" w:hAnsi="Times Roman" w:hint="default"/>
          <w:sz w:val="22"/>
          <w:szCs w:val="22"/>
          <w:rtl w:val="0"/>
        </w:rPr>
        <w:t> </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 xml:space="preserve">the average premium paid fell by </w:t>
      </w:r>
      <w:r>
        <w:rPr>
          <w:rFonts w:ascii="Times Roman" w:hAnsi="Times Roman" w:hint="default"/>
          <w:sz w:val="22"/>
          <w:szCs w:val="22"/>
          <w:rtl w:val="0"/>
        </w:rPr>
        <w:t>£</w:t>
      </w:r>
      <w:r>
        <w:rPr>
          <w:rFonts w:ascii="Times Roman" w:hAnsi="Times Roman"/>
          <w:sz w:val="22"/>
          <w:szCs w:val="22"/>
          <w:rtl w:val="0"/>
          <w:lang w:val="en-US"/>
        </w:rPr>
        <w:t>3 on the same quarter last year.</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i w:val="1"/>
          <w:iCs w:val="1"/>
          <w:sz w:val="22"/>
          <w:szCs w:val="22"/>
          <w:rtl w:val="0"/>
          <w:lang w:val="en-US"/>
        </w:rPr>
        <w:t>(</w:t>
      </w:r>
      <w:r>
        <w:rPr>
          <w:rStyle w:val="Hyperlink.1"/>
          <w:rFonts w:ascii="Times Roman" w:cs="Times Roman" w:hAnsi="Times Roman" w:eastAsia="Times Roman"/>
          <w:sz w:val="22"/>
          <w:szCs w:val="22"/>
          <w:rtl w:val="0"/>
        </w:rPr>
        <w:fldChar w:fldCharType="begin" w:fldLock="0"/>
      </w:r>
      <w:r>
        <w:rPr>
          <w:rStyle w:val="Hyperlink.1"/>
          <w:rFonts w:ascii="Times Roman" w:cs="Times Roman" w:hAnsi="Times Roman" w:eastAsia="Times Roman"/>
          <w:sz w:val="22"/>
          <w:szCs w:val="22"/>
          <w:rtl w:val="0"/>
        </w:rPr>
        <w:instrText xml:space="preserve"> HYPERLINK "https://www.abi.org.uk/news/news-articles/2019/10/competition-is-keeping-the-cost-of-motor-insurance-flatbut-for-how-much-longer/"</w:instrText>
      </w:r>
      <w:r>
        <w:rPr>
          <w:rStyle w:val="Hyperlink.1"/>
          <w:rFonts w:ascii="Times Roman" w:cs="Times Roman" w:hAnsi="Times Roman" w:eastAsia="Times Roman"/>
          <w:sz w:val="22"/>
          <w:szCs w:val="22"/>
          <w:rtl w:val="0"/>
        </w:rPr>
        <w:fldChar w:fldCharType="separate" w:fldLock="0"/>
      </w:r>
      <w:r>
        <w:rPr>
          <w:rStyle w:val="Hyperlink.1"/>
          <w:rFonts w:ascii="Times Roman" w:hAnsi="Times Roman"/>
          <w:sz w:val="22"/>
          <w:szCs w:val="22"/>
          <w:rtl w:val="0"/>
          <w:lang w:val="en-US"/>
        </w:rPr>
        <w:t>https://www.abi.org.uk/news/news-articles/2019/10/competition-is-keeping-the-cost-of-motor-insurance-flatbut-for-how-much-longer/</w:t>
      </w:r>
      <w:r>
        <w:rPr>
          <w:rFonts w:ascii="Times Roman" w:cs="Times Roman" w:hAnsi="Times Roman" w:eastAsia="Times Roman"/>
          <w:sz w:val="22"/>
          <w:szCs w:val="22"/>
          <w:rtl w:val="0"/>
        </w:rPr>
        <w:fldChar w:fldCharType="end" w:fldLock="0"/>
      </w:r>
      <w:r>
        <w:rPr>
          <w:rFonts w:ascii="Times Roman" w:hAnsi="Times Roman"/>
          <w:i w:val="1"/>
          <w:iCs w:val="1"/>
          <w:sz w:val="22"/>
          <w:szCs w:val="22"/>
          <w:rtl w:val="0"/>
          <w:lang w:val="en-US"/>
        </w:rPr>
        <w:t xml:space="preserve">, </w:t>
      </w:r>
      <w:r>
        <w:rPr>
          <w:rFonts w:ascii="Times Roman" w:hAnsi="Times Roman"/>
          <w:b w:val="1"/>
          <w:bCs w:val="1"/>
          <w:i w:val="1"/>
          <w:iCs w:val="1"/>
          <w:sz w:val="22"/>
          <w:szCs w:val="22"/>
          <w:rtl w:val="0"/>
          <w:lang w:val="en-US"/>
        </w:rPr>
        <w:t>2019</w:t>
      </w:r>
      <w:r>
        <w:rPr>
          <w:rFonts w:ascii="Times Roman" w:hAnsi="Times Roman"/>
          <w:i w:val="1"/>
          <w:iCs w:val="1"/>
          <w:sz w:val="22"/>
          <w:szCs w:val="22"/>
          <w:rtl w:val="0"/>
          <w:lang w:val="en-US"/>
        </w:rPr>
        <w:t>)</w:t>
      </w:r>
    </w:p>
    <w:p>
      <w:pPr>
        <w:pStyle w:val="Default"/>
        <w:bidi w:val="0"/>
        <w:spacing w:before="0"/>
        <w:ind w:left="0" w:right="0" w:firstLine="0"/>
        <w:jc w:val="left"/>
        <w:rPr>
          <w:rFonts w:ascii="Times Roman" w:cs="Times Roman" w:hAnsi="Times Roman" w:eastAsia="Times Roman"/>
          <w:i w:val="1"/>
          <w:iCs w:val="1"/>
          <w:sz w:val="22"/>
          <w:szCs w:val="22"/>
          <w:rtl w:val="0"/>
        </w:rPr>
      </w:pPr>
    </w:p>
    <w:p>
      <w:pPr>
        <w:pStyle w:val="Default"/>
        <w:bidi w:val="0"/>
        <w:spacing w:before="0"/>
        <w:ind w:left="0" w:right="0" w:firstLine="0"/>
        <w:jc w:val="left"/>
        <w:rPr>
          <w:rFonts w:ascii="Times Roman" w:cs="Times Roman" w:hAnsi="Times Roman" w:eastAsia="Times Roman"/>
          <w:i w:val="1"/>
          <w:iCs w:val="1"/>
          <w:sz w:val="22"/>
          <w:szCs w:val="22"/>
          <w:rtl w:val="0"/>
        </w:rPr>
      </w:pPr>
    </w:p>
    <w:p>
      <w:pPr>
        <w:pStyle w:val="Caption"/>
        <w:rPr>
          <w:rFonts w:ascii="Times Roman" w:cs="Times Roman" w:hAnsi="Times Roman" w:eastAsia="Times Roman"/>
          <w:sz w:val="22"/>
          <w:szCs w:val="22"/>
        </w:rPr>
      </w:pPr>
      <w:r>
        <w:rPr>
          <w:rFonts w:ascii="Times Roman" w:hAnsi="Times Roman"/>
          <w:sz w:val="22"/>
          <w:szCs w:val="22"/>
          <w:rtl w:val="0"/>
          <w:lang w:val="en-US"/>
        </w:rPr>
        <w:t>MOTOR INSURANCE</w:t>
      </w:r>
    </w:p>
    <w:p>
      <w:pPr>
        <w:pStyle w:val="Caption"/>
        <w:rPr>
          <w:rFonts w:ascii="Times Roman" w:cs="Times Roman" w:hAnsi="Times Roman" w:eastAsia="Times Roman"/>
          <w:sz w:val="22"/>
          <w:szCs w:val="22"/>
        </w:rPr>
      </w:pPr>
    </w:p>
    <w:p>
      <w:pPr>
        <w:pStyle w:val="Body"/>
        <w:rPr>
          <w:rFonts w:ascii="Times Roman" w:cs="Times Roman" w:hAnsi="Times Roman" w:eastAsia="Times Roman"/>
        </w:rPr>
      </w:pPr>
      <w:r>
        <w:rPr>
          <w:rFonts w:ascii="Times Roman" w:cs="Times Roman" w:hAnsi="Times Roman" w:eastAsia="Times Roman"/>
        </w:rPr>
        <w:tab/>
      </w:r>
      <w:r>
        <w:rPr>
          <w:rFonts w:ascii="Times Roman" w:hAnsi="Times Roman"/>
          <w:rtl w:val="0"/>
          <w:lang w:val="en-US"/>
        </w:rPr>
        <w:t>The United Kingdom (UK) motor insurance sector accounts for a considerable share of the European market. Furthermore, it also is a large part of the property and casualty insurance business in the country.</w:t>
      </w:r>
      <w:r>
        <w:rPr>
          <w:rFonts w:ascii="Times Roman" w:cs="Times Roman" w:hAnsi="Times Roman" w:eastAsia="Times Roman"/>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165100</wp:posOffset>
            </wp:positionV>
            <wp:extent cx="6120057" cy="3341440"/>
            <wp:effectExtent l="0" t="0" r="0" b="0"/>
            <wp:wrapThrough wrapText="bothSides" distL="152400" distR="152400">
              <wp:wrapPolygon edited="1">
                <wp:start x="0" y="0"/>
                <wp:lineTo x="21621" y="0"/>
                <wp:lineTo x="21621" y="21635"/>
                <wp:lineTo x="0" y="21635"/>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shot 2020-11-24 at 10.18.26 AM.png"/>
                    <pic:cNvPicPr>
                      <a:picLocks noChangeAspect="1"/>
                    </pic:cNvPicPr>
                  </pic:nvPicPr>
                  <pic:blipFill>
                    <a:blip r:embed="rId4">
                      <a:extLst/>
                    </a:blip>
                    <a:stretch>
                      <a:fillRect/>
                    </a:stretch>
                  </pic:blipFill>
                  <pic:spPr>
                    <a:xfrm>
                      <a:off x="0" y="0"/>
                      <a:ext cx="6120057" cy="3341440"/>
                    </a:xfrm>
                    <a:prstGeom prst="rect">
                      <a:avLst/>
                    </a:prstGeom>
                    <a:ln w="12700" cap="flat">
                      <a:noFill/>
                      <a:miter lim="400000"/>
                    </a:ln>
                    <a:effectLst/>
                  </pic:spPr>
                </pic:pic>
              </a:graphicData>
            </a:graphic>
          </wp:anchor>
        </w:drawing>
      </w:r>
    </w:p>
    <w:p>
      <w:pPr>
        <w:pStyle w:val="Body"/>
        <w:rPr>
          <w:rFonts w:ascii="Times Roman" w:cs="Times Roman" w:hAnsi="Times Roman" w:eastAsia="Times Roman"/>
          <w:b w:val="1"/>
          <w:bCs w:val="1"/>
        </w:rPr>
      </w:pPr>
      <w:r>
        <w:rPr>
          <w:rFonts w:ascii="Times Roman" w:hAnsi="Times Roman"/>
          <w:b w:val="1"/>
          <w:bCs w:val="1"/>
          <w:rtl w:val="0"/>
          <w:lang w:val="en-US"/>
        </w:rPr>
        <w:t>Motor insurance claims in the UK</w:t>
      </w:r>
    </w:p>
    <w:p>
      <w:pPr>
        <w:pStyle w:val="Body"/>
        <w:rPr>
          <w:rFonts w:ascii="Times Roman" w:cs="Times Roman" w:hAnsi="Times Roman" w:eastAsia="Times Roman"/>
        </w:rPr>
      </w:pPr>
      <w:r>
        <w:rPr>
          <w:rFonts w:ascii="Times Roman" w:cs="Times Roman" w:hAnsi="Times Roman" w:eastAsia="Times Roman"/>
        </w:rPr>
        <w:tab/>
      </w:r>
      <w:r>
        <w:rPr>
          <w:rFonts w:ascii="Times Roman" w:hAnsi="Times Roman"/>
          <w:rtl w:val="0"/>
          <w:lang w:val="en-US"/>
        </w:rPr>
        <w:t>In 2018, there was a total of over seven billion British pounds of motor insurance claims incurred in the UK, with the largest number of claims recorded in 2010 at more than 10.4 billion British pounds. For comparison, in 2018, insurance companies recorded over 20.7 billion euros in</w:t>
      </w:r>
      <w:r>
        <w:rPr>
          <w:rFonts w:ascii="Times Roman" w:hAnsi="Times Roman" w:hint="default"/>
          <w:rtl w:val="0"/>
        </w:rPr>
        <w:t> </w:t>
      </w:r>
      <w:r>
        <w:rPr>
          <w:rFonts w:ascii="Times Roman" w:hAnsi="Times Roman"/>
          <w:rtl w:val="0"/>
          <w:lang w:val="en-US"/>
        </w:rPr>
        <w:t>gross written motor insurance premiums</w:t>
      </w:r>
      <w:r>
        <w:rPr>
          <w:rFonts w:ascii="Times Roman" w:hAnsi="Times Roman" w:hint="default"/>
          <w:rtl w:val="0"/>
        </w:rPr>
        <w:t> </w:t>
      </w:r>
      <w:r>
        <w:rPr>
          <w:rFonts w:ascii="Times Roman" w:hAnsi="Times Roman"/>
          <w:rtl w:val="0"/>
          <w:lang w:val="en-US"/>
        </w:rPr>
        <w:t>on the domestic market.</w:t>
      </w:r>
    </w:p>
    <w:p>
      <w:pPr>
        <w:pStyle w:val="Body"/>
        <w:rPr>
          <w:rFonts w:ascii="Times Roman" w:cs="Times Roman" w:hAnsi="Times Roman" w:eastAsia="Times Roman"/>
        </w:rPr>
      </w:pPr>
    </w:p>
    <w:p>
      <w:pPr>
        <w:pStyle w:val="Body"/>
        <w:rPr>
          <w:rFonts w:ascii="Times Roman" w:cs="Times Roman" w:hAnsi="Times Roman" w:eastAsia="Times Roman"/>
          <w:b w:val="1"/>
          <w:bCs w:val="1"/>
        </w:rPr>
      </w:pPr>
      <w:r>
        <w:rPr>
          <w:rFonts w:ascii="Times Roman" w:hAnsi="Times Roman"/>
          <w:b w:val="1"/>
          <w:bCs w:val="1"/>
          <w:rtl w:val="0"/>
          <w:lang w:val="en-US"/>
        </w:rPr>
        <w:t>Fraudulent claims</w:t>
      </w:r>
    </w:p>
    <w:p>
      <w:pPr>
        <w:pStyle w:val="Body"/>
        <w:bidi w:val="0"/>
        <w:rPr>
          <w:rFonts w:ascii="Times Roman" w:cs="Times Roman" w:hAnsi="Times Roman" w:eastAsia="Times Roman"/>
        </w:rPr>
      </w:pPr>
      <w:r>
        <w:tab/>
      </w:r>
      <w:r>
        <w:rPr>
          <w:rFonts w:ascii="Times Roman" w:hAnsi="Times Roman"/>
          <w:rtl w:val="0"/>
          <w:lang w:val="en-US"/>
        </w:rPr>
        <w:t>How high the pay out of a claim is depends on the severity of the damage or injury. In 2018, the</w:t>
      </w:r>
      <w:r>
        <w:rPr>
          <w:rFonts w:ascii="Times Roman" w:hAnsi="Times Roman" w:hint="default"/>
          <w:rtl w:val="0"/>
        </w:rPr>
        <w:t> </w:t>
      </w:r>
      <w:r>
        <w:rPr>
          <w:rFonts w:ascii="Times Roman" w:hAnsi="Times Roman"/>
          <w:rtl w:val="0"/>
          <w:lang w:val="en-US"/>
        </w:rPr>
        <w:t>average claim</w:t>
      </w:r>
      <w:r>
        <w:rPr>
          <w:rFonts w:ascii="Times Roman" w:hAnsi="Times Roman" w:hint="default"/>
          <w:rtl w:val="0"/>
        </w:rPr>
        <w:t> </w:t>
      </w:r>
      <w:r>
        <w:rPr>
          <w:rFonts w:ascii="Times Roman" w:hAnsi="Times Roman"/>
          <w:rtl w:val="0"/>
          <w:lang w:val="en-US"/>
        </w:rPr>
        <w:t>for bodily injury was 10.5 thousand British pounds. Not all claims are legitimate and paid out. In 2018, approximately 54 thousand</w:t>
      </w:r>
      <w:r>
        <w:rPr>
          <w:rFonts w:ascii="Times Roman" w:hAnsi="Times Roman" w:hint="default"/>
          <w:rtl w:val="0"/>
        </w:rPr>
        <w:t> </w:t>
      </w:r>
      <w:r>
        <w:rPr>
          <w:rFonts w:ascii="Times Roman" w:hAnsi="Times Roman"/>
          <w:rtl w:val="0"/>
          <w:lang w:val="en-US"/>
        </w:rPr>
        <w:t>claimsworth</w:t>
      </w:r>
      <w:r>
        <w:rPr>
          <w:rFonts w:ascii="Times Roman" w:hAnsi="Times Roman" w:hint="default"/>
          <w:rtl w:val="0"/>
        </w:rPr>
        <w:t> </w:t>
      </w:r>
      <w:r>
        <w:rPr>
          <w:rFonts w:ascii="Times Roman" w:hAnsi="Times Roman"/>
          <w:rtl w:val="0"/>
          <w:lang w:val="en-US"/>
        </w:rPr>
        <w:t>628 million British pounds were detected as fraudulent.</w:t>
      </w:r>
    </w:p>
    <w:p>
      <w:pPr>
        <w:pStyle w:val="Body"/>
        <w:bidi w:val="0"/>
        <w:rPr>
          <w:i w:val="1"/>
          <w:iCs w:val="1"/>
        </w:rPr>
      </w:pPr>
      <w:r>
        <w:rPr>
          <w:rFonts w:ascii="Times Roman" w:hAnsi="Times Roman"/>
          <w:rtl w:val="0"/>
          <w:lang w:val="en-US"/>
        </w:rPr>
        <w:t>(</w:t>
      </w:r>
      <w:r>
        <w:rPr>
          <w:rStyle w:val="Hyperlink.2"/>
        </w:rPr>
        <w:fldChar w:fldCharType="begin" w:fldLock="0"/>
      </w:r>
      <w:r>
        <w:rPr>
          <w:rStyle w:val="Hyperlink.2"/>
        </w:rPr>
        <w:instrText xml:space="preserve"> HYPERLINK "https://www.statista.com/statistics/297435/uk-insurance-market-total-motor-insurance-claims-incurred/"</w:instrText>
      </w:r>
      <w:r>
        <w:rPr>
          <w:rStyle w:val="Hyperlink.2"/>
        </w:rPr>
        <w:fldChar w:fldCharType="separate" w:fldLock="0"/>
      </w:r>
      <w:r>
        <w:rPr>
          <w:rStyle w:val="Hyperlink.2"/>
          <w:rtl w:val="0"/>
        </w:rPr>
        <w:t>https://www.statista.com/statistics/297435/uk-insurance-market-total-motor-insurance-claims-incurred/</w:t>
      </w:r>
      <w:r>
        <w:rPr/>
        <w:fldChar w:fldCharType="end" w:fldLock="0"/>
      </w:r>
      <w:r>
        <w:rPr>
          <w:rFonts w:ascii="Times Roman" w:hAnsi="Times Roman"/>
          <w:i w:val="1"/>
          <w:iCs w:val="1"/>
          <w:rtl w:val="0"/>
        </w:rPr>
        <w:t xml:space="preserve">, </w:t>
      </w:r>
      <w:r>
        <w:rPr>
          <w:rFonts w:ascii="Times Roman" w:hAnsi="Times Roman"/>
          <w:b w:val="1"/>
          <w:bCs w:val="1"/>
          <w:i w:val="1"/>
          <w:iCs w:val="1"/>
          <w:rtl w:val="0"/>
        </w:rPr>
        <w:t>2020</w:t>
      </w:r>
      <w:r>
        <w:rPr>
          <w:rFonts w:ascii="Times Roman" w:hAnsi="Times Roman"/>
          <w:rtl w:val="0"/>
          <w:lang w:val="en-US"/>
        </w:rPr>
        <w:t>)</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cs="Times Roman" w:hAnsi="Times Roman" w:eastAsia="Times Roman"/>
          <w:i w:val="1"/>
          <w:iCs w:val="1"/>
          <w:sz w:val="22"/>
          <w:szCs w:val="22"/>
          <w:rtl w:val="0"/>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165100</wp:posOffset>
            </wp:positionV>
            <wp:extent cx="6120057" cy="3348329"/>
            <wp:effectExtent l="0" t="0" r="0" b="0"/>
            <wp:wrapThrough wrapText="bothSides" distL="152400" distR="152400">
              <wp:wrapPolygon edited="1">
                <wp:start x="0" y="0"/>
                <wp:lineTo x="21621" y="0"/>
                <wp:lineTo x="21621" y="21629"/>
                <wp:lineTo x="0" y="21629"/>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shot 2020-11-24 at 10.19.45 AM.png"/>
                    <pic:cNvPicPr>
                      <a:picLocks noChangeAspect="1"/>
                    </pic:cNvPicPr>
                  </pic:nvPicPr>
                  <pic:blipFill>
                    <a:blip r:embed="rId5">
                      <a:extLst/>
                    </a:blip>
                    <a:stretch>
                      <a:fillRect/>
                    </a:stretch>
                  </pic:blipFill>
                  <pic:spPr>
                    <a:xfrm>
                      <a:off x="0" y="0"/>
                      <a:ext cx="6120057" cy="3348329"/>
                    </a:xfrm>
                    <a:prstGeom prst="rect">
                      <a:avLst/>
                    </a:prstGeom>
                    <a:ln w="12700" cap="flat">
                      <a:noFill/>
                      <a:miter lim="400000"/>
                    </a:ln>
                    <a:effectLst/>
                  </pic:spPr>
                </pic:pic>
              </a:graphicData>
            </a:graphic>
          </wp:anchor>
        </w:drawing>
      </w:r>
    </w:p>
    <w:p>
      <w:pPr>
        <w:pStyle w:val="Default"/>
        <w:bidi w:val="0"/>
        <w:spacing w:before="0"/>
        <w:ind w:left="0" w:right="0" w:firstLine="0"/>
        <w:jc w:val="left"/>
        <w:rPr>
          <w:rFonts w:ascii="Times Roman" w:cs="Times Roman" w:hAnsi="Times Roman" w:eastAsia="Times Roman"/>
          <w:i w:val="1"/>
          <w:iCs w:val="1"/>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cs="Times Roman" w:hAnsi="Times Roman" w:eastAsia="Times Roman"/>
          <w:i w:val="1"/>
          <w:iCs w:val="1"/>
          <w:sz w:val="22"/>
          <w:szCs w:val="22"/>
          <w:rtl w:val="0"/>
        </w:rPr>
        <w:tab/>
      </w:r>
      <w:r>
        <w:rPr>
          <w:rFonts w:ascii="Times Roman" w:hAnsi="Times Roman"/>
          <w:sz w:val="22"/>
          <w:szCs w:val="22"/>
          <w:rtl w:val="0"/>
          <w:lang w:val="en-US"/>
        </w:rPr>
        <w:t>This statistic shows the total motor insurance expenses of the general business insurance market in the United Kingdom (UK) from 2007 to 2018. Between 2007 and 2018 motor insurance outgoings fluctuated. In 2018, the total motor insurance expenses amounted to nearly 9.7 billion British pounds (GBP). 2010 saw the highest value of motor insurance expenses amounting to over 12.7 billion British pounds.</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sz w:val="22"/>
          <w:szCs w:val="22"/>
          <w:rtl w:val="0"/>
          <w:lang w:val="en-US"/>
        </w:rPr>
        <w:t>(</w:t>
      </w:r>
      <w:r>
        <w:rPr>
          <w:rStyle w:val="Hyperlink.1"/>
          <w:rFonts w:ascii="Times Roman" w:cs="Times Roman" w:hAnsi="Times Roman" w:eastAsia="Times Roman"/>
          <w:sz w:val="22"/>
          <w:szCs w:val="22"/>
          <w:rtl w:val="0"/>
        </w:rPr>
        <w:fldChar w:fldCharType="begin" w:fldLock="0"/>
      </w:r>
      <w:r>
        <w:rPr>
          <w:rStyle w:val="Hyperlink.1"/>
          <w:rFonts w:ascii="Times Roman" w:cs="Times Roman" w:hAnsi="Times Roman" w:eastAsia="Times Roman"/>
          <w:sz w:val="22"/>
          <w:szCs w:val="22"/>
          <w:rtl w:val="0"/>
        </w:rPr>
        <w:instrText xml:space="preserve"> HYPERLINK "https://www.statista.com/statistics/297429/uk-insurance-market-total-motor-insurance-expenses/"</w:instrText>
      </w:r>
      <w:r>
        <w:rPr>
          <w:rStyle w:val="Hyperlink.1"/>
          <w:rFonts w:ascii="Times Roman" w:cs="Times Roman" w:hAnsi="Times Roman" w:eastAsia="Times Roman"/>
          <w:sz w:val="22"/>
          <w:szCs w:val="22"/>
          <w:rtl w:val="0"/>
        </w:rPr>
        <w:fldChar w:fldCharType="separate" w:fldLock="0"/>
      </w:r>
      <w:r>
        <w:rPr>
          <w:rStyle w:val="Hyperlink.1"/>
          <w:rFonts w:ascii="Times Roman" w:hAnsi="Times Roman"/>
          <w:sz w:val="22"/>
          <w:szCs w:val="22"/>
          <w:rtl w:val="0"/>
          <w:lang w:val="en-US"/>
        </w:rPr>
        <w:t>https://www.statista.com/statistics/297429/uk-insurance-market-total-motor-insurance-expenses/</w:t>
      </w:r>
      <w:r>
        <w:rPr>
          <w:rFonts w:ascii="Times Roman" w:cs="Times Roman" w:hAnsi="Times Roman" w:eastAsia="Times Roman"/>
          <w:sz w:val="22"/>
          <w:szCs w:val="22"/>
          <w:rtl w:val="0"/>
        </w:rPr>
        <w:fldChar w:fldCharType="end" w:fldLock="0"/>
      </w:r>
      <w:r>
        <w:rPr>
          <w:rFonts w:ascii="Times Roman" w:hAnsi="Times Roman"/>
          <w:i w:val="1"/>
          <w:iCs w:val="1"/>
          <w:sz w:val="22"/>
          <w:szCs w:val="22"/>
          <w:rtl w:val="0"/>
          <w:lang w:val="en-US"/>
        </w:rPr>
        <w:t xml:space="preserve">, </w:t>
      </w:r>
      <w:r>
        <w:rPr>
          <w:rFonts w:ascii="Times Roman" w:hAnsi="Times Roman"/>
          <w:b w:val="1"/>
          <w:bCs w:val="1"/>
          <w:i w:val="1"/>
          <w:iCs w:val="1"/>
          <w:sz w:val="22"/>
          <w:szCs w:val="22"/>
          <w:rtl w:val="0"/>
          <w:lang w:val="en-US"/>
        </w:rPr>
        <w:t>2020</w:t>
      </w:r>
      <w:r>
        <w:rPr>
          <w:rFonts w:ascii="Times Roman" w:hAnsi="Times Roman"/>
          <w:sz w:val="22"/>
          <w:szCs w:val="22"/>
          <w:rtl w:val="0"/>
          <w:lang w:val="en-US"/>
        </w:rPr>
        <w:t>)</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cs="Times Roman" w:hAnsi="Times Roman" w:eastAsia="Times Roman"/>
          <w:i w:val="1"/>
          <w:iCs w:val="1"/>
          <w:sz w:val="22"/>
          <w:szCs w:val="22"/>
          <w:rtl w:val="0"/>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165100</wp:posOffset>
            </wp:positionV>
            <wp:extent cx="6120057" cy="3548007"/>
            <wp:effectExtent l="0" t="0" r="0" b="0"/>
            <wp:wrapThrough wrapText="bothSides" distL="152400" distR="152400">
              <wp:wrapPolygon edited="1">
                <wp:start x="0" y="0"/>
                <wp:lineTo x="21600" y="0"/>
                <wp:lineTo x="21600" y="21613"/>
                <wp:lineTo x="0" y="21613"/>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shot 2020-11-24 at 10.21.53 AM.png"/>
                    <pic:cNvPicPr>
                      <a:picLocks noChangeAspect="1"/>
                    </pic:cNvPicPr>
                  </pic:nvPicPr>
                  <pic:blipFill>
                    <a:blip r:embed="rId6">
                      <a:extLst/>
                    </a:blip>
                    <a:stretch>
                      <a:fillRect/>
                    </a:stretch>
                  </pic:blipFill>
                  <pic:spPr>
                    <a:xfrm>
                      <a:off x="0" y="0"/>
                      <a:ext cx="6120057" cy="3548007"/>
                    </a:xfrm>
                    <a:prstGeom prst="rect">
                      <a:avLst/>
                    </a:prstGeom>
                    <a:ln w="12700" cap="flat">
                      <a:noFill/>
                      <a:miter lim="400000"/>
                    </a:ln>
                    <a:effectLst/>
                  </pic:spPr>
                </pic:pic>
              </a:graphicData>
            </a:graphic>
          </wp:anchor>
        </w:drawing>
      </w:r>
    </w:p>
    <w:p>
      <w:pPr>
        <w:pStyle w:val="Default"/>
        <w:bidi w:val="0"/>
        <w:spacing w:before="0"/>
        <w:ind w:left="0" w:right="0" w:firstLine="0"/>
        <w:jc w:val="left"/>
        <w:rPr>
          <w:rFonts w:ascii="Times Roman" w:cs="Times Roman" w:hAnsi="Times Roman" w:eastAsia="Times Roman"/>
          <w:i w:val="1"/>
          <w:iCs w:val="1"/>
          <w:sz w:val="22"/>
          <w:szCs w:val="22"/>
          <w:rtl w:val="0"/>
        </w:rPr>
      </w:pPr>
    </w:p>
    <w:p>
      <w:pPr>
        <w:pStyle w:val="Default"/>
        <w:bidi w:val="0"/>
        <w:spacing w:before="0"/>
        <w:ind w:left="0" w:right="0" w:firstLine="0"/>
        <w:jc w:val="left"/>
        <w:rPr>
          <w:rFonts w:ascii="Times Roman" w:cs="Times Roman" w:hAnsi="Times Roman" w:eastAsia="Times Roman"/>
          <w:b w:val="0"/>
          <w:bCs w:val="0"/>
          <w:sz w:val="22"/>
          <w:szCs w:val="22"/>
          <w:rtl w:val="0"/>
        </w:rPr>
      </w:pPr>
      <w:r>
        <w:rPr>
          <w:rFonts w:ascii="Times Roman" w:cs="Times Roman" w:hAnsi="Times Roman" w:eastAsia="Times Roman"/>
          <w:b w:val="1"/>
          <w:bCs w:val="1"/>
          <w:i w:val="1"/>
          <w:iCs w:val="1"/>
          <w:sz w:val="22"/>
          <w:szCs w:val="22"/>
          <w:rtl w:val="0"/>
        </w:rPr>
        <w:tab/>
      </w:r>
      <w:r>
        <w:rPr>
          <w:rFonts w:ascii="Times Roman" w:hAnsi="Times Roman"/>
          <w:b w:val="0"/>
          <w:bCs w:val="0"/>
          <w:sz w:val="22"/>
          <w:szCs w:val="22"/>
          <w:rtl w:val="0"/>
          <w:lang w:val="en-US"/>
        </w:rPr>
        <w:t>This time series shows the value of motor insurance commission and expenses of the general business insurance market in the United Kingdom (UK) from 2007 to 2018. In 2018, the value of motor insurance commission and expenses amounted to nearly 2.7 billion British pounds (GBP).</w:t>
      </w:r>
    </w:p>
    <w:p>
      <w:pPr>
        <w:pStyle w:val="Default"/>
        <w:bidi w:val="0"/>
        <w:spacing w:before="0"/>
        <w:ind w:left="0" w:right="0" w:firstLine="0"/>
        <w:jc w:val="left"/>
        <w:rPr>
          <w:rFonts w:ascii="Times Roman" w:cs="Times Roman" w:hAnsi="Times Roman" w:eastAsia="Times Roman"/>
          <w:sz w:val="22"/>
          <w:szCs w:val="22"/>
          <w:rtl w:val="0"/>
        </w:rPr>
      </w:pPr>
      <w:r>
        <w:rPr>
          <w:rFonts w:ascii="Times Roman" w:hAnsi="Times Roman"/>
          <w:sz w:val="22"/>
          <w:szCs w:val="22"/>
          <w:rtl w:val="0"/>
          <w:lang w:val="en-US"/>
        </w:rPr>
        <w:t>(</w:t>
      </w:r>
      <w:r>
        <w:rPr>
          <w:rStyle w:val="Hyperlink.1"/>
          <w:rFonts w:ascii="Times Roman" w:cs="Times Roman" w:hAnsi="Times Roman" w:eastAsia="Times Roman"/>
          <w:sz w:val="22"/>
          <w:szCs w:val="22"/>
          <w:rtl w:val="0"/>
        </w:rPr>
        <w:fldChar w:fldCharType="begin" w:fldLock="0"/>
      </w:r>
      <w:r>
        <w:rPr>
          <w:rStyle w:val="Hyperlink.1"/>
          <w:rFonts w:ascii="Times Roman" w:cs="Times Roman" w:hAnsi="Times Roman" w:eastAsia="Times Roman"/>
          <w:sz w:val="22"/>
          <w:szCs w:val="22"/>
          <w:rtl w:val="0"/>
        </w:rPr>
        <w:instrText xml:space="preserve"> HYPERLINK "https://www.statista.com/statistics/297441/uk-insurance-market-total-motor-insurance-commission-and-expenses/"</w:instrText>
      </w:r>
      <w:r>
        <w:rPr>
          <w:rStyle w:val="Hyperlink.1"/>
          <w:rFonts w:ascii="Times Roman" w:cs="Times Roman" w:hAnsi="Times Roman" w:eastAsia="Times Roman"/>
          <w:sz w:val="22"/>
          <w:szCs w:val="22"/>
          <w:rtl w:val="0"/>
        </w:rPr>
        <w:fldChar w:fldCharType="separate" w:fldLock="0"/>
      </w:r>
      <w:r>
        <w:rPr>
          <w:rStyle w:val="Hyperlink.1"/>
          <w:rFonts w:ascii="Times Roman" w:hAnsi="Times Roman"/>
          <w:sz w:val="22"/>
          <w:szCs w:val="22"/>
          <w:rtl w:val="0"/>
          <w:lang w:val="en-US"/>
        </w:rPr>
        <w:t>https://www.statista.com/statistics/297441/uk-insurance-market-total-motor-insurance-commission-and-expenses/</w:t>
      </w:r>
      <w:r>
        <w:rPr>
          <w:rFonts w:ascii="Times Roman" w:cs="Times Roman" w:hAnsi="Times Roman" w:eastAsia="Times Roman"/>
          <w:sz w:val="22"/>
          <w:szCs w:val="22"/>
          <w:rtl w:val="0"/>
        </w:rPr>
        <w:fldChar w:fldCharType="end" w:fldLock="0"/>
      </w:r>
      <w:r>
        <w:rPr>
          <w:rFonts w:ascii="Times Roman" w:hAnsi="Times Roman"/>
          <w:sz w:val="22"/>
          <w:szCs w:val="22"/>
          <w:rtl w:val="0"/>
          <w:lang w:val="en-US"/>
        </w:rPr>
        <w:t xml:space="preserve">, </w:t>
      </w:r>
      <w:r>
        <w:rPr>
          <w:rFonts w:ascii="Times Roman" w:hAnsi="Times Roman"/>
          <w:b w:val="1"/>
          <w:bCs w:val="1"/>
          <w:i w:val="1"/>
          <w:iCs w:val="1"/>
          <w:sz w:val="22"/>
          <w:szCs w:val="22"/>
          <w:rtl w:val="0"/>
          <w:lang w:val="en-US"/>
        </w:rPr>
        <w:t>2020</w:t>
      </w:r>
      <w:r>
        <w:rPr>
          <w:rFonts w:ascii="Times Roman" w:hAnsi="Times Roman"/>
          <w:sz w:val="22"/>
          <w:szCs w:val="22"/>
          <w:rtl w:val="0"/>
          <w:lang w:val="en-US"/>
        </w:rPr>
        <w:t>)</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cs="Times Roman" w:hAnsi="Times Roman" w:eastAsia="Times Roman"/>
          <w:sz w:val="22"/>
          <w:szCs w:val="22"/>
          <w:rtl w:val="0"/>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165100</wp:posOffset>
            </wp:positionV>
            <wp:extent cx="6120057" cy="3235230"/>
            <wp:effectExtent l="0" t="0" r="0" b="0"/>
            <wp:wrapThrough wrapText="bothSides" distL="152400" distR="152400">
              <wp:wrapPolygon edited="1">
                <wp:start x="0" y="0"/>
                <wp:lineTo x="21600" y="0"/>
                <wp:lineTo x="21600" y="21627"/>
                <wp:lineTo x="0" y="21627"/>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shot 2020-11-24 at 10.12.43 AM.png"/>
                    <pic:cNvPicPr>
                      <a:picLocks noChangeAspect="1"/>
                    </pic:cNvPicPr>
                  </pic:nvPicPr>
                  <pic:blipFill>
                    <a:blip r:embed="rId7">
                      <a:extLst/>
                    </a:blip>
                    <a:stretch>
                      <a:fillRect/>
                    </a:stretch>
                  </pic:blipFill>
                  <pic:spPr>
                    <a:xfrm>
                      <a:off x="0" y="0"/>
                      <a:ext cx="6120057" cy="3235230"/>
                    </a:xfrm>
                    <a:prstGeom prst="rect">
                      <a:avLst/>
                    </a:prstGeom>
                    <a:ln w="12700" cap="flat">
                      <a:noFill/>
                      <a:miter lim="400000"/>
                    </a:ln>
                    <a:effectLst/>
                  </pic:spPr>
                </pic:pic>
              </a:graphicData>
            </a:graphic>
          </wp:anchor>
        </w:drawing>
      </w:r>
    </w:p>
    <w:p>
      <w:pPr>
        <w:pStyle w:val="Default"/>
        <w:bidi w:val="0"/>
        <w:spacing w:before="0"/>
        <w:ind w:left="0" w:right="0" w:firstLine="0"/>
        <w:jc w:val="left"/>
        <w:rPr>
          <w:rFonts w:ascii="Times Roman" w:cs="Times Roman" w:hAnsi="Times Roman" w:eastAsia="Times Roman"/>
          <w:i w:val="1"/>
          <w:iCs w:val="1"/>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cs="Times Roman" w:hAnsi="Times Roman" w:eastAsia="Times Roman"/>
          <w:i w:val="1"/>
          <w:iCs w:val="1"/>
          <w:sz w:val="22"/>
          <w:szCs w:val="22"/>
          <w:rtl w:val="0"/>
        </w:rPr>
        <w:tab/>
      </w:r>
      <w:r>
        <w:rPr>
          <w:rFonts w:ascii="Times Roman" w:hAnsi="Times Roman"/>
          <w:sz w:val="22"/>
          <w:szCs w:val="22"/>
          <w:rtl w:val="0"/>
          <w:lang w:val="en-US"/>
        </w:rPr>
        <w:t>This timeline gives an overview of the domestic motor insurance claims incurred in the United Kingdom (UK) from 2007 to 2018. In 2018, the domestic motor insurance claims incurred amounted to almost 5.3 billion British pounds (GBP). Domestic claims incurred</w:t>
      </w:r>
      <w:r>
        <w:rPr>
          <w:rFonts w:ascii="Times Roman" w:hAnsi="Times Roman" w:hint="default"/>
          <w:sz w:val="22"/>
          <w:szCs w:val="22"/>
          <w:rtl w:val="0"/>
        </w:rPr>
        <w:t> </w:t>
      </w:r>
      <w:r>
        <w:rPr>
          <w:rFonts w:ascii="Times Roman" w:hAnsi="Times Roman"/>
          <w:sz w:val="22"/>
          <w:szCs w:val="22"/>
          <w:rtl w:val="0"/>
          <w:lang w:val="en-US"/>
        </w:rPr>
        <w:t>made up the majority</w:t>
      </w:r>
      <w:r>
        <w:rPr>
          <w:rFonts w:ascii="Times Roman" w:hAnsi="Times Roman" w:hint="default"/>
          <w:sz w:val="22"/>
          <w:szCs w:val="22"/>
          <w:rtl w:val="0"/>
        </w:rPr>
        <w:t> </w:t>
      </w:r>
      <w:r>
        <w:rPr>
          <w:rFonts w:ascii="Times Roman" w:hAnsi="Times Roman"/>
          <w:sz w:val="22"/>
          <w:szCs w:val="22"/>
          <w:rtl w:val="0"/>
          <w:lang w:val="en-US"/>
        </w:rPr>
        <w:t>of total claims for motor insurance in the United Kingdom.</w:t>
      </w:r>
    </w:p>
    <w:p>
      <w:pPr>
        <w:pStyle w:val="Default"/>
        <w:bidi w:val="0"/>
        <w:spacing w:before="0"/>
        <w:ind w:left="0" w:right="0" w:firstLine="0"/>
        <w:jc w:val="left"/>
        <w:rPr>
          <w:rFonts w:ascii="Times Roman" w:cs="Times Roman" w:hAnsi="Times Roman" w:eastAsia="Times Roman"/>
          <w:sz w:val="22"/>
          <w:szCs w:val="22"/>
          <w:rtl w:val="0"/>
        </w:rPr>
      </w:pPr>
      <w:r>
        <w:rPr>
          <w:rFonts w:ascii="Times Roman" w:hAnsi="Times Roman"/>
          <w:i w:val="1"/>
          <w:iCs w:val="1"/>
          <w:sz w:val="22"/>
          <w:szCs w:val="22"/>
          <w:rtl w:val="0"/>
          <w:lang w:val="en-US"/>
        </w:rPr>
        <w:t>(</w:t>
      </w:r>
      <w:r>
        <w:rPr>
          <w:rStyle w:val="Hyperlink.1"/>
          <w:rFonts w:ascii="Times Roman" w:cs="Times Roman" w:hAnsi="Times Roman" w:eastAsia="Times Roman"/>
          <w:sz w:val="22"/>
          <w:szCs w:val="22"/>
          <w:rtl w:val="0"/>
        </w:rPr>
        <w:fldChar w:fldCharType="begin" w:fldLock="0"/>
      </w:r>
      <w:r>
        <w:rPr>
          <w:rStyle w:val="Hyperlink.1"/>
          <w:rFonts w:ascii="Times Roman" w:cs="Times Roman" w:hAnsi="Times Roman" w:eastAsia="Times Roman"/>
          <w:sz w:val="22"/>
          <w:szCs w:val="22"/>
          <w:rtl w:val="0"/>
        </w:rPr>
        <w:instrText xml:space="preserve"> HYPERLINK "https://www.statista.com/statistics/297436/uk-insurance-market-domestic-motor-insurance-claims-incurred/"</w:instrText>
      </w:r>
      <w:r>
        <w:rPr>
          <w:rStyle w:val="Hyperlink.1"/>
          <w:rFonts w:ascii="Times Roman" w:cs="Times Roman" w:hAnsi="Times Roman" w:eastAsia="Times Roman"/>
          <w:sz w:val="22"/>
          <w:szCs w:val="22"/>
          <w:rtl w:val="0"/>
        </w:rPr>
        <w:fldChar w:fldCharType="separate" w:fldLock="0"/>
      </w:r>
      <w:r>
        <w:rPr>
          <w:rStyle w:val="Hyperlink.1"/>
          <w:rFonts w:ascii="Times Roman" w:hAnsi="Times Roman"/>
          <w:sz w:val="22"/>
          <w:szCs w:val="22"/>
          <w:rtl w:val="0"/>
          <w:lang w:val="en-US"/>
        </w:rPr>
        <w:t>https://www.statista.com/statistics/297436/uk-insurance-market-domestic-motor-insurance-claims-incurred/</w:t>
      </w:r>
      <w:r>
        <w:rPr>
          <w:rFonts w:ascii="Times Roman" w:cs="Times Roman" w:hAnsi="Times Roman" w:eastAsia="Times Roman"/>
          <w:sz w:val="22"/>
          <w:szCs w:val="22"/>
          <w:rtl w:val="0"/>
        </w:rPr>
        <w:fldChar w:fldCharType="end" w:fldLock="0"/>
      </w:r>
      <w:r>
        <w:rPr>
          <w:rFonts w:ascii="Times Roman" w:hAnsi="Times Roman"/>
          <w:i w:val="1"/>
          <w:iCs w:val="1"/>
          <w:sz w:val="22"/>
          <w:szCs w:val="22"/>
          <w:rtl w:val="0"/>
          <w:lang w:val="en-US"/>
        </w:rPr>
        <w:t xml:space="preserve">, , </w:t>
      </w:r>
      <w:r>
        <w:rPr>
          <w:rFonts w:ascii="Times Roman" w:hAnsi="Times Roman"/>
          <w:b w:val="1"/>
          <w:bCs w:val="1"/>
          <w:i w:val="1"/>
          <w:iCs w:val="1"/>
          <w:sz w:val="22"/>
          <w:szCs w:val="22"/>
          <w:rtl w:val="0"/>
          <w:lang w:val="en-US"/>
        </w:rPr>
        <w:t>2020</w:t>
      </w:r>
      <w:r>
        <w:rPr>
          <w:rFonts w:ascii="Times Roman" w:hAnsi="Times Roman"/>
          <w:sz w:val="22"/>
          <w:szCs w:val="22"/>
          <w:rtl w:val="0"/>
          <w:lang w:val="en-US"/>
        </w:rPr>
        <w:t>)</w:t>
      </w: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hAnsi="Times Roman"/>
          <w:sz w:val="22"/>
          <w:szCs w:val="22"/>
          <w:rtl w:val="0"/>
          <w:lang w:val="en-US"/>
        </w:rPr>
        <w:t>Important key figures</w:t>
      </w: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hAnsi="Times Roman"/>
          <w:sz w:val="22"/>
          <w:szCs w:val="22"/>
          <w:rtl w:val="0"/>
          <w:lang w:val="en-US"/>
        </w:rPr>
        <w:t>MOTOR INSURANCE PREMIUMS</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Motor insurance: Gross written premiums UK 2018</w:t>
      </w:r>
      <w:r>
        <w:rPr>
          <w:rFonts w:ascii="Times Roman" w:hAnsi="Times Roman"/>
          <w:sz w:val="22"/>
          <w:szCs w:val="22"/>
          <w:rtl w:val="0"/>
          <w:lang w:val="en-US"/>
        </w:rPr>
        <w:t xml:space="preserve"> - </w:t>
      </w:r>
      <w:r>
        <w:rPr>
          <w:rFonts w:ascii="Times Roman" w:hAnsi="Times Roman"/>
          <w:sz w:val="22"/>
          <w:szCs w:val="22"/>
          <w:rtl w:val="0"/>
        </w:rPr>
        <w:t>20.72bn EUR</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Avarage motor insurance premium UK</w:t>
      </w:r>
      <w:r>
        <w:rPr>
          <w:rFonts w:ascii="Times Roman" w:hAnsi="Times Roman"/>
          <w:sz w:val="22"/>
          <w:szCs w:val="22"/>
          <w:rtl w:val="0"/>
          <w:lang w:val="en-US"/>
        </w:rPr>
        <w:t xml:space="preserve"> - </w:t>
      </w:r>
      <w:r>
        <w:rPr>
          <w:rFonts w:ascii="Times Roman" w:hAnsi="Times Roman"/>
          <w:sz w:val="22"/>
          <w:szCs w:val="22"/>
          <w:rtl w:val="0"/>
          <w:lang w:val="pt-PT"/>
        </w:rPr>
        <w:t>475 GBP</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Average weekly household expenditure on vehicle insurance UK</w:t>
      </w:r>
      <w:r>
        <w:rPr>
          <w:rFonts w:ascii="Times Roman" w:hAnsi="Times Roman"/>
          <w:sz w:val="22"/>
          <w:szCs w:val="22"/>
          <w:rtl w:val="0"/>
          <w:lang w:val="en-US"/>
        </w:rPr>
        <w:t xml:space="preserve"> - </w:t>
      </w:r>
      <w:r>
        <w:rPr>
          <w:rFonts w:ascii="Times Roman" w:hAnsi="Times Roman"/>
          <w:sz w:val="22"/>
          <w:szCs w:val="22"/>
          <w:rtl w:val="0"/>
          <w:lang w:val="pt-PT"/>
        </w:rPr>
        <w:t>11.3 GBP</w:t>
      </w: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hAnsi="Times Roman"/>
          <w:sz w:val="22"/>
          <w:szCs w:val="22"/>
          <w:rtl w:val="0"/>
          <w:lang w:val="de-DE"/>
        </w:rPr>
        <w:t>MOTOR INSURANCE CLAIMS</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Total motor insurance claims 2018</w:t>
      </w:r>
      <w:r>
        <w:rPr>
          <w:rFonts w:ascii="Times Roman" w:hAnsi="Times Roman"/>
          <w:sz w:val="22"/>
          <w:szCs w:val="22"/>
          <w:rtl w:val="0"/>
          <w:lang w:val="en-US"/>
        </w:rPr>
        <w:t xml:space="preserve"> - </w:t>
      </w:r>
      <w:r>
        <w:rPr>
          <w:rFonts w:ascii="Times Roman" w:hAnsi="Times Roman"/>
          <w:sz w:val="22"/>
          <w:szCs w:val="22"/>
          <w:rtl w:val="0"/>
          <w:lang w:val="de-DE"/>
        </w:rPr>
        <w:t>7bn GBP</w:t>
      </w:r>
      <w:r>
        <w:rPr>
          <w:rFonts w:ascii="Times Roman" w:cs="Times Roman" w:hAnsi="Times Roman" w:eastAsia="Times Roman"/>
          <w:sz w:val="22"/>
          <w:szCs w:val="22"/>
          <w:rtl w:val="0"/>
        </w:rPr>
        <w:br w:type="textWrapping"/>
      </w:r>
      <w:r>
        <w:rPr>
          <w:rFonts w:ascii="Times Roman" w:hAnsi="Times Roman"/>
          <w:sz w:val="22"/>
          <w:szCs w:val="22"/>
          <w:rtl w:val="0"/>
          <w:lang w:val="en-US"/>
        </w:rPr>
        <w:t>Total domestic motor insurance claims 2018</w:t>
      </w:r>
      <w:r>
        <w:rPr>
          <w:rFonts w:ascii="Times Roman" w:hAnsi="Times Roman"/>
          <w:sz w:val="22"/>
          <w:szCs w:val="22"/>
          <w:rtl w:val="0"/>
          <w:lang w:val="en-US"/>
        </w:rPr>
        <w:t xml:space="preserve"> - </w:t>
      </w:r>
      <w:r>
        <w:rPr>
          <w:rFonts w:ascii="Times Roman" w:hAnsi="Times Roman"/>
          <w:sz w:val="22"/>
          <w:szCs w:val="22"/>
          <w:rtl w:val="0"/>
        </w:rPr>
        <w:t>5.3bn GBP</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Personal lines motor insurance claims paid per day 2018</w:t>
      </w:r>
      <w:r>
        <w:rPr>
          <w:rFonts w:ascii="Times Roman" w:hAnsi="Times Roman"/>
          <w:sz w:val="22"/>
          <w:szCs w:val="22"/>
          <w:rtl w:val="0"/>
          <w:lang w:val="en-US"/>
        </w:rPr>
        <w:t xml:space="preserve"> - </w:t>
      </w:r>
      <w:r>
        <w:rPr>
          <w:rFonts w:ascii="Times Roman" w:hAnsi="Times Roman"/>
          <w:sz w:val="22"/>
          <w:szCs w:val="22"/>
          <w:rtl w:val="0"/>
        </w:rPr>
        <w:t>22</w:t>
      </w:r>
      <w:r>
        <w:rPr>
          <w:rFonts w:ascii="Times Roman" w:hAnsi="Times Roman"/>
          <w:sz w:val="22"/>
          <w:szCs w:val="22"/>
          <w:rtl w:val="0"/>
          <w:lang w:val="en-US"/>
        </w:rPr>
        <w:t>m</w:t>
      </w:r>
      <w:r>
        <w:rPr>
          <w:rFonts w:ascii="Times Roman" w:hAnsi="Times Roman"/>
          <w:sz w:val="22"/>
          <w:szCs w:val="22"/>
          <w:rtl w:val="0"/>
          <w:lang w:val="pt-PT"/>
        </w:rPr>
        <w:t xml:space="preserve"> GBP</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Commercial motor insurance claims paid per day 2018</w:t>
      </w:r>
      <w:r>
        <w:rPr>
          <w:rFonts w:ascii="Times Roman" w:hAnsi="Times Roman"/>
          <w:sz w:val="22"/>
          <w:szCs w:val="22"/>
          <w:rtl w:val="0"/>
          <w:lang w:val="en-US"/>
        </w:rPr>
        <w:t xml:space="preserve"> - </w:t>
      </w:r>
      <w:r>
        <w:rPr>
          <w:rFonts w:ascii="Times Roman" w:hAnsi="Times Roman"/>
          <w:sz w:val="22"/>
          <w:szCs w:val="22"/>
          <w:rtl w:val="0"/>
          <w:lang w:val="de-DE"/>
        </w:rPr>
        <w:t>7m GBP</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Average motor insurance private car claim</w:t>
      </w:r>
      <w:r>
        <w:rPr>
          <w:rFonts w:ascii="Times Roman" w:hAnsi="Times Roman"/>
          <w:sz w:val="22"/>
          <w:szCs w:val="22"/>
          <w:rtl w:val="0"/>
          <w:lang w:val="en-US"/>
        </w:rPr>
        <w:t xml:space="preserve"> - </w:t>
      </w:r>
      <w:r>
        <w:rPr>
          <w:rFonts w:ascii="Times Roman" w:hAnsi="Times Roman"/>
          <w:sz w:val="22"/>
          <w:szCs w:val="22"/>
          <w:rtl w:val="0"/>
          <w:lang w:val="pt-PT"/>
        </w:rPr>
        <w:t>3082 GBP</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Average motor insurance bodily injury claim</w:t>
      </w:r>
      <w:r>
        <w:rPr>
          <w:rFonts w:ascii="Times Roman" w:hAnsi="Times Roman"/>
          <w:sz w:val="22"/>
          <w:szCs w:val="22"/>
          <w:rtl w:val="0"/>
          <w:lang w:val="en-US"/>
        </w:rPr>
        <w:t xml:space="preserve"> - </w:t>
      </w:r>
      <w:r>
        <w:rPr>
          <w:rFonts w:ascii="Times Roman" w:hAnsi="Times Roman"/>
          <w:sz w:val="22"/>
          <w:szCs w:val="22"/>
          <w:rtl w:val="0"/>
          <w:lang w:val="pt-PT"/>
        </w:rPr>
        <w:t>10.45k GBP</w:t>
      </w: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hAnsi="Times Roman"/>
          <w:sz w:val="22"/>
          <w:szCs w:val="22"/>
          <w:rtl w:val="0"/>
          <w:lang w:val="en-US"/>
        </w:rPr>
        <w:t>INSURTECH AND MOTOR INSURANE</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Usage based insurance (UBI) penetration in the UK</w:t>
      </w:r>
      <w:r>
        <w:rPr>
          <w:rFonts w:ascii="Times Roman" w:hAnsi="Times Roman"/>
          <w:sz w:val="22"/>
          <w:szCs w:val="22"/>
          <w:rtl w:val="0"/>
          <w:lang w:val="en-US"/>
        </w:rPr>
        <w:t xml:space="preserve"> - </w:t>
      </w:r>
      <w:r>
        <w:rPr>
          <w:rFonts w:ascii="Times Roman" w:hAnsi="Times Roman"/>
          <w:sz w:val="22"/>
          <w:szCs w:val="22"/>
          <w:rtl w:val="0"/>
        </w:rPr>
        <w:t>3%</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Usage based insurance (UBI) policies growth rate UK</w:t>
      </w:r>
      <w:r>
        <w:rPr>
          <w:rFonts w:ascii="Times Roman" w:hAnsi="Times Roman"/>
          <w:sz w:val="22"/>
          <w:szCs w:val="22"/>
          <w:rtl w:val="0"/>
          <w:lang w:val="en-US"/>
        </w:rPr>
        <w:t xml:space="preserve"> - </w:t>
      </w:r>
      <w:r>
        <w:rPr>
          <w:rFonts w:ascii="Times Roman" w:hAnsi="Times Roman"/>
          <w:sz w:val="22"/>
          <w:szCs w:val="22"/>
          <w:rtl w:val="0"/>
        </w:rPr>
        <w:t>32.5%</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Share of people (45-54) who bought motor insurance online UK</w:t>
      </w:r>
      <w:r>
        <w:rPr>
          <w:rFonts w:ascii="Times Roman" w:hAnsi="Times Roman"/>
          <w:sz w:val="22"/>
          <w:szCs w:val="22"/>
          <w:rtl w:val="0"/>
          <w:lang w:val="en-US"/>
        </w:rPr>
        <w:t xml:space="preserve"> - </w:t>
      </w:r>
      <w:r>
        <w:rPr>
          <w:rFonts w:ascii="Times Roman" w:hAnsi="Times Roman"/>
          <w:sz w:val="22"/>
          <w:szCs w:val="22"/>
          <w:rtl w:val="0"/>
        </w:rPr>
        <w:t>61.2%</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i w:val="1"/>
          <w:iCs w:val="1"/>
          <w:sz w:val="22"/>
          <w:szCs w:val="22"/>
          <w:rtl w:val="0"/>
          <w:lang w:val="en-US"/>
        </w:rPr>
        <w:t>(</w:t>
      </w:r>
      <w:r>
        <w:rPr>
          <w:rStyle w:val="Hyperlink.0"/>
          <w:rFonts w:ascii="Times Roman" w:cs="Times Roman" w:hAnsi="Times Roman" w:eastAsia="Times Roman"/>
          <w:sz w:val="22"/>
          <w:szCs w:val="22"/>
          <w:rtl w:val="0"/>
        </w:rPr>
        <w:fldChar w:fldCharType="begin" w:fldLock="0"/>
      </w:r>
      <w:r>
        <w:rPr>
          <w:rStyle w:val="Hyperlink.0"/>
          <w:rFonts w:ascii="Times Roman" w:cs="Times Roman" w:hAnsi="Times Roman" w:eastAsia="Times Roman"/>
          <w:sz w:val="22"/>
          <w:szCs w:val="22"/>
          <w:rtl w:val="0"/>
        </w:rPr>
        <w:instrText xml:space="preserve"> HYPERLINK "https://www.statista.com/topics/4560/car-insurance-in-the-uk/#dossierSummary__chapter3"</w:instrText>
      </w:r>
      <w:r>
        <w:rPr>
          <w:rStyle w:val="Hyperlink.0"/>
          <w:rFonts w:ascii="Times Roman" w:cs="Times Roman" w:hAnsi="Times Roman" w:eastAsia="Times Roman"/>
          <w:sz w:val="22"/>
          <w:szCs w:val="22"/>
          <w:rtl w:val="0"/>
        </w:rPr>
        <w:fldChar w:fldCharType="separate" w:fldLock="0"/>
      </w:r>
      <w:r>
        <w:rPr>
          <w:rStyle w:val="Hyperlink.0"/>
          <w:rFonts w:ascii="Times Roman" w:hAnsi="Times Roman"/>
          <w:sz w:val="22"/>
          <w:szCs w:val="22"/>
          <w:rtl w:val="0"/>
          <w:lang w:val="en-US"/>
        </w:rPr>
        <w:t>https://www.statista.com/topics/4560/car-insurance-in-the-uk/#dossierSummary__chapter3</w:t>
      </w:r>
      <w:r>
        <w:rPr>
          <w:rFonts w:ascii="Times Roman" w:cs="Times Roman" w:hAnsi="Times Roman" w:eastAsia="Times Roman"/>
          <w:sz w:val="22"/>
          <w:szCs w:val="22"/>
          <w:rtl w:val="0"/>
        </w:rPr>
        <w:fldChar w:fldCharType="end" w:fldLock="0"/>
      </w:r>
      <w:r>
        <w:rPr>
          <w:rFonts w:ascii="Times Roman" w:hAnsi="Times Roman"/>
          <w:i w:val="1"/>
          <w:iCs w:val="1"/>
          <w:sz w:val="22"/>
          <w:szCs w:val="22"/>
          <w:rtl w:val="0"/>
          <w:lang w:val="en-US"/>
        </w:rPr>
        <w:t xml:space="preserve">, </w:t>
      </w:r>
      <w:r>
        <w:rPr>
          <w:rFonts w:ascii="Times Roman" w:hAnsi="Times Roman"/>
          <w:b w:val="1"/>
          <w:bCs w:val="1"/>
          <w:i w:val="1"/>
          <w:iCs w:val="1"/>
          <w:sz w:val="22"/>
          <w:szCs w:val="22"/>
          <w:rtl w:val="0"/>
          <w:lang w:val="en-US"/>
        </w:rPr>
        <w:t>2020</w:t>
      </w:r>
      <w:r>
        <w:rPr>
          <w:rFonts w:ascii="Times Roman" w:hAnsi="Times Roman"/>
          <w:i w:val="1"/>
          <w:iCs w:val="1"/>
          <w:sz w:val="22"/>
          <w:szCs w:val="22"/>
          <w:rtl w:val="0"/>
          <w:lang w:val="en-US"/>
        </w:rPr>
        <w:t>)</w:t>
      </w:r>
    </w:p>
    <w:p>
      <w:pPr>
        <w:pStyle w:val="Default"/>
        <w:bidi w:val="0"/>
        <w:spacing w:before="0"/>
        <w:ind w:left="0" w:right="0" w:firstLine="0"/>
        <w:jc w:val="left"/>
        <w:rPr>
          <w:rFonts w:ascii="Times Roman" w:cs="Times Roman" w:hAnsi="Times Roman" w:eastAsia="Times Roman"/>
          <w:i w:val="1"/>
          <w:iCs w:val="1"/>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p>
    <w:p>
      <w:pPr>
        <w:pStyle w:val="Caption"/>
        <w:rPr>
          <w:rFonts w:ascii="Times Roman" w:cs="Times Roman" w:hAnsi="Times Roman" w:eastAsia="Times Roman"/>
        </w:rPr>
      </w:pPr>
      <w:r>
        <w:rPr>
          <w:rFonts w:ascii="Times Roman" w:hAnsi="Times Roman"/>
          <w:rtl w:val="0"/>
          <w:lang w:val="en-US"/>
        </w:rPr>
        <w:t>OTHER LINKS</w:t>
      </w:r>
    </w:p>
    <w:p>
      <w:pPr>
        <w:pStyle w:val="Default"/>
        <w:bidi w:val="0"/>
        <w:spacing w:before="0"/>
        <w:ind w:left="0" w:right="0" w:firstLine="0"/>
        <w:jc w:val="left"/>
        <w:rPr>
          <w:rFonts w:ascii="Times Roman" w:cs="Times Roman" w:hAnsi="Times Roman" w:eastAsia="Times Roman"/>
          <w:sz w:val="22"/>
          <w:szCs w:val="22"/>
          <w:rtl w:val="0"/>
        </w:rPr>
      </w:pPr>
    </w:p>
    <w:p>
      <w:pPr>
        <w:pStyle w:val="Body"/>
        <w:numPr>
          <w:ilvl w:val="0"/>
          <w:numId w:val="7"/>
        </w:numPr>
        <w:rPr>
          <w:rFonts w:ascii="Times Roman" w:cs="Times Roman" w:hAnsi="Times Roman" w:eastAsia="Times Roman"/>
          <w:i w:val="1"/>
          <w:iCs w:val="1"/>
        </w:rPr>
      </w:pP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"https://www.gov.uk/cma-cases/private-motor-insurance-market-investigation#analysis"</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https://www.gov.uk/cma-cases/private-motor-insurance-market-investigation#analysis</w:t>
      </w:r>
      <w:r>
        <w:rPr>
          <w:rFonts w:ascii="Times Roman" w:cs="Times Roman" w:hAnsi="Times Roman" w:eastAsia="Times Roman"/>
          <w:i w:val="1"/>
          <w:iCs w:val="1"/>
        </w:rPr>
        <w:fldChar w:fldCharType="end" w:fldLock="0"/>
      </w:r>
    </w:p>
    <w:p>
      <w:pPr>
        <w:pStyle w:val="Body"/>
        <w:numPr>
          <w:ilvl w:val="0"/>
          <w:numId w:val="7"/>
        </w:numPr>
        <w:rPr>
          <w:rFonts w:ascii="Times Roman" w:hAnsi="Times Roman"/>
          <w:i w:val="1"/>
          <w:iCs w:val="1"/>
          <w:lang w:val="en-US"/>
        </w:rPr>
      </w:pPr>
      <w:r>
        <w:rPr>
          <w:rFonts w:ascii="Times Roman" w:hAnsi="Times Roman"/>
          <w:b w:val="1"/>
          <w:bCs w:val="1"/>
          <w:i w:val="1"/>
          <w:iCs w:val="1"/>
          <w:rtl w:val="0"/>
          <w:lang w:val="en-US"/>
        </w:rPr>
        <w:t>Important:</w:t>
      </w:r>
      <w:r>
        <w:rPr>
          <w:rFonts w:ascii="Times Roman" w:hAnsi="Times Roman"/>
          <w:i w:val="1"/>
          <w:iCs w:val="1"/>
          <w:rtl w:val="0"/>
          <w:lang w:val="en-US"/>
        </w:rPr>
        <w:t xml:space="preserve"> </w:t>
      </w: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"https://assets.publishing.service.gov.uk/media/5421c2ade5274a1314000001/Final_report.pdf"</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rPr>
        <w:t>https://assets.publishing.service.gov.uk/media/5421c2ade5274a1314000001/Final_report.pdf</w:t>
      </w:r>
      <w:r>
        <w:rPr>
          <w:rFonts w:ascii="Times Roman" w:cs="Times Roman" w:hAnsi="Times Roman" w:eastAsia="Times Roman"/>
          <w:i w:val="1"/>
          <w:iCs w:val="1"/>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2014</w:t>
      </w:r>
    </w:p>
    <w:p>
      <w:pPr>
        <w:pStyle w:val="Body"/>
        <w:numPr>
          <w:ilvl w:val="0"/>
          <w:numId w:val="7"/>
        </w:numPr>
        <w:rPr>
          <w:rFonts w:ascii="Times Roman" w:cs="Times Roman" w:hAnsi="Times Roman" w:eastAsia="Times Roman"/>
          <w:i w:val="1"/>
          <w:iCs w:val="1"/>
        </w:rPr>
      </w:pP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"https://assets.publishing.service.gov.uk/media/5329dee040f0b60a7300027b/130816_not_at_fault_survey_tables.pdf"</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https://assets.publishing.service.gov.uk/media/5329dee040f0b60a7300027b/130816_not_at_fault_survey_tables.pdf</w:t>
      </w:r>
      <w:r>
        <w:rPr>
          <w:rFonts w:ascii="Times Roman" w:cs="Times Roman" w:hAnsi="Times Roman" w:eastAsia="Times Roman"/>
          <w:i w:val="1"/>
          <w:iCs w:val="1"/>
        </w:rPr>
        <w:fldChar w:fldCharType="end" w:fldLock="0"/>
      </w:r>
    </w:p>
    <w:p>
      <w:pPr>
        <w:pStyle w:val="Body"/>
        <w:numPr>
          <w:ilvl w:val="0"/>
          <w:numId w:val="7"/>
        </w:numPr>
        <w:rPr>
          <w:rFonts w:ascii="Times Roman" w:cs="Times Roman" w:hAnsi="Times Roman" w:eastAsia="Times Roman"/>
          <w:i w:val="1"/>
          <w:iCs w:val="1"/>
        </w:rPr>
      </w:pP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"https://www.sas.com/en_in/insights/articles/risk-fraud/big-data-analytics-improves-claims-processing.html"</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https://www.sas.com/en_in/insights/articles/risk-fraud/big-data-analytics-improves-claims-processing.html</w:t>
      </w:r>
      <w:r>
        <w:rPr>
          <w:rFonts w:ascii="Times Roman" w:cs="Times Roman" w:hAnsi="Times Roman" w:eastAsia="Times Roman"/>
          <w:i w:val="1"/>
          <w:iCs w:val="1"/>
        </w:rPr>
        <w:fldChar w:fldCharType="end" w:fldLock="0"/>
      </w:r>
    </w:p>
    <w:p>
      <w:pPr>
        <w:pStyle w:val="Body"/>
        <w:rPr>
          <w:rFonts w:ascii="Times Roman" w:cs="Times Roman" w:hAnsi="Times Roman" w:eastAsia="Times Roman"/>
          <w:i w:val="1"/>
          <w:iCs w:val="1"/>
        </w:rPr>
      </w:pPr>
    </w:p>
    <w:p>
      <w:pPr>
        <w:pStyle w:val="Body"/>
      </w:pPr>
      <w:r>
        <w:rPr>
          <w:rFonts w:ascii="Arial Unicode MS" w:cs="Arial Unicode MS" w:hAnsi="Arial Unicode MS" w:eastAsia="Arial Unicode MS"/>
          <w:b w:val="0"/>
          <w:bCs w:val="0"/>
          <w:i w:val="0"/>
          <w:iCs w:val="0"/>
        </w:rPr>
        <w:br w:type="page"/>
      </w:r>
    </w:p>
    <w:p>
      <w:pPr>
        <w:pStyle w:val="Caption"/>
        <w:rPr>
          <w:rFonts w:ascii="Times Roman" w:cs="Times Roman" w:hAnsi="Times Roman" w:eastAsia="Times Roman"/>
          <w:sz w:val="22"/>
          <w:szCs w:val="22"/>
        </w:rPr>
      </w:pPr>
      <w:r>
        <w:rPr>
          <w:rFonts w:ascii="Times Roman" w:hAnsi="Times Roman"/>
          <w:sz w:val="22"/>
          <w:szCs w:val="22"/>
          <w:rtl w:val="0"/>
          <w:lang w:val="en-US"/>
        </w:rPr>
        <w:t>PERSONAL INJURY</w:t>
      </w:r>
    </w:p>
    <w:p>
      <w:pPr>
        <w:pStyle w:val="Caption"/>
        <w:rPr>
          <w:rFonts w:ascii="Times Roman" w:cs="Times Roman" w:hAnsi="Times Roman" w:eastAsia="Times Roman"/>
          <w:sz w:val="22"/>
          <w:szCs w:val="22"/>
        </w:rPr>
      </w:pPr>
    </w:p>
    <w:p>
      <w:pPr>
        <w:pStyle w:val="Body"/>
        <w:rPr>
          <w:rFonts w:ascii="Times Roman" w:cs="Times Roman" w:hAnsi="Times Roman" w:eastAsia="Times Roman"/>
          <w:i w:val="1"/>
          <w:iCs w:val="1"/>
        </w:rPr>
      </w:pPr>
      <w:r>
        <w:rPr>
          <w:rFonts w:ascii="Times Roman" w:hAnsi="Times Roman"/>
          <w:i w:val="1"/>
          <w:iCs w:val="1"/>
          <w:rtl w:val="0"/>
          <w:lang w:val="en-US"/>
        </w:rPr>
        <w:t>(</w:t>
      </w: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"https://www.aviva.com/content/dam/aviva-corporate/documents/newsroom/pdfs/reports/aviva-UK-claims-report-2017.pdf"</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https://www.aviva.com/content/dam/aviva-corporate/documents/newsroom/pdfs/reports/aviva-UK-claims-report-2017.pdf</w:t>
      </w:r>
      <w:r>
        <w:rPr>
          <w:rFonts w:ascii="Times Roman" w:cs="Times Roman" w:hAnsi="Times Roman" w:eastAsia="Times Roman"/>
          <w:i w:val="1"/>
          <w:iCs w:val="1"/>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2017</w:t>
      </w:r>
      <w:r>
        <w:rPr>
          <w:rFonts w:ascii="Times Roman" w:hAnsi="Times Roman"/>
          <w:i w:val="1"/>
          <w:iCs w:val="1"/>
          <w:rtl w:val="0"/>
          <w:lang w:val="en-US"/>
        </w:rPr>
        <w:t>)</w:t>
      </w:r>
    </w:p>
    <w:p>
      <w:pPr>
        <w:pStyle w:val="Caption"/>
        <w:rPr>
          <w:rFonts w:ascii="Times Roman" w:cs="Times Roman" w:hAnsi="Times Roman" w:eastAsia="Times Roman"/>
          <w:sz w:val="22"/>
          <w:szCs w:val="22"/>
        </w:rPr>
      </w:pPr>
    </w:p>
    <w:p>
      <w:pPr>
        <w:pStyle w:val="Caption"/>
        <w:rPr>
          <w:rFonts w:ascii="Times Roman" w:cs="Times Roman" w:hAnsi="Times Roman" w:eastAsia="Times Roman"/>
          <w:sz w:val="22"/>
          <w:szCs w:val="22"/>
        </w:rPr>
      </w:pPr>
    </w:p>
    <w:p>
      <w:pPr>
        <w:pStyle w:val="Body"/>
        <w:numPr>
          <w:ilvl w:val="0"/>
          <w:numId w:val="4"/>
        </w:numPr>
        <w:rPr>
          <w:rFonts w:ascii="Times Roman" w:hAnsi="Times Roman"/>
          <w:lang w:val="en-US"/>
        </w:rPr>
      </w:pPr>
      <w:r>
        <w:rPr>
          <w:rFonts w:ascii="Times Roman" w:hAnsi="Times Roman"/>
          <w:rtl w:val="0"/>
          <w:lang w:val="en-US"/>
        </w:rPr>
        <w:t>Personal injury costs are one of the biggest costs in motor insurance,</w:t>
      </w:r>
      <w:r>
        <w:rPr>
          <w:rFonts w:ascii="Times Roman" w:hAnsi="Times Roman" w:hint="default"/>
          <w:rtl w:val="0"/>
        </w:rPr>
        <w:t> </w:t>
      </w:r>
      <w:r>
        <w:rPr>
          <w:rFonts w:ascii="Times Roman" w:hAnsi="Times Roman"/>
          <w:rtl w:val="0"/>
          <w:lang w:val="en-US"/>
        </w:rPr>
        <w:t>contributing 28% on average.</w:t>
      </w:r>
    </w:p>
    <w:p>
      <w:pPr>
        <w:pStyle w:val="Body"/>
        <w:numPr>
          <w:ilvl w:val="0"/>
          <w:numId w:val="4"/>
        </w:numPr>
        <w:rPr>
          <w:rFonts w:ascii="Times Roman" w:hAnsi="Times Roman"/>
          <w:lang w:val="en-US"/>
        </w:rPr>
      </w:pPr>
      <w:r>
        <w:rPr>
          <w:rFonts w:ascii="Times Roman" w:hAnsi="Times Roman"/>
          <w:rtl w:val="0"/>
          <w:lang w:val="en-US"/>
        </w:rPr>
        <w:t>Claims are rising</w:t>
      </w:r>
      <w:r>
        <w:rPr>
          <w:rFonts w:ascii="Times Roman" w:hAnsi="Times Roman" w:hint="default"/>
          <w:rtl w:val="0"/>
        </w:rPr>
        <w:t> </w:t>
      </w:r>
      <w:r>
        <w:rPr>
          <w:rFonts w:ascii="Times Roman" w:hAnsi="Times Roman"/>
          <w:rtl w:val="0"/>
        </w:rPr>
        <w:t>-</w:t>
      </w:r>
      <w:r>
        <w:rPr>
          <w:rFonts w:ascii="Times Roman" w:hAnsi="Times Roman" w:hint="default"/>
          <w:rtl w:val="0"/>
        </w:rPr>
        <w:t> </w:t>
      </w:r>
      <w:r>
        <w:rPr>
          <w:rFonts w:ascii="Times Roman" w:hAnsi="Times Roman"/>
          <w:rtl w:val="0"/>
          <w:lang w:val="en-US"/>
        </w:rPr>
        <w:t>Latest data shows that since 2005 motor personal injury claims are around 40% higher while road accidents have fallen by nearly 35%.</w:t>
      </w:r>
    </w:p>
    <w:p>
      <w:pPr>
        <w:pStyle w:val="Body"/>
        <w:numPr>
          <w:ilvl w:val="0"/>
          <w:numId w:val="4"/>
        </w:numPr>
        <w:rPr>
          <w:rFonts w:ascii="Times Roman" w:hAnsi="Times Roman"/>
          <w:lang w:val="en-US"/>
        </w:rPr>
      </w:pPr>
      <w:r>
        <w:rPr>
          <w:rFonts w:ascii="Times Roman" w:hAnsi="Times Roman"/>
          <w:rtl w:val="0"/>
          <w:lang w:val="en-US"/>
        </w:rPr>
        <w:t>Cold calling claims cowboys are driving up costs</w:t>
      </w:r>
      <w:r>
        <w:rPr>
          <w:rFonts w:ascii="Times Roman" w:hAnsi="Times Roman" w:hint="default"/>
          <w:rtl w:val="0"/>
        </w:rPr>
        <w:t> </w:t>
      </w:r>
      <w:r>
        <w:rPr>
          <w:rFonts w:ascii="Times Roman" w:hAnsi="Times Roman"/>
          <w:rtl w:val="0"/>
          <w:lang w:val="en-US"/>
        </w:rPr>
        <w:t xml:space="preserve">-in the year from April 2017 there were 630 personal injury claims management companies in the UK, turning over </w:t>
      </w:r>
      <w:r>
        <w:rPr>
          <w:rFonts w:ascii="Times Roman" w:hAnsi="Times Roman" w:hint="default"/>
          <w:rtl w:val="0"/>
        </w:rPr>
        <w:t>£</w:t>
      </w:r>
      <w:r>
        <w:rPr>
          <w:rFonts w:ascii="Times Roman" w:hAnsi="Times Roman"/>
          <w:rtl w:val="0"/>
          <w:lang w:val="en-US"/>
        </w:rPr>
        <w:t>157 million a year. The Claims Management Regulator cancelled 45 licences and issued 252 warnings to Claims Management Companies, reflecting some of the poor practice in the sector.</w:t>
      </w:r>
    </w:p>
    <w:p>
      <w:pPr>
        <w:pStyle w:val="Body"/>
        <w:numPr>
          <w:ilvl w:val="0"/>
          <w:numId w:val="4"/>
        </w:numPr>
        <w:rPr>
          <w:rFonts w:ascii="Times Roman" w:hAnsi="Times Roman"/>
          <w:lang w:val="en-US"/>
        </w:rPr>
      </w:pPr>
      <w:r>
        <w:rPr>
          <w:rFonts w:ascii="Times Roman" w:hAnsi="Times Roman"/>
          <w:rtl w:val="0"/>
          <w:lang w:val="en-US"/>
        </w:rPr>
        <w:t>We are an international outlier when it comes to the calculation of long-term personal injury awards</w:t>
      </w:r>
      <w:r>
        <w:rPr>
          <w:rFonts w:ascii="Times Roman" w:hAnsi="Times Roman" w:hint="default"/>
          <w:rtl w:val="0"/>
        </w:rPr>
        <w:t> </w:t>
      </w:r>
      <w:r>
        <w:rPr>
          <w:rFonts w:ascii="Times Roman" w:hAnsi="Times Roman"/>
          <w:rtl w:val="0"/>
          <w:lang w:val="en-US"/>
        </w:rPr>
        <w:t>- At minus 0.75% we have a personal injury Discount Rate that is the lowest (and therefore the most costly) of any major economy in the world. Whiplash style claims are much more common in the UK than in other major economies.</w:t>
      </w:r>
    </w:p>
    <w:p>
      <w:pPr>
        <w:pStyle w:val="Body"/>
        <w:numPr>
          <w:ilvl w:val="0"/>
          <w:numId w:val="4"/>
        </w:numPr>
        <w:rPr>
          <w:rFonts w:ascii="Times Roman" w:hAnsi="Times Roman"/>
          <w:lang w:val="en-US"/>
        </w:rPr>
      </w:pPr>
      <w:r>
        <w:rPr>
          <w:rFonts w:ascii="Times Roman" w:hAnsi="Times Roman"/>
          <w:rtl w:val="0"/>
          <w:lang w:val="en-US"/>
        </w:rPr>
        <w:t xml:space="preserve">The average motor premium paid rose by 9% in 2017 to a record high, adding an extra </w:t>
      </w:r>
      <w:r>
        <w:rPr>
          <w:rFonts w:ascii="Times Roman" w:hAnsi="Times Roman" w:hint="default"/>
          <w:rtl w:val="0"/>
        </w:rPr>
        <w:t>£</w:t>
      </w:r>
      <w:r>
        <w:rPr>
          <w:rFonts w:ascii="Times Roman" w:hAnsi="Times Roman"/>
          <w:rtl w:val="0"/>
          <w:lang w:val="en-US"/>
        </w:rPr>
        <w:t>40 to the average motor insurance policy.</w:t>
      </w:r>
    </w:p>
    <w:p>
      <w:pPr>
        <w:pStyle w:val="Body"/>
        <w:numPr>
          <w:ilvl w:val="0"/>
          <w:numId w:val="4"/>
        </w:numPr>
        <w:rPr>
          <w:rFonts w:ascii="Times Roman" w:hAnsi="Times Roman"/>
          <w:lang w:val="en-US"/>
        </w:rPr>
      </w:pPr>
      <w:r>
        <w:rPr>
          <w:rFonts w:ascii="Times Roman" w:hAnsi="Times Roman"/>
          <w:rtl w:val="0"/>
          <w:lang w:val="en-US"/>
        </w:rPr>
        <w:t>Insurers have a good track record of passing on cost savings</w:t>
      </w:r>
      <w:r>
        <w:rPr>
          <w:rFonts w:ascii="Times Roman" w:hAnsi="Times Roman" w:hint="default"/>
          <w:rtl w:val="0"/>
        </w:rPr>
        <w:t> </w:t>
      </w:r>
      <w:r>
        <w:rPr>
          <w:rFonts w:ascii="Times Roman" w:hAnsi="Times Roman"/>
          <w:rtl w:val="0"/>
          <w:lang w:val="en-US"/>
        </w:rPr>
        <w:t xml:space="preserve">- The industry passed on savings under reforms introduced in the Legal Aid, Sentencing and Punishment of Offenders Act 2012 (LASPO), which saw premiums fall by </w:t>
      </w:r>
      <w:r>
        <w:rPr>
          <w:rFonts w:ascii="Times Roman" w:hAnsi="Times Roman" w:hint="default"/>
          <w:rtl w:val="0"/>
        </w:rPr>
        <w:t>£</w:t>
      </w:r>
      <w:r>
        <w:rPr>
          <w:rFonts w:ascii="Times Roman" w:hAnsi="Times Roman"/>
          <w:rtl w:val="0"/>
          <w:lang w:val="en-US"/>
        </w:rPr>
        <w:t>50 on average over the next two years.</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i w:val="1"/>
          <w:iCs w:val="1"/>
          <w:sz w:val="22"/>
          <w:szCs w:val="22"/>
          <w:rtl w:val="0"/>
          <w:lang w:val="en-US"/>
        </w:rPr>
        <w:t>(</w:t>
      </w:r>
      <w:r>
        <w:rPr>
          <w:rStyle w:val="Hyperlink.0"/>
          <w:rFonts w:ascii="Times Roman" w:cs="Times Roman" w:hAnsi="Times Roman" w:eastAsia="Times Roman"/>
          <w:i w:val="1"/>
          <w:iCs w:val="1"/>
          <w:sz w:val="22"/>
          <w:szCs w:val="22"/>
          <w:rtl w:val="0"/>
        </w:rPr>
        <w:fldChar w:fldCharType="begin" w:fldLock="0"/>
      </w:r>
      <w:r>
        <w:rPr>
          <w:rStyle w:val="Hyperlink.0"/>
          <w:rFonts w:ascii="Times Roman" w:cs="Times Roman" w:hAnsi="Times Roman" w:eastAsia="Times Roman"/>
          <w:i w:val="1"/>
          <w:iCs w:val="1"/>
          <w:sz w:val="22"/>
          <w:szCs w:val="22"/>
          <w:rtl w:val="0"/>
        </w:rPr>
        <w:instrText xml:space="preserve"> HYPERLINK "https://www.abi.org.uk/products-and-issues/topics-and-issues/personal-injury-claims/"</w:instrText>
      </w:r>
      <w:r>
        <w:rPr>
          <w:rStyle w:val="Hyperlink.0"/>
          <w:rFonts w:ascii="Times Roman" w:cs="Times Roman" w:hAnsi="Times Roman" w:eastAsia="Times Roman"/>
          <w:i w:val="1"/>
          <w:iCs w:val="1"/>
          <w:sz w:val="22"/>
          <w:szCs w:val="22"/>
          <w:rtl w:val="0"/>
        </w:rPr>
        <w:fldChar w:fldCharType="separate" w:fldLock="0"/>
      </w:r>
      <w:r>
        <w:rPr>
          <w:rStyle w:val="Hyperlink.0"/>
          <w:rFonts w:ascii="Times Roman" w:hAnsi="Times Roman"/>
          <w:i w:val="1"/>
          <w:iCs w:val="1"/>
          <w:sz w:val="22"/>
          <w:szCs w:val="22"/>
          <w:rtl w:val="0"/>
          <w:lang w:val="en-US"/>
        </w:rPr>
        <w:t>https://www.abi.org.uk/products-and-issues/topics-and-issues/personal-injury-claims/</w:t>
      </w:r>
      <w:r>
        <w:rPr>
          <w:rFonts w:ascii="Times Roman" w:cs="Times Roman" w:hAnsi="Times Roman" w:eastAsia="Times Roman"/>
          <w:i w:val="1"/>
          <w:iCs w:val="1"/>
          <w:sz w:val="22"/>
          <w:szCs w:val="22"/>
          <w:rtl w:val="0"/>
        </w:rPr>
        <w:fldChar w:fldCharType="end" w:fldLock="0"/>
      </w:r>
      <w:r>
        <w:rPr>
          <w:rFonts w:ascii="Times Roman" w:hAnsi="Times Roman"/>
          <w:i w:val="1"/>
          <w:iCs w:val="1"/>
          <w:sz w:val="22"/>
          <w:szCs w:val="22"/>
          <w:rtl w:val="0"/>
          <w:lang w:val="en-US"/>
        </w:rPr>
        <w:t xml:space="preserve">, </w:t>
      </w:r>
      <w:r>
        <w:rPr>
          <w:rFonts w:ascii="Times Roman" w:hAnsi="Times Roman"/>
          <w:b w:val="1"/>
          <w:bCs w:val="1"/>
          <w:i w:val="1"/>
          <w:iCs w:val="1"/>
          <w:sz w:val="22"/>
          <w:szCs w:val="22"/>
          <w:rtl w:val="0"/>
          <w:lang w:val="en-US"/>
        </w:rPr>
        <w:t>2019</w:t>
      </w:r>
      <w:r>
        <w:rPr>
          <w:rFonts w:ascii="Times Roman" w:hAnsi="Times Roman"/>
          <w:i w:val="1"/>
          <w:iCs w:val="1"/>
          <w:sz w:val="22"/>
          <w:szCs w:val="22"/>
          <w:rtl w:val="0"/>
          <w:lang w:val="en-US"/>
        </w:rPr>
        <w:t>)</w:t>
      </w:r>
    </w:p>
    <w:p>
      <w:pPr>
        <w:pStyle w:val="Default"/>
        <w:bidi w:val="0"/>
        <w:spacing w:before="0"/>
        <w:ind w:left="0" w:right="0" w:firstLine="0"/>
        <w:jc w:val="left"/>
        <w:rPr>
          <w:rFonts w:ascii="Times Roman" w:cs="Times Roman" w:hAnsi="Times Roman" w:eastAsia="Times Roman"/>
          <w:i w:val="1"/>
          <w:iCs w:val="1"/>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hAnsi="Times Roman"/>
          <w:sz w:val="22"/>
          <w:szCs w:val="22"/>
          <w:rtl w:val="0"/>
          <w:lang w:val="en-US"/>
        </w:rPr>
        <w:t xml:space="preserve">Simplify the claims system so legal advice is only paid for on road traffic personal injury claims over </w:t>
      </w:r>
      <w:r>
        <w:rPr>
          <w:rFonts w:ascii="Times Roman" w:hAnsi="Times Roman" w:hint="default"/>
          <w:sz w:val="22"/>
          <w:szCs w:val="22"/>
          <w:rtl w:val="0"/>
        </w:rPr>
        <w:t>£</w:t>
      </w:r>
      <w:r>
        <w:rPr>
          <w:rFonts w:ascii="Times Roman" w:hAnsi="Times Roman"/>
          <w:sz w:val="22"/>
          <w:szCs w:val="22"/>
          <w:rtl w:val="0"/>
          <w:lang w:val="en-US"/>
        </w:rPr>
        <w:t xml:space="preserve">5,000 (rather than </w:t>
      </w:r>
      <w:r>
        <w:rPr>
          <w:rFonts w:ascii="Times Roman" w:hAnsi="Times Roman" w:hint="default"/>
          <w:sz w:val="22"/>
          <w:szCs w:val="22"/>
          <w:rtl w:val="0"/>
        </w:rPr>
        <w:t>£</w:t>
      </w:r>
      <w:r>
        <w:rPr>
          <w:rFonts w:ascii="Times Roman" w:hAnsi="Times Roman"/>
          <w:sz w:val="22"/>
          <w:szCs w:val="22"/>
          <w:rtl w:val="0"/>
          <w:lang w:val="en-US"/>
        </w:rPr>
        <w:t>1,000).</w:t>
      </w:r>
      <w:r>
        <w:rPr>
          <w:rFonts w:ascii="Times Roman" w:hAnsi="Times Roman"/>
          <w:sz w:val="22"/>
          <w:szCs w:val="22"/>
          <w:rtl w:val="0"/>
          <w:lang w:val="en-US"/>
        </w:rPr>
        <w:t xml:space="preserve"> - Highlights importance of predetermining claim value in PI.</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i w:val="1"/>
          <w:iCs w:val="1"/>
          <w:sz w:val="22"/>
          <w:szCs w:val="22"/>
          <w:rtl w:val="0"/>
          <w:lang w:val="en-US"/>
        </w:rPr>
        <w:t>(</w:t>
      </w:r>
      <w:r>
        <w:rPr>
          <w:rStyle w:val="Hyperlink.0"/>
          <w:rFonts w:ascii="Times Roman" w:cs="Times Roman" w:hAnsi="Times Roman" w:eastAsia="Times Roman"/>
          <w:i w:val="1"/>
          <w:iCs w:val="1"/>
          <w:sz w:val="22"/>
          <w:szCs w:val="22"/>
          <w:rtl w:val="0"/>
        </w:rPr>
        <w:fldChar w:fldCharType="begin" w:fldLock="0"/>
      </w:r>
      <w:r>
        <w:rPr>
          <w:rStyle w:val="Hyperlink.0"/>
          <w:rFonts w:ascii="Times Roman" w:cs="Times Roman" w:hAnsi="Times Roman" w:eastAsia="Times Roman"/>
          <w:i w:val="1"/>
          <w:iCs w:val="1"/>
          <w:sz w:val="22"/>
          <w:szCs w:val="22"/>
          <w:rtl w:val="0"/>
        </w:rPr>
        <w:instrText xml:space="preserve"> HYPERLINK "https://www.abi.org.uk/products-and-issues/topics-and-issues/personal-injury-claims/"</w:instrText>
      </w:r>
      <w:r>
        <w:rPr>
          <w:rStyle w:val="Hyperlink.0"/>
          <w:rFonts w:ascii="Times Roman" w:cs="Times Roman" w:hAnsi="Times Roman" w:eastAsia="Times Roman"/>
          <w:i w:val="1"/>
          <w:iCs w:val="1"/>
          <w:sz w:val="22"/>
          <w:szCs w:val="22"/>
          <w:rtl w:val="0"/>
        </w:rPr>
        <w:fldChar w:fldCharType="separate" w:fldLock="0"/>
      </w:r>
      <w:r>
        <w:rPr>
          <w:rStyle w:val="Hyperlink.0"/>
          <w:rFonts w:ascii="Times Roman" w:hAnsi="Times Roman"/>
          <w:i w:val="1"/>
          <w:iCs w:val="1"/>
          <w:sz w:val="22"/>
          <w:szCs w:val="22"/>
          <w:rtl w:val="0"/>
          <w:lang w:val="en-US"/>
        </w:rPr>
        <w:t>https://www.abi.org.uk/products-and-issues/topics-and-issues/personal-injury-claims/</w:t>
      </w:r>
      <w:r>
        <w:rPr>
          <w:rFonts w:ascii="Times Roman" w:cs="Times Roman" w:hAnsi="Times Roman" w:eastAsia="Times Roman"/>
          <w:i w:val="1"/>
          <w:iCs w:val="1"/>
          <w:sz w:val="22"/>
          <w:szCs w:val="22"/>
          <w:rtl w:val="0"/>
        </w:rPr>
        <w:fldChar w:fldCharType="end" w:fldLock="0"/>
      </w:r>
      <w:r>
        <w:rPr>
          <w:rFonts w:ascii="Times Roman" w:hAnsi="Times Roman"/>
          <w:i w:val="1"/>
          <w:iCs w:val="1"/>
          <w:sz w:val="22"/>
          <w:szCs w:val="22"/>
          <w:rtl w:val="0"/>
          <w:lang w:val="en-US"/>
        </w:rPr>
        <w:t xml:space="preserve">, </w:t>
      </w:r>
      <w:r>
        <w:rPr>
          <w:rFonts w:ascii="Times Roman" w:hAnsi="Times Roman"/>
          <w:b w:val="1"/>
          <w:bCs w:val="1"/>
          <w:i w:val="1"/>
          <w:iCs w:val="1"/>
          <w:sz w:val="22"/>
          <w:szCs w:val="22"/>
          <w:rtl w:val="0"/>
          <w:lang w:val="en-US"/>
        </w:rPr>
        <w:t>2019</w:t>
      </w:r>
      <w:r>
        <w:rPr>
          <w:rFonts w:ascii="Times Roman" w:hAnsi="Times Roman"/>
          <w:i w:val="1"/>
          <w:iCs w:val="1"/>
          <w:sz w:val="22"/>
          <w:szCs w:val="22"/>
          <w:rtl w:val="0"/>
          <w:lang w:val="en-US"/>
        </w:rPr>
        <w:t>)</w:t>
      </w:r>
    </w:p>
    <w:p>
      <w:pPr>
        <w:pStyle w:val="Default"/>
        <w:bidi w:val="0"/>
        <w:spacing w:before="0"/>
        <w:ind w:left="0" w:right="0" w:firstLine="0"/>
        <w:jc w:val="left"/>
        <w:rPr>
          <w:rFonts w:ascii="Times Roman" w:cs="Times Roman" w:hAnsi="Times Roman" w:eastAsia="Times Roman"/>
          <w:sz w:val="22"/>
          <w:szCs w:val="22"/>
          <w:rtl w:val="0"/>
        </w:rPr>
      </w:pP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April 2020 reforms about to hit the sector</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The response of PI firms to the April 2020 changes</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PI claims after Brexit</w:t>
      </w:r>
    </w:p>
    <w:p>
      <w:pPr>
        <w:pStyle w:val="Default"/>
        <w:numPr>
          <w:ilvl w:val="0"/>
          <w:numId w:val="4"/>
        </w:numPr>
        <w:bidi w:val="0"/>
        <w:spacing w:before="0"/>
        <w:ind w:right="0"/>
        <w:jc w:val="left"/>
        <w:rPr>
          <w:rFonts w:ascii="Times Roman" w:hAnsi="Times Roman"/>
          <w:sz w:val="22"/>
          <w:szCs w:val="22"/>
          <w:rtl w:val="0"/>
        </w:rPr>
      </w:pPr>
      <w:r>
        <w:rPr>
          <w:rFonts w:ascii="Times Roman" w:hAnsi="Times Roman"/>
          <w:sz w:val="22"/>
          <w:szCs w:val="22"/>
          <w:rtl w:val="0"/>
        </w:rPr>
        <w:t>Market forecasts</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Personal injury practitioner survey</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i w:val="1"/>
          <w:iCs w:val="1"/>
          <w:sz w:val="22"/>
          <w:szCs w:val="22"/>
          <w:rtl w:val="0"/>
          <w:lang w:val="en-US"/>
        </w:rPr>
        <w:t>(</w:t>
      </w:r>
      <w:r>
        <w:rPr>
          <w:rStyle w:val="Hyperlink.0"/>
          <w:rFonts w:ascii="Times Roman" w:cs="Times Roman" w:hAnsi="Times Roman" w:eastAsia="Times Roman"/>
          <w:i w:val="1"/>
          <w:iCs w:val="1"/>
          <w:sz w:val="22"/>
          <w:szCs w:val="22"/>
          <w:rtl w:val="0"/>
        </w:rPr>
        <w:fldChar w:fldCharType="begin" w:fldLock="0"/>
      </w:r>
      <w:r>
        <w:rPr>
          <w:rStyle w:val="Hyperlink.0"/>
          <w:rFonts w:ascii="Times Roman" w:cs="Times Roman" w:hAnsi="Times Roman" w:eastAsia="Times Roman"/>
          <w:i w:val="1"/>
          <w:iCs w:val="1"/>
          <w:sz w:val="22"/>
          <w:szCs w:val="22"/>
          <w:rtl w:val="0"/>
        </w:rPr>
        <w:instrText xml:space="preserve"> HYPERLINK "https://www.businesswire.com/news/home/20191018005391/en/United-Kingdom-Personal-Injury-Market-Trends-Report-2019---ResearchAndMarkets.com"</w:instrText>
      </w:r>
      <w:r>
        <w:rPr>
          <w:rStyle w:val="Hyperlink.0"/>
          <w:rFonts w:ascii="Times Roman" w:cs="Times Roman" w:hAnsi="Times Roman" w:eastAsia="Times Roman"/>
          <w:i w:val="1"/>
          <w:iCs w:val="1"/>
          <w:sz w:val="22"/>
          <w:szCs w:val="22"/>
          <w:rtl w:val="0"/>
        </w:rPr>
        <w:fldChar w:fldCharType="separate" w:fldLock="0"/>
      </w:r>
      <w:r>
        <w:rPr>
          <w:rStyle w:val="Hyperlink.0"/>
          <w:rFonts w:ascii="Times Roman" w:hAnsi="Times Roman"/>
          <w:i w:val="1"/>
          <w:iCs w:val="1"/>
          <w:sz w:val="22"/>
          <w:szCs w:val="22"/>
          <w:rtl w:val="0"/>
          <w:lang w:val="en-US"/>
        </w:rPr>
        <w:t>https://www.businesswire.com/news/home/20191018005391/en/United-Kingdom-Personal-Injury-Market-Trends-Report-2019---ResearchAndMarkets.com</w:t>
      </w:r>
      <w:r>
        <w:rPr>
          <w:rFonts w:ascii="Times Roman" w:cs="Times Roman" w:hAnsi="Times Roman" w:eastAsia="Times Roman"/>
          <w:i w:val="1"/>
          <w:iCs w:val="1"/>
          <w:sz w:val="22"/>
          <w:szCs w:val="22"/>
          <w:rtl w:val="0"/>
        </w:rPr>
        <w:fldChar w:fldCharType="end" w:fldLock="0"/>
      </w:r>
      <w:r>
        <w:rPr>
          <w:rFonts w:ascii="Times Roman" w:hAnsi="Times Roman"/>
          <w:i w:val="1"/>
          <w:iCs w:val="1"/>
          <w:sz w:val="22"/>
          <w:szCs w:val="22"/>
          <w:rtl w:val="0"/>
          <w:lang w:val="en-US"/>
        </w:rPr>
        <w:t xml:space="preserve">, </w:t>
      </w:r>
      <w:r>
        <w:rPr>
          <w:rFonts w:ascii="Times Roman" w:hAnsi="Times Roman"/>
          <w:b w:val="1"/>
          <w:bCs w:val="1"/>
          <w:i w:val="1"/>
          <w:iCs w:val="1"/>
          <w:sz w:val="22"/>
          <w:szCs w:val="22"/>
          <w:rtl w:val="0"/>
          <w:lang w:val="en-US"/>
        </w:rPr>
        <w:t>2019</w:t>
      </w:r>
      <w:r>
        <w:rPr>
          <w:rFonts w:ascii="Times Roman" w:hAnsi="Times Roman"/>
          <w:i w:val="1"/>
          <w:iCs w:val="1"/>
          <w:sz w:val="22"/>
          <w:szCs w:val="22"/>
          <w:rtl w:val="0"/>
          <w:lang w:val="en-US"/>
        </w:rPr>
        <w:t>)</w:t>
      </w: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hAnsi="Times Roman"/>
          <w:sz w:val="22"/>
          <w:szCs w:val="22"/>
          <w:rtl w:val="0"/>
          <w:lang w:val="en-US"/>
        </w:rPr>
        <w:t>This statistic displays the average value of motor insurance claims - for both damage to private cars and bodily injury caused by motor accidents - in the United Kingdom (UK) from 2014 to 2018, in British pounds. In the financial year of 2017/18, the average value of bodily injury claims related to motor accidents was approximately 10.45 thousand British pounds.</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i w:val="1"/>
          <w:iCs w:val="1"/>
          <w:sz w:val="22"/>
          <w:szCs w:val="22"/>
          <w:rtl w:val="0"/>
          <w:lang w:val="en-US"/>
        </w:rPr>
        <w:t>(</w:t>
      </w:r>
      <w:r>
        <w:rPr>
          <w:rStyle w:val="Hyperlink.0"/>
          <w:rFonts w:ascii="Times Roman" w:cs="Times Roman" w:hAnsi="Times Roman" w:eastAsia="Times Roman"/>
          <w:i w:val="1"/>
          <w:iCs w:val="1"/>
          <w:sz w:val="22"/>
          <w:szCs w:val="22"/>
          <w:rtl w:val="0"/>
        </w:rPr>
        <w:fldChar w:fldCharType="begin" w:fldLock="0"/>
      </w:r>
      <w:r>
        <w:rPr>
          <w:rStyle w:val="Hyperlink.0"/>
          <w:rFonts w:ascii="Times Roman" w:cs="Times Roman" w:hAnsi="Times Roman" w:eastAsia="Times Roman"/>
          <w:i w:val="1"/>
          <w:iCs w:val="1"/>
          <w:sz w:val="22"/>
          <w:szCs w:val="22"/>
          <w:rtl w:val="0"/>
        </w:rPr>
        <w:instrText xml:space="preserve"> HYPERLINK "https://www.statista.com/statistics/829967/uk-average-payout-of-a-motor-insurance-claim/"</w:instrText>
      </w:r>
      <w:r>
        <w:rPr>
          <w:rStyle w:val="Hyperlink.0"/>
          <w:rFonts w:ascii="Times Roman" w:cs="Times Roman" w:hAnsi="Times Roman" w:eastAsia="Times Roman"/>
          <w:i w:val="1"/>
          <w:iCs w:val="1"/>
          <w:sz w:val="22"/>
          <w:szCs w:val="22"/>
          <w:rtl w:val="0"/>
        </w:rPr>
        <w:fldChar w:fldCharType="separate" w:fldLock="0"/>
      </w:r>
      <w:r>
        <w:rPr>
          <w:rStyle w:val="Hyperlink.0"/>
          <w:rFonts w:ascii="Times Roman" w:hAnsi="Times Roman"/>
          <w:i w:val="1"/>
          <w:iCs w:val="1"/>
          <w:sz w:val="22"/>
          <w:szCs w:val="22"/>
          <w:rtl w:val="0"/>
          <w:lang w:val="en-US"/>
        </w:rPr>
        <w:t>https://www.statista.com/statistics/829967/uk-average-payout-of-a-motor-insurance-claim/</w:t>
      </w:r>
      <w:r>
        <w:rPr>
          <w:rFonts w:ascii="Times Roman" w:cs="Times Roman" w:hAnsi="Times Roman" w:eastAsia="Times Roman"/>
          <w:i w:val="1"/>
          <w:iCs w:val="1"/>
          <w:sz w:val="22"/>
          <w:szCs w:val="22"/>
          <w:rtl w:val="0"/>
        </w:rPr>
        <w:fldChar w:fldCharType="end" w:fldLock="0"/>
      </w:r>
      <w:r>
        <w:rPr>
          <w:rFonts w:ascii="Times Roman" w:hAnsi="Times Roman"/>
          <w:i w:val="1"/>
          <w:iCs w:val="1"/>
          <w:sz w:val="22"/>
          <w:szCs w:val="22"/>
          <w:rtl w:val="0"/>
          <w:lang w:val="en-US"/>
        </w:rPr>
        <w:t xml:space="preserve">, </w:t>
      </w:r>
      <w:r>
        <w:rPr>
          <w:rFonts w:ascii="Times Roman" w:hAnsi="Times Roman"/>
          <w:b w:val="1"/>
          <w:bCs w:val="1"/>
          <w:i w:val="1"/>
          <w:iCs w:val="1"/>
          <w:sz w:val="22"/>
          <w:szCs w:val="22"/>
          <w:rtl w:val="0"/>
          <w:lang w:val="en-US"/>
        </w:rPr>
        <w:t>2017/18</w:t>
      </w:r>
      <w:r>
        <w:rPr>
          <w:rFonts w:ascii="Times Roman" w:hAnsi="Times Roman"/>
          <w:i w:val="1"/>
          <w:iCs w:val="1"/>
          <w:sz w:val="22"/>
          <w:szCs w:val="22"/>
          <w:rtl w:val="0"/>
          <w:lang w:val="en-US"/>
        </w:rPr>
        <w:t>)</w:t>
      </w: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p>
    <w:p>
      <w:pPr>
        <w:pStyle w:val="Caption"/>
        <w:rPr>
          <w:rFonts w:ascii="Times Roman" w:cs="Times Roman" w:hAnsi="Times Roman" w:eastAsia="Times Roman"/>
        </w:rPr>
      </w:pPr>
      <w:r>
        <w:rPr>
          <w:rFonts w:ascii="Times Roman" w:hAnsi="Times Roman"/>
          <w:rtl w:val="0"/>
          <w:lang w:val="en-US"/>
        </w:rPr>
        <w:t>OTHER LINKS</w:t>
      </w:r>
    </w:p>
    <w:p>
      <w:pPr>
        <w:pStyle w:val="Default"/>
        <w:bidi w:val="0"/>
        <w:spacing w:before="0"/>
        <w:ind w:left="0" w:right="0" w:firstLine="0"/>
        <w:jc w:val="left"/>
        <w:rPr>
          <w:rFonts w:ascii="Times Roman" w:cs="Times Roman" w:hAnsi="Times Roman" w:eastAsia="Times Roman"/>
          <w:sz w:val="22"/>
          <w:szCs w:val="22"/>
          <w:rtl w:val="0"/>
        </w:rPr>
      </w:pPr>
    </w:p>
    <w:p>
      <w:pPr>
        <w:pStyle w:val="Body"/>
        <w:numPr>
          <w:ilvl w:val="0"/>
          <w:numId w:val="8"/>
        </w:numPr>
        <w:rPr>
          <w:rFonts w:ascii="Times Roman" w:cs="Times Roman" w:hAnsi="Times Roman" w:eastAsia="Times Roman"/>
          <w:i w:val="1"/>
          <w:iCs w:val="1"/>
        </w:rPr>
      </w:pP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"https://www.gov.uk/cma-cases/private-motor-insurance-market-investigation#analysis"</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https://www.gov.uk/cma-cases/private-motor-insurance-market-investigation#analysis</w:t>
      </w:r>
      <w:r>
        <w:rPr>
          <w:rFonts w:ascii="Times Roman" w:cs="Times Roman" w:hAnsi="Times Roman" w:eastAsia="Times Roman"/>
          <w:i w:val="1"/>
          <w:iCs w:val="1"/>
        </w:rPr>
        <w:fldChar w:fldCharType="end" w:fldLock="0"/>
      </w:r>
    </w:p>
    <w:p>
      <w:pPr>
        <w:pStyle w:val="Body"/>
        <w:numPr>
          <w:ilvl w:val="0"/>
          <w:numId w:val="7"/>
        </w:numPr>
        <w:rPr>
          <w:rFonts w:ascii="Times Roman" w:hAnsi="Times Roman"/>
          <w:i w:val="1"/>
          <w:iCs w:val="1"/>
          <w:lang w:val="en-US"/>
        </w:rPr>
      </w:pPr>
      <w:r>
        <w:rPr>
          <w:rFonts w:ascii="Times Roman" w:hAnsi="Times Roman"/>
          <w:b w:val="1"/>
          <w:bCs w:val="1"/>
          <w:i w:val="1"/>
          <w:iCs w:val="1"/>
          <w:rtl w:val="0"/>
          <w:lang w:val="en-US"/>
        </w:rPr>
        <w:t>Important:</w:t>
      </w:r>
      <w:r>
        <w:rPr>
          <w:rFonts w:ascii="Times Roman" w:hAnsi="Times Roman"/>
          <w:i w:val="1"/>
          <w:iCs w:val="1"/>
          <w:rtl w:val="0"/>
          <w:lang w:val="en-US"/>
        </w:rPr>
        <w:t xml:space="preserve"> </w:t>
      </w: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"https://assets.publishing.service.gov.uk/media/5421c2ade5274a1314000001/Final_report.pdf"</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rPr>
        <w:t>https://assets.publishing.service.gov.uk/media/5421c2ade5274a1314000001/Final_report.pdf</w:t>
      </w:r>
      <w:r>
        <w:rPr>
          <w:rFonts w:ascii="Times Roman" w:cs="Times Roman" w:hAnsi="Times Roman" w:eastAsia="Times Roman"/>
          <w:i w:val="1"/>
          <w:iCs w:val="1"/>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2014</w:t>
      </w:r>
    </w:p>
    <w:p>
      <w:pPr>
        <w:pStyle w:val="Body"/>
        <w:numPr>
          <w:ilvl w:val="0"/>
          <w:numId w:val="7"/>
        </w:numPr>
        <w:rPr>
          <w:rFonts w:ascii="Times Roman" w:cs="Times Roman" w:hAnsi="Times Roman" w:eastAsia="Times Roman"/>
          <w:i w:val="1"/>
          <w:iCs w:val="1"/>
        </w:rPr>
      </w:pP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"https://assets.publishing.service.gov.uk/media/5329dee040f0b60a7300027b/130816_not_at_fault_survey_tables.pdf"</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https://assets.publishing.service.gov.uk/media/5329dee040f0b60a7300027b/130816_not_at_fault_survey_tables.pdf</w:t>
      </w:r>
      <w:r>
        <w:rPr>
          <w:rFonts w:ascii="Times Roman" w:cs="Times Roman" w:hAnsi="Times Roman" w:eastAsia="Times Roman"/>
          <w:i w:val="1"/>
          <w:iCs w:val="1"/>
        </w:rPr>
        <w:fldChar w:fldCharType="end" w:fldLock="0"/>
      </w:r>
    </w:p>
    <w:p>
      <w:pPr>
        <w:pStyle w:val="Body"/>
        <w:numPr>
          <w:ilvl w:val="0"/>
          <w:numId w:val="7"/>
        </w:numPr>
        <w:rPr>
          <w:rFonts w:ascii="Times Roman" w:cs="Times Roman" w:hAnsi="Times Roman" w:eastAsia="Times Roman"/>
          <w:i w:val="1"/>
          <w:iCs w:val="1"/>
        </w:rPr>
      </w:pP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"https://www.sas.com/en_in/insights/articles/risk-fraud/big-data-analytics-improves-claims-processing.html"</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https://www.sas.com/en_in/insights/articles/risk-fraud/big-data-analytics-improves-claims-processing.html</w:t>
      </w:r>
      <w:r>
        <w:rPr>
          <w:rFonts w:ascii="Times Roman" w:cs="Times Roman" w:hAnsi="Times Roman" w:eastAsia="Times Roman"/>
          <w:i w:val="1"/>
          <w:iCs w:val="1"/>
        </w:rPr>
        <w:fldChar w:fldCharType="end" w:fldLock="0"/>
      </w:r>
      <w:r>
        <w:rPr>
          <w:rFonts w:ascii="Times Roman" w:cs="Times Roman" w:hAnsi="Times Roman" w:eastAsia="Times Roman"/>
          <w:i w:val="1"/>
          <w:iCs w:val="1"/>
        </w:rPr>
      </w:r>
    </w:p>
    <w:sectPr>
      <w:headerReference w:type="default" r:id="rId8"/>
      <w:footerReference w:type="default" r:id="rId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multiLevelType w:val="hybridMultilevel"/>
    <w:numStyleLink w:val="Bullet Big"/>
  </w:abstractNum>
  <w:abstractNum w:abstractNumId="3">
    <w:multiLevelType w:val="hybridMultilevel"/>
    <w:styleLink w:val="Bullet Big"/>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3">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start w:val="1"/>
      <w:numFmt w:val="bullet"/>
      <w:suff w:val="tab"/>
      <w:lvlText w:val="•"/>
      <w:lvlJc w:val="left"/>
      <w:pPr>
        <w:ind w:left="120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5">
      <w:start w:val="1"/>
      <w:numFmt w:val="bullet"/>
      <w:suff w:val="tab"/>
      <w:lvlText w:val="•"/>
      <w:lvlJc w:val="left"/>
      <w:pPr>
        <w:ind w:left="14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start w:val="1"/>
      <w:numFmt w:val="bullet"/>
      <w:suff w:val="tab"/>
      <w:lvlText w:val="•"/>
      <w:lvlJc w:val="left"/>
      <w:pPr>
        <w:ind w:left="16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7">
      <w:start w:val="1"/>
      <w:numFmt w:val="bullet"/>
      <w:suff w:val="tab"/>
      <w:lvlText w:val="•"/>
      <w:lvlJc w:val="left"/>
      <w:pPr>
        <w:ind w:left="19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start w:val="1"/>
      <w:numFmt w:val="bullet"/>
      <w:suff w:val="tab"/>
      <w:lvlText w:val="•"/>
      <w:lvlJc w:val="left"/>
      <w:pPr>
        <w:ind w:left="21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abstractNum>
  <w:abstractNum w:abstractNumId="4">
    <w:multiLevelType w:val="hybridMultilevel"/>
    <w:numStyleLink w:val="Numbered"/>
  </w:abstractNum>
  <w:abstractNum w:abstractNumId="5">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4"/>
    <w:lvlOverride w:ilvl="0">
      <w:startOverride w:val="1"/>
      <w:lvl w:ilvl="0">
        <w:start w:val="1"/>
        <w:numFmt w:val="decimal"/>
        <w:suff w:val="tab"/>
        <w:lvlText w:val="%1."/>
        <w:lvlJc w:val="left"/>
        <w:pPr>
          <w:ind w:left="3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8">
    <w:abstractNumId w:val="4"/>
    <w:lvlOverride w:ilvl="0">
      <w:startOverride w:val="1"/>
      <w:lvl w:ilvl="0">
        <w:start w:val="1"/>
        <w:numFmt w:val="decimal"/>
        <w:suff w:val="tab"/>
        <w:lvlText w:val="%1."/>
        <w:lvlJc w:val="left"/>
        <w:pPr>
          <w:ind w:left="3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Caption">
    <w:name w:val="Caption"/>
    <w:next w:val="Caption"/>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numbering" w:styleId="Bullet">
    <w:name w:val="Bullet"/>
    <w:pPr>
      <w:numPr>
        <w:numId w:val="1"/>
      </w:numPr>
    </w:pPr>
  </w:style>
  <w:style w:type="character" w:styleId="Hyperlink.0">
    <w:name w:val="Hyperlink.0"/>
    <w:basedOn w:val="Hyperlink"/>
    <w:next w:val="Hyperlink.0"/>
    <w:rPr>
      <w:u w:val="single"/>
    </w:rPr>
  </w:style>
  <w:style w:type="numbering" w:styleId="Bullet Big">
    <w:name w:val="Bullet Big"/>
    <w:pPr>
      <w:numPr>
        <w:numId w:val="3"/>
      </w:numPr>
    </w:pPr>
  </w:style>
  <w:style w:type="numbering" w:styleId="Numbered">
    <w:name w:val="Numbered"/>
    <w:pPr>
      <w:numPr>
        <w:numId w:val="5"/>
      </w:numPr>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character" w:styleId="Hyperlink.1">
    <w:name w:val="Hyperlink.1"/>
    <w:basedOn w:val="Hyperlink.0"/>
    <w:next w:val="Hyperlink.1"/>
    <w:rPr>
      <w:i w:val="1"/>
      <w:iCs w:val="1"/>
    </w:rPr>
  </w:style>
  <w:style w:type="character" w:styleId="Hyperlink.2">
    <w:name w:val="Hyperlink.2"/>
    <w:basedOn w:val="Hyperlink.0"/>
    <w:next w:val="Hyperlink.2"/>
    <w:rPr>
      <w:rFonts w:ascii="Times Roman" w:cs="Times Roman" w:hAnsi="Times Roman" w:eastAsia="Times Roman"/>
      <w:i w:val="1"/>
      <w:iCs w:val="1"/>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