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72D" w:rsidRPr="005D5E1E" w:rsidRDefault="0082539B">
      <w:pPr>
        <w:rPr>
          <w:rFonts w:cstheme="minorHAnsi"/>
          <w:b/>
          <w:sz w:val="28"/>
          <w:szCs w:val="28"/>
        </w:rPr>
      </w:pPr>
      <w:r w:rsidRPr="005D5E1E">
        <w:rPr>
          <w:rFonts w:cstheme="minorHAnsi"/>
          <w:b/>
          <w:sz w:val="28"/>
          <w:szCs w:val="28"/>
        </w:rPr>
        <w:t>Standard Operating Procedure (SOP): Procurement Process</w:t>
      </w:r>
    </w:p>
    <w:p w:rsidR="0082539B" w:rsidRPr="005D5E1E" w:rsidRDefault="0082539B">
      <w:pPr>
        <w:rPr>
          <w:rFonts w:cstheme="minorHAnsi"/>
          <w:b/>
          <w:sz w:val="20"/>
          <w:szCs w:val="20"/>
        </w:rPr>
      </w:pPr>
    </w:p>
    <w:p w:rsidR="0082539B" w:rsidRPr="0082539B" w:rsidRDefault="0082539B" w:rsidP="0082539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Objective</w:t>
      </w:r>
      <w:proofErr w:type="gramStart"/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82539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To streamline the procurement process for essential goods and services, ensuring smooth operations and timely availability of resources for employees and business functions.</w:t>
      </w:r>
    </w:p>
    <w:p w:rsidR="0082539B" w:rsidRPr="005D5E1E" w:rsidRDefault="0082539B" w:rsidP="0082539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Scope</w:t>
      </w:r>
      <w:proofErr w:type="gramStart"/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82539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This SOP applies to all teams initiating purchase requests for office supplies, software tools, hardware, facilities services, and any operational needs.</w:t>
      </w:r>
    </w:p>
    <w:p w:rsidR="0082539B" w:rsidRPr="0082539B" w:rsidRDefault="0082539B" w:rsidP="0082539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Assumptions:</w:t>
      </w:r>
    </w:p>
    <w:p w:rsidR="0082539B" w:rsidRPr="005D5E1E" w:rsidRDefault="0082539B" w:rsidP="00825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 central procurement team exists.</w:t>
      </w:r>
    </w:p>
    <w:p w:rsidR="0082539B" w:rsidRPr="005D5E1E" w:rsidRDefault="0082539B" w:rsidP="00825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The company has a vendor database and internal PRF system.</w:t>
      </w:r>
    </w:p>
    <w:p w:rsidR="0082539B" w:rsidRPr="005D5E1E" w:rsidRDefault="0082539B" w:rsidP="00825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Compliance checks are managed by Finance and Legal.</w:t>
      </w:r>
    </w:p>
    <w:p w:rsidR="0082539B" w:rsidRPr="0082539B" w:rsidRDefault="0082539B" w:rsidP="0082539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Step-by-Step Process:</w:t>
      </w:r>
    </w:p>
    <w:p w:rsidR="0082539B" w:rsidRPr="005D5E1E" w:rsidRDefault="0082539B" w:rsidP="0082539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Need Identification</w:t>
      </w:r>
      <w:proofErr w:type="gramStart"/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5D5E1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Any team that needs goods or services raises a request with a short justification (why it’s needed, quantity, urgency, etc.). For recurring items, teams can submit monthly forecasts.</w:t>
      </w:r>
    </w:p>
    <w:p w:rsidR="0082539B" w:rsidRPr="005D5E1E" w:rsidRDefault="0082539B" w:rsidP="0082539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Request Submission</w:t>
      </w:r>
      <w:proofErr w:type="gramStart"/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5D5E1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The request is sent to the Procurement Team via the internal portal or email using a standard Purchase Request Form (PRF).</w:t>
      </w:r>
    </w:p>
    <w:p w:rsidR="0082539B" w:rsidRPr="005D5E1E" w:rsidRDefault="0082539B" w:rsidP="0082539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Initial Review</w:t>
      </w:r>
      <w:proofErr w:type="gramStart"/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5D5E1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Procurement reviews the request within 24 hours. If required, they ask for clarifications or suggest alternatives that are more cost-effective or already under contract.</w:t>
      </w:r>
    </w:p>
    <w:p w:rsidR="0082539B" w:rsidRPr="005D5E1E" w:rsidRDefault="0082539B" w:rsidP="0082539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Vendor Shortlisting</w:t>
      </w:r>
      <w:proofErr w:type="gramStart"/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5D5E1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For approved requests, the team checks the vendor database. If no preferred vendors exist, Procurement floats an RFQ (Request for Quotation) to 3–5 vendors.</w:t>
      </w:r>
    </w:p>
    <w:p w:rsidR="0082539B" w:rsidRPr="005D5E1E" w:rsidRDefault="0082539B" w:rsidP="0082539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Quotation Evaluation</w:t>
      </w:r>
      <w:proofErr w:type="gramStart"/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5D5E1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Procurement compares pricing, delivery time, quality, and compliance. They also verify whether vendors meet internal compliance standards (GST, TDS, etc.).</w:t>
      </w:r>
    </w:p>
    <w:p w:rsidR="0082539B" w:rsidRPr="005D5E1E" w:rsidRDefault="0082539B" w:rsidP="0082539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Approval from Finance/Leadership</w:t>
      </w:r>
      <w:proofErr w:type="gramStart"/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5D5E1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For purchases above a certain limit (say ₹50,000), the request goes to Finance and/or Management for budget clearance.</w:t>
      </w:r>
    </w:p>
    <w:p w:rsidR="0082539B" w:rsidRPr="005D5E1E" w:rsidRDefault="0082539B" w:rsidP="0082539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Purchase Order (PO) Issuance</w:t>
      </w:r>
      <w:proofErr w:type="gramStart"/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5D5E1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Once approved, a PO is generated and shared with the selected vendor. All terms like delivery date, payment, and penalties are clearly mentioned.</w:t>
      </w:r>
    </w:p>
    <w:p w:rsidR="0082539B" w:rsidRPr="005D5E1E" w:rsidRDefault="0082539B" w:rsidP="0082539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Delivery &amp; Verification</w:t>
      </w:r>
      <w:proofErr w:type="gramStart"/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5D5E1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Upon delivery, the Admin or requesting team verifies the goods/services. Any discrepancies are reported immediately to Procurement.</w:t>
      </w:r>
    </w:p>
    <w:p w:rsidR="0082539B" w:rsidRPr="005D5E1E" w:rsidRDefault="0082539B" w:rsidP="0082539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Payment Processing</w:t>
      </w:r>
      <w:proofErr w:type="gramStart"/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5D5E1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Post-verification, the vendor invoice is sent to Finance for payment within 30 days (unless otherwise agreed).</w:t>
      </w:r>
    </w:p>
    <w:p w:rsidR="0082539B" w:rsidRPr="005D5E1E" w:rsidRDefault="0082539B" w:rsidP="0082539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Record Keeping</w:t>
      </w:r>
      <w:proofErr w:type="gramStart"/>
      <w:r w:rsidRPr="005D5E1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5D5E1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All documents—PRF, PO, invoice, and delivery notes—are digitally stored for audits and future reference.</w:t>
      </w:r>
      <w:bookmarkStart w:id="0" w:name="_GoBack"/>
      <w:bookmarkEnd w:id="0"/>
    </w:p>
    <w:p w:rsidR="0082539B" w:rsidRPr="0082539B" w:rsidRDefault="0082539B" w:rsidP="0082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82539B" w:rsidRPr="0082539B" w:rsidRDefault="0082539B">
      <w:pPr>
        <w:rPr>
          <w:rFonts w:cstheme="minorHAnsi"/>
          <w:b/>
          <w:sz w:val="28"/>
          <w:szCs w:val="28"/>
        </w:rPr>
      </w:pPr>
    </w:p>
    <w:sectPr w:rsidR="0082539B" w:rsidRPr="00825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06A81"/>
    <w:multiLevelType w:val="hybridMultilevel"/>
    <w:tmpl w:val="11C27E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1D767F5"/>
    <w:multiLevelType w:val="multilevel"/>
    <w:tmpl w:val="E7B4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6F37E9"/>
    <w:multiLevelType w:val="multilevel"/>
    <w:tmpl w:val="67FE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39B"/>
    <w:rsid w:val="005D5E1E"/>
    <w:rsid w:val="0082539B"/>
    <w:rsid w:val="00AC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711D"/>
  <w15:chartTrackingRefBased/>
  <w15:docId w15:val="{9BB00F62-A81D-4BA0-AC12-B2CEA30F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2539B"/>
    <w:rPr>
      <w:b/>
      <w:bCs/>
    </w:rPr>
  </w:style>
  <w:style w:type="paragraph" w:styleId="ListParagraph">
    <w:name w:val="List Paragraph"/>
    <w:basedOn w:val="Normal"/>
    <w:uiPriority w:val="34"/>
    <w:qFormat/>
    <w:rsid w:val="00825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0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2025-05-21T07:39:00Z</dcterms:created>
  <dcterms:modified xsi:type="dcterms:W3CDTF">2025-05-21T07:48:00Z</dcterms:modified>
</cp:coreProperties>
</file>