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BA6AC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BA6AC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BA6ACE">
            <w:r>
              <w:t>Date</w:t>
            </w:r>
          </w:p>
        </w:tc>
        <w:tc>
          <w:tcPr>
            <w:tcW w:w="4508" w:type="dxa"/>
          </w:tcPr>
          <w:p w14:paraId="23F44226" w14:textId="7BA67A46" w:rsidR="00E370AF" w:rsidRDefault="00296CBF">
            <w:r>
              <w:t>10 April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BA6ACE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BA6ACE">
            <w:r>
              <w:t>Project Name</w:t>
            </w:r>
          </w:p>
        </w:tc>
        <w:tc>
          <w:tcPr>
            <w:tcW w:w="4508" w:type="dxa"/>
          </w:tcPr>
          <w:p w14:paraId="4E717950" w14:textId="393A822D" w:rsidR="00E370AF" w:rsidRDefault="00296CBF">
            <w:r w:rsidRPr="00296CBF">
              <w:t>Earth-meet(video calling app)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BA6ACE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599AE86B" w14:textId="1481086E" w:rsidR="00F53E10" w:rsidRDefault="00BA6ACE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1660"/>
        <w:gridCol w:w="5283"/>
      </w:tblGrid>
      <w:tr w:rsidR="00A57273" w:rsidRPr="00A57273" w14:paraId="034DB6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19E8F" w14:textId="77777777" w:rsidR="00A57273" w:rsidRPr="00A57273" w:rsidRDefault="00A57273" w:rsidP="00A57273">
            <w:pPr>
              <w:rPr>
                <w:b/>
                <w:bCs/>
              </w:rPr>
            </w:pPr>
            <w:r w:rsidRPr="00A5727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6DCC28A" w14:textId="77777777" w:rsidR="00A57273" w:rsidRPr="00A57273" w:rsidRDefault="00A57273" w:rsidP="00A57273">
            <w:pPr>
              <w:rPr>
                <w:b/>
                <w:bCs/>
              </w:rPr>
            </w:pPr>
            <w:r w:rsidRPr="00A57273">
              <w:rPr>
                <w:b/>
                <w:bCs/>
              </w:rPr>
              <w:t>Technology Used</w:t>
            </w:r>
          </w:p>
        </w:tc>
        <w:tc>
          <w:tcPr>
            <w:tcW w:w="0" w:type="auto"/>
            <w:vAlign w:val="center"/>
            <w:hideMark/>
          </w:tcPr>
          <w:p w14:paraId="0E202C3C" w14:textId="77777777" w:rsidR="00A57273" w:rsidRPr="00A57273" w:rsidRDefault="00A57273" w:rsidP="00A57273">
            <w:pPr>
              <w:rPr>
                <w:b/>
                <w:bCs/>
              </w:rPr>
            </w:pPr>
            <w:r w:rsidRPr="00A57273">
              <w:rPr>
                <w:b/>
                <w:bCs/>
              </w:rPr>
              <w:t>Purpose / Rationale</w:t>
            </w:r>
          </w:p>
        </w:tc>
      </w:tr>
      <w:tr w:rsidR="00A57273" w:rsidRPr="00A57273" w14:paraId="0E0D5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1895" w14:textId="77777777" w:rsidR="00A57273" w:rsidRPr="00A57273" w:rsidRDefault="00A57273" w:rsidP="00A57273">
            <w:pPr>
              <w:rPr>
                <w:b/>
              </w:rPr>
            </w:pPr>
            <w:r w:rsidRPr="00A57273">
              <w:rPr>
                <w:b/>
              </w:rPr>
              <w:t>Real-time Communication</w:t>
            </w:r>
          </w:p>
        </w:tc>
        <w:tc>
          <w:tcPr>
            <w:tcW w:w="0" w:type="auto"/>
            <w:vAlign w:val="center"/>
            <w:hideMark/>
          </w:tcPr>
          <w:p w14:paraId="1CF9E9B8" w14:textId="77777777" w:rsidR="00A57273" w:rsidRPr="00A57273" w:rsidRDefault="00A57273" w:rsidP="00A57273">
            <w:pPr>
              <w:rPr>
                <w:b/>
              </w:rPr>
            </w:pPr>
            <w:r w:rsidRPr="00A57273">
              <w:rPr>
                <w:b/>
              </w:rPr>
              <w:t>Agora RTC SDK</w:t>
            </w:r>
          </w:p>
        </w:tc>
        <w:tc>
          <w:tcPr>
            <w:tcW w:w="0" w:type="auto"/>
            <w:vAlign w:val="center"/>
            <w:hideMark/>
          </w:tcPr>
          <w:p w14:paraId="3A87FD4E" w14:textId="77777777" w:rsidR="00A57273" w:rsidRPr="00A57273" w:rsidRDefault="00A57273" w:rsidP="00A57273">
            <w:pPr>
              <w:rPr>
                <w:b/>
              </w:rPr>
            </w:pPr>
            <w:r w:rsidRPr="00A57273">
              <w:rPr>
                <w:b/>
              </w:rPr>
              <w:t>Provides low latency, supports multi-party conferencing, and easy browser integration</w:t>
            </w:r>
          </w:p>
        </w:tc>
      </w:tr>
      <w:tr w:rsidR="00A57273" w:rsidRPr="00A57273" w14:paraId="019BC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2004" w14:textId="77777777" w:rsidR="00A57273" w:rsidRPr="00A57273" w:rsidRDefault="00A57273" w:rsidP="00A57273">
            <w:pPr>
              <w:rPr>
                <w:b/>
              </w:rPr>
            </w:pPr>
            <w:r w:rsidRPr="00A57273">
              <w:rPr>
                <w:b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ECE14DE" w14:textId="77777777" w:rsidR="00A57273" w:rsidRPr="00A57273" w:rsidRDefault="00A57273" w:rsidP="00A57273">
            <w:pPr>
              <w:rPr>
                <w:b/>
              </w:rPr>
            </w:pPr>
            <w:r w:rsidRPr="00A57273">
              <w:rPr>
                <w:b/>
              </w:rPr>
              <w:t>JWT, Bcrypt</w:t>
            </w:r>
          </w:p>
        </w:tc>
        <w:tc>
          <w:tcPr>
            <w:tcW w:w="0" w:type="auto"/>
            <w:vAlign w:val="center"/>
            <w:hideMark/>
          </w:tcPr>
          <w:p w14:paraId="13035335" w14:textId="77777777" w:rsidR="00A57273" w:rsidRPr="00A57273" w:rsidRDefault="00A57273" w:rsidP="00A57273">
            <w:pPr>
              <w:rPr>
                <w:b/>
              </w:rPr>
            </w:pPr>
            <w:r w:rsidRPr="00A57273">
              <w:rPr>
                <w:b/>
              </w:rPr>
              <w:t>Ensures secure, stateless session management and password hashing</w:t>
            </w:r>
          </w:p>
        </w:tc>
      </w:tr>
      <w:tr w:rsidR="00A57273" w:rsidRPr="00A57273" w14:paraId="72026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9C853" w14:textId="77777777" w:rsidR="00A57273" w:rsidRPr="00A57273" w:rsidRDefault="00A57273" w:rsidP="00A57273">
            <w:pPr>
              <w:rPr>
                <w:b/>
              </w:rPr>
            </w:pPr>
            <w:r w:rsidRPr="00A57273">
              <w:rPr>
                <w:b/>
              </w:rPr>
              <w:t>Data Persistence</w:t>
            </w:r>
          </w:p>
        </w:tc>
        <w:tc>
          <w:tcPr>
            <w:tcW w:w="0" w:type="auto"/>
            <w:vAlign w:val="center"/>
            <w:hideMark/>
          </w:tcPr>
          <w:p w14:paraId="4266E6AE" w14:textId="77777777" w:rsidR="00A57273" w:rsidRPr="00A57273" w:rsidRDefault="00A57273" w:rsidP="00A57273">
            <w:pPr>
              <w:rPr>
                <w:b/>
              </w:rPr>
            </w:pPr>
            <w:r w:rsidRPr="00A57273">
              <w:rPr>
                <w:b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00AC6DF1" w14:textId="77777777" w:rsidR="00A57273" w:rsidRPr="00A57273" w:rsidRDefault="00A57273" w:rsidP="00A57273">
            <w:pPr>
              <w:rPr>
                <w:b/>
              </w:rPr>
            </w:pPr>
            <w:r w:rsidRPr="00A57273">
              <w:rPr>
                <w:b/>
              </w:rPr>
              <w:t>Flexible schema, scalable, and cost-effective (free tier available)</w:t>
            </w:r>
          </w:p>
        </w:tc>
      </w:tr>
      <w:tr w:rsidR="00A57273" w:rsidRPr="00A57273" w14:paraId="6FB16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6037" w14:textId="77777777" w:rsidR="00A57273" w:rsidRPr="00A57273" w:rsidRDefault="00A57273" w:rsidP="00A57273">
            <w:pPr>
              <w:rPr>
                <w:b/>
              </w:rPr>
            </w:pPr>
            <w:r w:rsidRPr="00A57273">
              <w:rPr>
                <w:b/>
              </w:rPr>
              <w:t>Frontend Performance</w:t>
            </w:r>
          </w:p>
        </w:tc>
        <w:tc>
          <w:tcPr>
            <w:tcW w:w="0" w:type="auto"/>
            <w:vAlign w:val="center"/>
            <w:hideMark/>
          </w:tcPr>
          <w:p w14:paraId="603A02E8" w14:textId="77777777" w:rsidR="00A57273" w:rsidRPr="00A57273" w:rsidRDefault="00A57273" w:rsidP="00A57273">
            <w:pPr>
              <w:rPr>
                <w:b/>
              </w:rPr>
            </w:pPr>
            <w:r w:rsidRPr="00A57273">
              <w:rPr>
                <w:b/>
              </w:rPr>
              <w:t>React.js, Tailwind CSS</w:t>
            </w:r>
          </w:p>
        </w:tc>
        <w:tc>
          <w:tcPr>
            <w:tcW w:w="0" w:type="auto"/>
            <w:vAlign w:val="center"/>
            <w:hideMark/>
          </w:tcPr>
          <w:p w14:paraId="2C8E71D2" w14:textId="77777777" w:rsidR="00A57273" w:rsidRPr="00A57273" w:rsidRDefault="00A57273" w:rsidP="00A57273">
            <w:pPr>
              <w:rPr>
                <w:b/>
              </w:rPr>
            </w:pPr>
            <w:r w:rsidRPr="00A57273">
              <w:rPr>
                <w:b/>
              </w:rPr>
              <w:t>Enables fast, responsive, and component-based UI development</w:t>
            </w:r>
          </w:p>
        </w:tc>
      </w:tr>
      <w:tr w:rsidR="00A57273" w:rsidRPr="00A57273" w14:paraId="6AF00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80B7" w14:textId="77777777" w:rsidR="00A57273" w:rsidRPr="00A57273" w:rsidRDefault="00A57273" w:rsidP="00A57273">
            <w:pPr>
              <w:rPr>
                <w:b/>
              </w:rPr>
            </w:pPr>
            <w:r w:rsidRPr="00A57273">
              <w:rPr>
                <w:b/>
              </w:rPr>
              <w:t>Backend Efficiency</w:t>
            </w:r>
          </w:p>
        </w:tc>
        <w:tc>
          <w:tcPr>
            <w:tcW w:w="0" w:type="auto"/>
            <w:vAlign w:val="center"/>
            <w:hideMark/>
          </w:tcPr>
          <w:p w14:paraId="6A99A1C1" w14:textId="77777777" w:rsidR="00A57273" w:rsidRPr="00A57273" w:rsidRDefault="00A57273" w:rsidP="00A57273">
            <w:pPr>
              <w:rPr>
                <w:b/>
              </w:rPr>
            </w:pPr>
            <w:r w:rsidRPr="00A57273">
              <w:rPr>
                <w:b/>
              </w:rPr>
              <w:t>Node.js, Express.js</w:t>
            </w:r>
          </w:p>
        </w:tc>
        <w:tc>
          <w:tcPr>
            <w:tcW w:w="0" w:type="auto"/>
            <w:vAlign w:val="center"/>
            <w:hideMark/>
          </w:tcPr>
          <w:p w14:paraId="22DF4894" w14:textId="77777777" w:rsidR="00A57273" w:rsidRPr="00A57273" w:rsidRDefault="00A57273" w:rsidP="00A57273">
            <w:pPr>
              <w:rPr>
                <w:b/>
              </w:rPr>
            </w:pPr>
            <w:r w:rsidRPr="00A57273">
              <w:rPr>
                <w:b/>
              </w:rPr>
              <w:t>Lightweight, non-blocking architecture ideal for real-time applications</w:t>
            </w:r>
          </w:p>
        </w:tc>
      </w:tr>
    </w:tbl>
    <w:p w14:paraId="325D63A5" w14:textId="51CC08D6" w:rsidR="00A57273" w:rsidRDefault="00A57273">
      <w:pPr>
        <w:rPr>
          <w:b/>
        </w:rPr>
      </w:pPr>
      <w:r w:rsidRPr="00A57273">
        <w:rPr>
          <w:b/>
          <w:noProof/>
        </w:rPr>
        <w:drawing>
          <wp:inline distT="0" distB="0" distL="0" distR="0" wp14:anchorId="1B7BECAF" wp14:editId="66D0996C">
            <wp:extent cx="4937760" cy="3959070"/>
            <wp:effectExtent l="0" t="0" r="0" b="3810"/>
            <wp:docPr id="126916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65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1785" cy="396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27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A797B2F-CABC-4A81-8A2E-61C4688D800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C362017-81C2-48EC-A4BF-D1AD2AFD95B0}"/>
    <w:embedBold r:id="rId3" w:fontKey="{D2A1B1CA-88A7-4B21-8C27-2E32A815D69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A517CE4-0360-4E87-8D2A-8A97076DB7CA}"/>
    <w:embedItalic r:id="rId5" w:fontKey="{D46992F8-492D-42B4-8719-A880A6E5FDF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38D2B1F-E4E5-4E23-BD9E-48DA9522BD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96CBF"/>
    <w:rsid w:val="004438B9"/>
    <w:rsid w:val="007B4C42"/>
    <w:rsid w:val="00862077"/>
    <w:rsid w:val="008823BB"/>
    <w:rsid w:val="00A57273"/>
    <w:rsid w:val="00BA6ACE"/>
    <w:rsid w:val="00E370AF"/>
    <w:rsid w:val="00F53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Mayank Singh</cp:lastModifiedBy>
  <cp:revision>5</cp:revision>
  <dcterms:created xsi:type="dcterms:W3CDTF">2022-10-03T08:27:00Z</dcterms:created>
  <dcterms:modified xsi:type="dcterms:W3CDTF">2026-04-10T16:29:00Z</dcterms:modified>
</cp:coreProperties>
</file>