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414F" w14:textId="6230F2D3" w:rsidR="00C11272" w:rsidRPr="00E63776" w:rsidRDefault="00C11272" w:rsidP="00E63776">
      <w:pPr>
        <w:contextualSpacing/>
        <w:jc w:val="center"/>
        <w:rPr>
          <w:rFonts w:ascii="Helvetica" w:hAnsi="Helvetica"/>
          <w:sz w:val="22"/>
          <w:szCs w:val="22"/>
        </w:rPr>
      </w:pPr>
      <w:r w:rsidRPr="00E63776">
        <w:rPr>
          <w:rFonts w:ascii="Helvetica" w:hAnsi="Helvetica"/>
          <w:sz w:val="22"/>
          <w:szCs w:val="22"/>
        </w:rPr>
        <w:t>4442 Assignment 2</w:t>
      </w:r>
    </w:p>
    <w:p w14:paraId="6F4E9EAF" w14:textId="7ADC2282" w:rsidR="001C3455" w:rsidRPr="00E63776" w:rsidRDefault="001C3455" w:rsidP="00E63776">
      <w:pPr>
        <w:contextualSpacing/>
        <w:jc w:val="center"/>
        <w:rPr>
          <w:rFonts w:ascii="Helvetica" w:hAnsi="Helvetica"/>
          <w:sz w:val="22"/>
          <w:szCs w:val="22"/>
        </w:rPr>
      </w:pPr>
      <w:r w:rsidRPr="00E63776">
        <w:rPr>
          <w:rFonts w:ascii="Helvetica" w:hAnsi="Helvetica"/>
          <w:sz w:val="22"/>
          <w:szCs w:val="22"/>
        </w:rPr>
        <w:t xml:space="preserve">Maya Murad </w:t>
      </w:r>
      <w:r w:rsidR="00E63776">
        <w:rPr>
          <w:rFonts w:ascii="Helvetica" w:hAnsi="Helvetica"/>
          <w:sz w:val="22"/>
          <w:szCs w:val="22"/>
        </w:rPr>
        <w:t xml:space="preserve">~ </w:t>
      </w:r>
      <w:r w:rsidRPr="00E63776">
        <w:rPr>
          <w:rFonts w:ascii="Helvetica" w:hAnsi="Helvetica"/>
          <w:sz w:val="22"/>
          <w:szCs w:val="22"/>
        </w:rPr>
        <w:t>250850926</w:t>
      </w:r>
    </w:p>
    <w:p w14:paraId="5A411BAB" w14:textId="624A7CF4" w:rsidR="001C3455" w:rsidRPr="00E63776" w:rsidRDefault="001C3455" w:rsidP="00E63776">
      <w:pPr>
        <w:contextualSpacing/>
        <w:rPr>
          <w:rFonts w:ascii="Helvetica" w:hAnsi="Helvetica"/>
          <w:sz w:val="22"/>
          <w:szCs w:val="22"/>
        </w:rPr>
      </w:pPr>
    </w:p>
    <w:p w14:paraId="5EA890B4" w14:textId="084DC86A" w:rsidR="001C3455" w:rsidRPr="00E63776" w:rsidRDefault="001C3455" w:rsidP="00E63776">
      <w:pPr>
        <w:contextualSpacing/>
        <w:rPr>
          <w:rFonts w:ascii="Helvetica" w:hAnsi="Helvetica"/>
          <w:b/>
          <w:bCs/>
          <w:sz w:val="22"/>
          <w:szCs w:val="22"/>
        </w:rPr>
      </w:pPr>
      <w:r w:rsidRPr="00E63776">
        <w:rPr>
          <w:rFonts w:ascii="Helvetica" w:hAnsi="Helvetica"/>
          <w:b/>
          <w:bCs/>
          <w:sz w:val="22"/>
          <w:szCs w:val="22"/>
        </w:rPr>
        <w:t>Question 1</w:t>
      </w:r>
    </w:p>
    <w:p w14:paraId="2B0E4C5F" w14:textId="77777777" w:rsidR="001C3455" w:rsidRPr="00E63776" w:rsidRDefault="001C3455" w:rsidP="00E63776">
      <w:pPr>
        <w:contextualSpacing/>
        <w:rPr>
          <w:rFonts w:ascii="Helvetica" w:hAnsi="Helvetica"/>
          <w:sz w:val="22"/>
          <w:szCs w:val="22"/>
        </w:rPr>
      </w:pPr>
    </w:p>
    <w:p w14:paraId="36B8EE38" w14:textId="677CFC3F" w:rsidR="001C3455" w:rsidRPr="00E63776" w:rsidRDefault="001C3455" w:rsidP="00E63776">
      <w:pPr>
        <w:contextualSpacing/>
        <w:rPr>
          <w:rFonts w:ascii="Helvetica" w:hAnsi="Helvetica"/>
          <w:sz w:val="22"/>
          <w:szCs w:val="22"/>
        </w:rPr>
      </w:pPr>
      <w:r w:rsidRPr="00E63776">
        <w:rPr>
          <w:rFonts w:ascii="Helvetica" w:hAnsi="Helvetica"/>
          <w:sz w:val="22"/>
          <w:szCs w:val="22"/>
        </w:rPr>
        <w:t>(a)</w:t>
      </w:r>
    </w:p>
    <w:p w14:paraId="113C374C" w14:textId="3518428F" w:rsidR="001C3455" w:rsidRPr="00E63776" w:rsidRDefault="00C11272" w:rsidP="00E63776">
      <w:pPr>
        <w:ind w:left="720"/>
        <w:contextualSpacing/>
        <w:rPr>
          <w:rFonts w:ascii="Helvetica" w:hAnsi="Helvetica"/>
          <w:sz w:val="22"/>
          <w:szCs w:val="22"/>
        </w:rPr>
      </w:pPr>
      <w:proofErr w:type="gramStart"/>
      <w:r w:rsidRPr="00E63776">
        <w:rPr>
          <w:rFonts w:ascii="Helvetica" w:hAnsi="Helvetica"/>
          <w:sz w:val="22"/>
          <w:szCs w:val="22"/>
        </w:rPr>
        <w:t>p(</w:t>
      </w:r>
      <w:proofErr w:type="gramEnd"/>
      <w:r w:rsidRPr="00E63776">
        <w:rPr>
          <w:rFonts w:ascii="Helvetica" w:hAnsi="Helvetica"/>
          <w:sz w:val="22"/>
          <w:szCs w:val="22"/>
        </w:rPr>
        <w:t xml:space="preserve">Water = </w:t>
      </w:r>
      <w:proofErr w:type="spellStart"/>
      <w:r w:rsidRPr="00E63776">
        <w:rPr>
          <w:rFonts w:ascii="Helvetica" w:hAnsi="Helvetica"/>
          <w:sz w:val="22"/>
          <w:szCs w:val="22"/>
        </w:rPr>
        <w:t>cool|Play</w:t>
      </w:r>
      <w:proofErr w:type="spellEnd"/>
      <w:r w:rsidRPr="00E63776">
        <w:rPr>
          <w:rFonts w:ascii="Helvetica" w:hAnsi="Helvetica"/>
          <w:sz w:val="22"/>
          <w:szCs w:val="22"/>
        </w:rPr>
        <w:t xml:space="preserve"> = yes)</w:t>
      </w:r>
      <w:r w:rsidR="001C3455" w:rsidRPr="00E63776">
        <w:rPr>
          <w:rFonts w:ascii="Helvetica" w:hAnsi="Helvetica"/>
          <w:sz w:val="22"/>
          <w:szCs w:val="22"/>
        </w:rPr>
        <w:t>: 1/3</w:t>
      </w:r>
    </w:p>
    <w:p w14:paraId="64C75CE2" w14:textId="525997F8" w:rsidR="001C3455" w:rsidRPr="00E63776" w:rsidRDefault="001C3455" w:rsidP="00E63776">
      <w:pPr>
        <w:ind w:left="720"/>
        <w:contextualSpacing/>
        <w:rPr>
          <w:rFonts w:ascii="Helvetica" w:hAnsi="Helvetica"/>
          <w:sz w:val="22"/>
          <w:szCs w:val="22"/>
        </w:rPr>
      </w:pPr>
      <w:proofErr w:type="gramStart"/>
      <w:r w:rsidRPr="00E63776">
        <w:rPr>
          <w:rFonts w:ascii="Helvetica" w:hAnsi="Helvetica"/>
          <w:sz w:val="22"/>
          <w:szCs w:val="22"/>
        </w:rPr>
        <w:t>p(</w:t>
      </w:r>
      <w:proofErr w:type="gramEnd"/>
      <w:r w:rsidRPr="00E63776">
        <w:rPr>
          <w:rFonts w:ascii="Helvetica" w:hAnsi="Helvetica"/>
          <w:sz w:val="22"/>
          <w:szCs w:val="22"/>
        </w:rPr>
        <w:t xml:space="preserve">Water = </w:t>
      </w:r>
      <w:proofErr w:type="spellStart"/>
      <w:r w:rsidRPr="00E63776">
        <w:rPr>
          <w:rFonts w:ascii="Helvetica" w:hAnsi="Helvetica"/>
          <w:sz w:val="22"/>
          <w:szCs w:val="22"/>
        </w:rPr>
        <w:t>cool|Play</w:t>
      </w:r>
      <w:proofErr w:type="spellEnd"/>
      <w:r w:rsidRPr="00E63776">
        <w:rPr>
          <w:rFonts w:ascii="Helvetica" w:hAnsi="Helvetica"/>
          <w:sz w:val="22"/>
          <w:szCs w:val="22"/>
        </w:rPr>
        <w:t xml:space="preserve"> = no): 0</w:t>
      </w:r>
    </w:p>
    <w:p w14:paraId="5227E60D" w14:textId="5FB16A12" w:rsidR="001C3455" w:rsidRPr="00E63776" w:rsidRDefault="001C3455" w:rsidP="00E63776">
      <w:pPr>
        <w:contextualSpacing/>
        <w:rPr>
          <w:rFonts w:ascii="Helvetica" w:hAnsi="Helvetica"/>
          <w:sz w:val="22"/>
          <w:szCs w:val="22"/>
        </w:rPr>
      </w:pPr>
    </w:p>
    <w:p w14:paraId="343F1D37" w14:textId="5BA185D2" w:rsidR="001C3455" w:rsidRPr="00E63776" w:rsidRDefault="001C3455" w:rsidP="00E63776">
      <w:pPr>
        <w:contextualSpacing/>
        <w:rPr>
          <w:rFonts w:ascii="Helvetica" w:hAnsi="Helvetica"/>
          <w:sz w:val="22"/>
          <w:szCs w:val="22"/>
        </w:rPr>
      </w:pPr>
      <w:r w:rsidRPr="00E63776">
        <w:rPr>
          <w:rFonts w:ascii="Helvetica" w:hAnsi="Helvetica"/>
          <w:sz w:val="22"/>
          <w:szCs w:val="22"/>
        </w:rPr>
        <w:t>(b)</w:t>
      </w:r>
    </w:p>
    <w:p w14:paraId="5E97AA2B" w14:textId="36F90BBE" w:rsidR="001C3455" w:rsidRPr="00E63776" w:rsidRDefault="001C3455" w:rsidP="00E63776">
      <w:pPr>
        <w:ind w:left="720"/>
        <w:contextualSpacing/>
        <w:rPr>
          <w:rFonts w:ascii="Helvetica" w:hAnsi="Helvetica"/>
          <w:sz w:val="22"/>
          <w:szCs w:val="22"/>
        </w:rPr>
      </w:pPr>
      <w:proofErr w:type="gramStart"/>
      <w:r w:rsidRPr="00E63776">
        <w:rPr>
          <w:rFonts w:ascii="Helvetica" w:hAnsi="Helvetica"/>
          <w:sz w:val="22"/>
          <w:szCs w:val="22"/>
        </w:rPr>
        <w:t>p(</w:t>
      </w:r>
      <w:proofErr w:type="gramEnd"/>
      <w:r w:rsidRPr="00E63776">
        <w:rPr>
          <w:rFonts w:ascii="Helvetica" w:hAnsi="Helvetica"/>
          <w:sz w:val="22"/>
          <w:szCs w:val="22"/>
        </w:rPr>
        <w:t xml:space="preserve">Play = </w:t>
      </w:r>
      <w:proofErr w:type="spellStart"/>
      <w:r w:rsidRPr="00E63776">
        <w:rPr>
          <w:rFonts w:ascii="Helvetica" w:hAnsi="Helvetica"/>
          <w:sz w:val="22"/>
          <w:szCs w:val="22"/>
        </w:rPr>
        <w:t>yes|Water</w:t>
      </w:r>
      <w:proofErr w:type="spellEnd"/>
      <w:r w:rsidRPr="00E63776">
        <w:rPr>
          <w:rFonts w:ascii="Helvetica" w:hAnsi="Helvetica"/>
          <w:sz w:val="22"/>
          <w:szCs w:val="22"/>
        </w:rPr>
        <w:t xml:space="preserve"> = warm): 2/3</w:t>
      </w:r>
    </w:p>
    <w:p w14:paraId="0B4448CD" w14:textId="5E012656" w:rsidR="001C3455" w:rsidRPr="00E63776" w:rsidRDefault="001C3455" w:rsidP="00E63776">
      <w:pPr>
        <w:ind w:left="720"/>
        <w:contextualSpacing/>
        <w:rPr>
          <w:rFonts w:ascii="Helvetica" w:hAnsi="Helvetica"/>
          <w:sz w:val="22"/>
          <w:szCs w:val="22"/>
        </w:rPr>
      </w:pPr>
      <w:proofErr w:type="gramStart"/>
      <w:r w:rsidRPr="00E63776">
        <w:rPr>
          <w:rFonts w:ascii="Helvetica" w:hAnsi="Helvetica"/>
          <w:sz w:val="22"/>
          <w:szCs w:val="22"/>
        </w:rPr>
        <w:t>p(</w:t>
      </w:r>
      <w:proofErr w:type="gramEnd"/>
      <w:r w:rsidRPr="00E63776">
        <w:rPr>
          <w:rFonts w:ascii="Helvetica" w:hAnsi="Helvetica"/>
          <w:sz w:val="22"/>
          <w:szCs w:val="22"/>
        </w:rPr>
        <w:t xml:space="preserve">Play = </w:t>
      </w:r>
      <w:proofErr w:type="spellStart"/>
      <w:r w:rsidRPr="00E63776">
        <w:rPr>
          <w:rFonts w:ascii="Helvetica" w:hAnsi="Helvetica"/>
          <w:sz w:val="22"/>
          <w:szCs w:val="22"/>
        </w:rPr>
        <w:t>no|Water</w:t>
      </w:r>
      <w:proofErr w:type="spellEnd"/>
      <w:r w:rsidRPr="00E63776">
        <w:rPr>
          <w:rFonts w:ascii="Helvetica" w:hAnsi="Helvetica"/>
          <w:sz w:val="22"/>
          <w:szCs w:val="22"/>
        </w:rPr>
        <w:t xml:space="preserve"> = warm): 1/3</w:t>
      </w:r>
    </w:p>
    <w:p w14:paraId="39E18783" w14:textId="77777777" w:rsidR="001C3455" w:rsidRPr="00E63776" w:rsidRDefault="001C3455" w:rsidP="00E63776">
      <w:pPr>
        <w:pStyle w:val="NormalWeb"/>
        <w:contextualSpacing/>
        <w:rPr>
          <w:rFonts w:ascii="Helvetica" w:hAnsi="Helvetica"/>
          <w:sz w:val="22"/>
          <w:szCs w:val="22"/>
        </w:rPr>
      </w:pPr>
      <w:r w:rsidRPr="00E63776">
        <w:rPr>
          <w:rFonts w:ascii="Helvetica" w:hAnsi="Helvetica"/>
          <w:sz w:val="22"/>
          <w:szCs w:val="22"/>
        </w:rPr>
        <w:t>(c)</w:t>
      </w:r>
    </w:p>
    <w:p w14:paraId="37A53AF2" w14:textId="706E454C" w:rsidR="001C3455" w:rsidRPr="00E63776" w:rsidRDefault="001C3455" w:rsidP="00E63776">
      <w:pPr>
        <w:pStyle w:val="NormalWeb"/>
        <w:ind w:left="720"/>
        <w:contextualSpacing/>
        <w:rPr>
          <w:rFonts w:ascii="Helvetica" w:hAnsi="Helvetica"/>
          <w:sz w:val="22"/>
          <w:szCs w:val="22"/>
        </w:rPr>
      </w:pPr>
      <w:proofErr w:type="gramStart"/>
      <w:r w:rsidRPr="00E63776">
        <w:rPr>
          <w:rFonts w:ascii="Helvetica" w:hAnsi="Helvetica"/>
          <w:sz w:val="22"/>
          <w:szCs w:val="22"/>
        </w:rPr>
        <w:t>p(</w:t>
      </w:r>
      <w:proofErr w:type="gramEnd"/>
      <w:r w:rsidRPr="00E63776">
        <w:rPr>
          <w:rFonts w:ascii="Helvetica" w:hAnsi="Helvetica"/>
          <w:sz w:val="22"/>
          <w:szCs w:val="22"/>
        </w:rPr>
        <w:t xml:space="preserve">Play = </w:t>
      </w:r>
      <w:proofErr w:type="spellStart"/>
      <w:r w:rsidRPr="00E63776">
        <w:rPr>
          <w:rFonts w:ascii="Helvetica" w:hAnsi="Helvetica"/>
          <w:sz w:val="22"/>
          <w:szCs w:val="22"/>
        </w:rPr>
        <w:t>yes|Humid</w:t>
      </w:r>
      <w:proofErr w:type="spellEnd"/>
      <w:r w:rsidRPr="00E63776">
        <w:rPr>
          <w:rFonts w:ascii="Helvetica" w:hAnsi="Helvetica"/>
          <w:sz w:val="22"/>
          <w:szCs w:val="22"/>
        </w:rPr>
        <w:t xml:space="preserve"> = high): 2/3</w:t>
      </w:r>
    </w:p>
    <w:p w14:paraId="2C0FFECA" w14:textId="77777777" w:rsidR="001C3455" w:rsidRPr="00E63776" w:rsidRDefault="001C3455" w:rsidP="00E63776">
      <w:pPr>
        <w:pStyle w:val="NormalWeb"/>
        <w:ind w:left="720"/>
        <w:contextualSpacing/>
        <w:rPr>
          <w:rFonts w:ascii="Helvetica" w:hAnsi="Helvetica"/>
          <w:sz w:val="22"/>
          <w:szCs w:val="22"/>
        </w:rPr>
      </w:pPr>
      <w:proofErr w:type="gramStart"/>
      <w:r w:rsidRPr="00E63776">
        <w:rPr>
          <w:rFonts w:ascii="Helvetica" w:hAnsi="Helvetica"/>
          <w:sz w:val="22"/>
          <w:szCs w:val="22"/>
        </w:rPr>
        <w:t>p(</w:t>
      </w:r>
      <w:proofErr w:type="gramEnd"/>
      <w:r w:rsidRPr="00E63776">
        <w:rPr>
          <w:rFonts w:ascii="Helvetica" w:hAnsi="Helvetica"/>
          <w:sz w:val="22"/>
          <w:szCs w:val="22"/>
        </w:rPr>
        <w:t xml:space="preserve">Play = </w:t>
      </w:r>
      <w:proofErr w:type="spellStart"/>
      <w:r w:rsidRPr="00E63776">
        <w:rPr>
          <w:rFonts w:ascii="Helvetica" w:hAnsi="Helvetica"/>
          <w:sz w:val="22"/>
          <w:szCs w:val="22"/>
        </w:rPr>
        <w:t>yes|Humid</w:t>
      </w:r>
      <w:proofErr w:type="spellEnd"/>
      <w:r w:rsidRPr="00E63776">
        <w:rPr>
          <w:rFonts w:ascii="Helvetica" w:hAnsi="Helvetica"/>
          <w:sz w:val="22"/>
          <w:szCs w:val="22"/>
        </w:rPr>
        <w:t xml:space="preserve"> = normal): 1</w:t>
      </w:r>
    </w:p>
    <w:p w14:paraId="1E0765AE" w14:textId="77777777" w:rsidR="001C3455" w:rsidRPr="00E63776" w:rsidRDefault="001C3455" w:rsidP="00E63776">
      <w:pPr>
        <w:pStyle w:val="NormalWeb"/>
        <w:contextualSpacing/>
        <w:rPr>
          <w:rFonts w:ascii="Helvetica" w:hAnsi="Helvetica"/>
          <w:sz w:val="22"/>
          <w:szCs w:val="22"/>
        </w:rPr>
      </w:pPr>
    </w:p>
    <w:p w14:paraId="59DF434F" w14:textId="7185B82F" w:rsidR="001C3455" w:rsidRPr="00E63776" w:rsidRDefault="001C3455" w:rsidP="00E63776">
      <w:pPr>
        <w:pStyle w:val="NormalWeb"/>
        <w:contextualSpacing/>
        <w:rPr>
          <w:rFonts w:ascii="Helvetica" w:hAnsi="Helvetica"/>
          <w:i/>
          <w:iCs/>
          <w:sz w:val="22"/>
          <w:szCs w:val="22"/>
        </w:rPr>
      </w:pPr>
      <w:r w:rsidRPr="00E63776">
        <w:rPr>
          <w:rFonts w:ascii="Helvetica" w:hAnsi="Helvetica"/>
          <w:sz w:val="22"/>
          <w:szCs w:val="22"/>
        </w:rPr>
        <w:t xml:space="preserve">(d) </w:t>
      </w:r>
      <w:r w:rsidRPr="00E63776">
        <w:rPr>
          <w:rFonts w:ascii="Helvetica" w:hAnsi="Helvetica"/>
          <w:i/>
          <w:iCs/>
          <w:sz w:val="22"/>
          <w:szCs w:val="22"/>
        </w:rPr>
        <w:t>With Laplace Smoothing</w:t>
      </w:r>
    </w:p>
    <w:p w14:paraId="13F3847F" w14:textId="6D1DAE1B" w:rsidR="009B2A61" w:rsidRPr="00E63776" w:rsidRDefault="001C3455" w:rsidP="00E63776">
      <w:pPr>
        <w:pStyle w:val="NormalWeb"/>
        <w:ind w:left="720"/>
        <w:contextualSpacing/>
        <w:rPr>
          <w:rFonts w:ascii="Helvetica" w:hAnsi="Helvetica"/>
          <w:sz w:val="22"/>
          <w:szCs w:val="22"/>
        </w:rPr>
      </w:pPr>
      <w:proofErr w:type="gramStart"/>
      <w:r w:rsidRPr="00E63776">
        <w:rPr>
          <w:rFonts w:ascii="Helvetica" w:hAnsi="Helvetica"/>
          <w:sz w:val="22"/>
          <w:szCs w:val="22"/>
        </w:rPr>
        <w:t>p(</w:t>
      </w:r>
      <w:proofErr w:type="gramEnd"/>
      <w:r w:rsidRPr="00E63776">
        <w:rPr>
          <w:rFonts w:ascii="Helvetica" w:hAnsi="Helvetica"/>
          <w:sz w:val="22"/>
          <w:szCs w:val="22"/>
        </w:rPr>
        <w:t xml:space="preserve">Water = </w:t>
      </w:r>
      <w:proofErr w:type="spellStart"/>
      <w:r w:rsidRPr="00E63776">
        <w:rPr>
          <w:rFonts w:ascii="Helvetica" w:hAnsi="Helvetica"/>
          <w:sz w:val="22"/>
          <w:szCs w:val="22"/>
        </w:rPr>
        <w:t>cool|Play</w:t>
      </w:r>
      <w:proofErr w:type="spellEnd"/>
      <w:r w:rsidRPr="00E63776">
        <w:rPr>
          <w:rFonts w:ascii="Helvetica" w:hAnsi="Helvetica"/>
          <w:sz w:val="22"/>
          <w:szCs w:val="22"/>
        </w:rPr>
        <w:t xml:space="preserve"> = yes): </w:t>
      </w:r>
      <w:r w:rsidR="00F24EDE" w:rsidRPr="00E63776">
        <w:rPr>
          <w:rFonts w:ascii="Helvetica" w:hAnsi="Helvetica"/>
          <w:sz w:val="22"/>
          <w:szCs w:val="22"/>
        </w:rPr>
        <w:t>2/5</w:t>
      </w:r>
      <w:r w:rsidR="00C11272" w:rsidRPr="00E63776">
        <w:rPr>
          <w:rFonts w:ascii="Helvetica" w:hAnsi="Helvetica"/>
          <w:sz w:val="22"/>
          <w:szCs w:val="22"/>
        </w:rPr>
        <w:br/>
      </w:r>
      <w:r w:rsidRPr="00E63776">
        <w:rPr>
          <w:rFonts w:ascii="Helvetica" w:hAnsi="Helvetica"/>
          <w:sz w:val="22"/>
          <w:szCs w:val="22"/>
        </w:rPr>
        <w:t xml:space="preserve">p(Water = </w:t>
      </w:r>
      <w:proofErr w:type="spellStart"/>
      <w:r w:rsidRPr="00E63776">
        <w:rPr>
          <w:rFonts w:ascii="Helvetica" w:hAnsi="Helvetica"/>
          <w:sz w:val="22"/>
          <w:szCs w:val="22"/>
        </w:rPr>
        <w:t>cool|Play</w:t>
      </w:r>
      <w:proofErr w:type="spellEnd"/>
      <w:r w:rsidRPr="00E63776">
        <w:rPr>
          <w:rFonts w:ascii="Helvetica" w:hAnsi="Helvetica"/>
          <w:sz w:val="22"/>
          <w:szCs w:val="22"/>
        </w:rPr>
        <w:t xml:space="preserve"> = no): </w:t>
      </w:r>
      <w:r w:rsidR="00F24EDE" w:rsidRPr="00E63776">
        <w:rPr>
          <w:rFonts w:ascii="Helvetica" w:hAnsi="Helvetica"/>
          <w:sz w:val="22"/>
          <w:szCs w:val="22"/>
        </w:rPr>
        <w:t>1/3</w:t>
      </w:r>
    </w:p>
    <w:p w14:paraId="0799AEBF" w14:textId="1391944B" w:rsidR="001C3455" w:rsidRPr="00E63776" w:rsidRDefault="001C3455" w:rsidP="00E63776">
      <w:pPr>
        <w:pStyle w:val="NormalWeb"/>
        <w:contextualSpacing/>
        <w:rPr>
          <w:rFonts w:ascii="Helvetica" w:hAnsi="Helvetica"/>
          <w:sz w:val="22"/>
          <w:szCs w:val="22"/>
        </w:rPr>
      </w:pPr>
    </w:p>
    <w:p w14:paraId="52F2B159" w14:textId="77777777" w:rsidR="00F24EDE" w:rsidRPr="00E63776" w:rsidRDefault="00F24EDE" w:rsidP="00E63776">
      <w:pPr>
        <w:pStyle w:val="NormalWeb"/>
        <w:contextualSpacing/>
        <w:rPr>
          <w:rFonts w:ascii="Helvetica" w:hAnsi="Helvetica"/>
          <w:sz w:val="22"/>
          <w:szCs w:val="22"/>
        </w:rPr>
      </w:pPr>
    </w:p>
    <w:p w14:paraId="5806D447" w14:textId="5D972B7D" w:rsidR="001C3455" w:rsidRPr="00E63776" w:rsidRDefault="001C3455" w:rsidP="00E63776">
      <w:pPr>
        <w:pStyle w:val="NormalWeb"/>
        <w:contextualSpacing/>
        <w:rPr>
          <w:rFonts w:ascii="Helvetica" w:hAnsi="Helvetica"/>
          <w:b/>
          <w:bCs/>
          <w:sz w:val="22"/>
          <w:szCs w:val="22"/>
        </w:rPr>
      </w:pPr>
      <w:r w:rsidRPr="00E63776">
        <w:rPr>
          <w:rFonts w:ascii="Helvetica" w:hAnsi="Helvetica"/>
          <w:b/>
          <w:bCs/>
          <w:sz w:val="22"/>
          <w:szCs w:val="22"/>
        </w:rPr>
        <w:t>Question 2</w:t>
      </w:r>
    </w:p>
    <w:p w14:paraId="0B6C5393" w14:textId="55CED6DD" w:rsidR="008A7755" w:rsidRPr="00E63776" w:rsidRDefault="008A7755" w:rsidP="00E63776">
      <w:pPr>
        <w:pStyle w:val="NormalWeb"/>
        <w:contextualSpacing/>
        <w:rPr>
          <w:rFonts w:ascii="Helvetica" w:hAnsi="Helvetica"/>
          <w:sz w:val="22"/>
          <w:szCs w:val="22"/>
        </w:rPr>
      </w:pPr>
    </w:p>
    <w:p w14:paraId="7B15B96B" w14:textId="616652E3" w:rsidR="008A7755" w:rsidRPr="00E63776" w:rsidRDefault="008A7755" w:rsidP="00E63776">
      <w:pPr>
        <w:pStyle w:val="NormalWeb"/>
        <w:contextualSpacing/>
        <w:rPr>
          <w:rFonts w:ascii="Helvetica" w:hAnsi="Helvetica"/>
          <w:sz w:val="22"/>
          <w:szCs w:val="22"/>
        </w:rPr>
      </w:pPr>
      <w:r w:rsidRPr="00E63776">
        <w:rPr>
          <w:rFonts w:ascii="Helvetica" w:hAnsi="Helvetica"/>
          <w:sz w:val="22"/>
          <w:szCs w:val="22"/>
        </w:rPr>
        <w:t>(a)</w:t>
      </w:r>
    </w:p>
    <w:p w14:paraId="19635171" w14:textId="08BC0AA8" w:rsidR="00C11272" w:rsidRPr="00E63776" w:rsidRDefault="009B2A61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k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x,z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x,z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(x,z)</m:t>
        </m:r>
      </m:oMath>
      <w:r w:rsidRPr="00E63776">
        <w:rPr>
          <w:rFonts w:ascii="Helvetica" w:eastAsiaTheme="minorEastAsia" w:hAnsi="Helvetica"/>
          <w:sz w:val="22"/>
          <w:szCs w:val="22"/>
        </w:rPr>
        <w:t xml:space="preserve"> is a valid kernel</w:t>
      </w:r>
      <w:r w:rsidR="008A7755" w:rsidRPr="00E63776">
        <w:rPr>
          <w:rFonts w:ascii="Helvetica" w:eastAsiaTheme="minorEastAsia" w:hAnsi="Helvetica"/>
          <w:sz w:val="22"/>
          <w:szCs w:val="22"/>
        </w:rPr>
        <w:t xml:space="preserve"> because it is symmetric and positive semidefinite</w:t>
      </w:r>
      <w:r w:rsidRPr="00E63776">
        <w:rPr>
          <w:rFonts w:ascii="Helvetica" w:eastAsiaTheme="minorEastAsia" w:hAnsi="Helvetica"/>
          <w:sz w:val="22"/>
          <w:szCs w:val="22"/>
        </w:rPr>
        <w:t>.</w:t>
      </w:r>
    </w:p>
    <w:p w14:paraId="449DBD45" w14:textId="7272E884" w:rsidR="008A7755" w:rsidRPr="00E63776" w:rsidRDefault="008A7755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3D4EF1BC" w14:textId="788736DD" w:rsidR="008A7755" w:rsidRPr="00E63776" w:rsidRDefault="008A7755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Proof that this kernel is symmetric:</m:t>
          </m:r>
        </m:oMath>
      </m:oMathPara>
    </w:p>
    <w:p w14:paraId="7650B30B" w14:textId="77777777" w:rsidR="008A7755" w:rsidRPr="00E63776" w:rsidRDefault="008A7755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363C014D" w14:textId="5F1AC006" w:rsidR="009B2A61" w:rsidRPr="00E63776" w:rsidRDefault="009B2A61" w:rsidP="00E63776">
      <w:pPr>
        <w:contextualSpacing/>
        <w:jc w:val="center"/>
        <w:rPr>
          <w:rFonts w:ascii="Helvetica" w:eastAsiaTheme="minorEastAsia" w:hAnsi="Helvetic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x,z</m:t>
              </m:r>
            </m:e>
          </m:d>
          <m:r>
            <m:rPr>
              <m:aln/>
            </m:rP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x,z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x,z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z,x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z,x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z,x</m:t>
              </m:r>
            </m:e>
          </m:d>
        </m:oMath>
      </m:oMathPara>
    </w:p>
    <w:p w14:paraId="3D860098" w14:textId="58D1A4A7" w:rsidR="00FA4A29" w:rsidRPr="00E63776" w:rsidRDefault="00FA4A29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4AC812D4" w14:textId="3C933A41" w:rsidR="008A7755" w:rsidRPr="00E63776" w:rsidRDefault="00D2365F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Proof that α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Kα ≥0 (positive semidefinite):</m:t>
          </m:r>
        </m:oMath>
      </m:oMathPara>
    </w:p>
    <w:p w14:paraId="772EAA0C" w14:textId="77777777" w:rsidR="00BF763E" w:rsidRPr="00E63776" w:rsidRDefault="00BF763E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2426F0A9" w14:textId="34D86363" w:rsidR="008A7755" w:rsidRPr="00E63776" w:rsidRDefault="00D2365F" w:rsidP="004A0EC3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aln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im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jm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km=1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im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≥0</m:t>
              </m:r>
            </m:e>
          </m:nary>
        </m:oMath>
      </m:oMathPara>
    </w:p>
    <w:p w14:paraId="07EE46E2" w14:textId="77777777" w:rsidR="008A7755" w:rsidRPr="00E63776" w:rsidRDefault="008A7755" w:rsidP="00E63776">
      <w:pPr>
        <w:contextualSpacing/>
        <w:jc w:val="center"/>
        <w:rPr>
          <w:rFonts w:ascii="Helvetica" w:eastAsiaTheme="minorEastAsia" w:hAnsi="Helvetica"/>
          <w:sz w:val="22"/>
          <w:szCs w:val="22"/>
        </w:rPr>
      </w:pPr>
    </w:p>
    <w:p w14:paraId="299073C6" w14:textId="77777777" w:rsidR="004A0EC3" w:rsidRDefault="004A0EC3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745A42A2" w14:textId="6C699545" w:rsidR="00FF1810" w:rsidRPr="00E63776" w:rsidRDefault="00FF1810" w:rsidP="00E63776">
      <w:pPr>
        <w:contextualSpacing/>
        <w:rPr>
          <w:rFonts w:ascii="Helvetica" w:eastAsiaTheme="minorEastAsia" w:hAnsi="Helvetica"/>
          <w:sz w:val="22"/>
          <w:szCs w:val="22"/>
        </w:rPr>
      </w:pPr>
      <w:r w:rsidRPr="00E63776">
        <w:rPr>
          <w:rFonts w:ascii="Helvetica" w:eastAsiaTheme="minorEastAsia" w:hAnsi="Helvetica"/>
          <w:sz w:val="22"/>
          <w:szCs w:val="22"/>
        </w:rPr>
        <w:t>(b)</w:t>
      </w:r>
    </w:p>
    <w:p w14:paraId="5D9AF3B9" w14:textId="77777777" w:rsidR="008F3EAC" w:rsidRPr="00E63776" w:rsidRDefault="008F3EAC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3F05026E" w14:textId="0D13669B" w:rsidR="00FF1810" w:rsidRPr="00E63776" w:rsidRDefault="008865E8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x,z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(x)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(z)</m:t>
        </m:r>
      </m:oMath>
      <w:r w:rsidR="008A7755" w:rsidRPr="00E63776">
        <w:rPr>
          <w:rFonts w:ascii="Helvetica" w:eastAsiaTheme="minorEastAsia" w:hAnsi="Helvetica"/>
          <w:sz w:val="22"/>
          <w:szCs w:val="22"/>
        </w:rPr>
        <w:t xml:space="preserve"> is a valid kernel because it is symmetric and positive semidefinite.</w:t>
      </w:r>
    </w:p>
    <w:p w14:paraId="3C540753" w14:textId="7EA9CBC6" w:rsidR="008A7755" w:rsidRPr="00E63776" w:rsidRDefault="008A7755" w:rsidP="00E63776">
      <w:pPr>
        <w:pStyle w:val="NoSpacing"/>
        <w:rPr>
          <w:rFonts w:ascii="Helvetica" w:hAnsi="Helvetica"/>
          <w:sz w:val="22"/>
          <w:szCs w:val="22"/>
        </w:rPr>
      </w:pPr>
    </w:p>
    <w:p w14:paraId="19960DFB" w14:textId="77777777" w:rsidR="00CF2582" w:rsidRPr="00E63776" w:rsidRDefault="008A7755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Proof that kernel is symmetric:</m:t>
          </m:r>
        </m:oMath>
      </m:oMathPara>
    </w:p>
    <w:p w14:paraId="6113924A" w14:textId="77777777" w:rsidR="00BF763E" w:rsidRPr="00E63776" w:rsidRDefault="008A7755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lastRenderedPageBreak/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>Let ϕ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and let ϕ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Therefore, </m:t>
          </m:r>
        </m:oMath>
      </m:oMathPara>
    </w:p>
    <w:p w14:paraId="1CFB5AB1" w14:textId="65BEBADD" w:rsidR="00BF763E" w:rsidRPr="00E63776" w:rsidRDefault="008A7755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x,z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</m:d>
        </m:oMath>
      </m:oMathPara>
    </w:p>
    <w:p w14:paraId="0F196DD5" w14:textId="267CCE19" w:rsidR="008A7755" w:rsidRPr="00E63776" w:rsidRDefault="008A7755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z,x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z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=k(x,z)</m:t>
          </m:r>
        </m:oMath>
      </m:oMathPara>
    </w:p>
    <w:p w14:paraId="52FB55DA" w14:textId="77777777" w:rsidR="008A7755" w:rsidRPr="00E63776" w:rsidRDefault="008A7755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7B5E3731" w14:textId="77777777" w:rsidR="00FF1810" w:rsidRPr="00E63776" w:rsidRDefault="00FF1810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2E4C57CF" w14:textId="73283820" w:rsidR="009B2A61" w:rsidRPr="00E63776" w:rsidRDefault="00D2365F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Proof that α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Kα ≥0 (positive semidefinite):</m:t>
          </m:r>
        </m:oMath>
      </m:oMathPara>
    </w:p>
    <w:p w14:paraId="68FE0BFF" w14:textId="77777777" w:rsidR="00A21A63" w:rsidRPr="00E63776" w:rsidRDefault="00A21A63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3E9A094B" w14:textId="69C3603F" w:rsidR="0082481F" w:rsidRPr="00E63776" w:rsidRDefault="00D2365F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aln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)+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) ≥0</m:t>
          </m:r>
        </m:oMath>
      </m:oMathPara>
    </w:p>
    <w:p w14:paraId="195203BC" w14:textId="25B64893" w:rsidR="0013038C" w:rsidRDefault="0013038C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5D0AFA7B" w14:textId="764B753C" w:rsidR="004A0EC3" w:rsidRDefault="004A0EC3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47DD7EC6" w14:textId="77777777" w:rsidR="00A72DA1" w:rsidRPr="00E63776" w:rsidRDefault="00A72DA1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1273E089" w14:textId="0A83724C" w:rsidR="008E7ED2" w:rsidRPr="00E63776" w:rsidRDefault="008E7ED2" w:rsidP="00E63776">
      <w:pPr>
        <w:contextualSpacing/>
        <w:rPr>
          <w:rFonts w:ascii="Helvetica" w:eastAsiaTheme="minorEastAsia" w:hAnsi="Helvetica"/>
          <w:sz w:val="22"/>
          <w:szCs w:val="22"/>
        </w:rPr>
      </w:pPr>
      <w:r w:rsidRPr="00E63776">
        <w:rPr>
          <w:rFonts w:ascii="Helvetica" w:eastAsiaTheme="minorEastAsia" w:hAnsi="Helvetica"/>
          <w:sz w:val="22"/>
          <w:szCs w:val="22"/>
        </w:rPr>
        <w:t>(c)</w:t>
      </w:r>
    </w:p>
    <w:p w14:paraId="6FC483DB" w14:textId="77777777" w:rsidR="008E7ED2" w:rsidRPr="00E63776" w:rsidRDefault="008E7ED2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355F941A" w14:textId="3E7622C2" w:rsidR="0013038C" w:rsidRPr="00E63776" w:rsidRDefault="0013038C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x,z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(x,z)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(x,x)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(z,z)</m:t>
                </m:r>
              </m:e>
            </m:rad>
          </m:den>
        </m:f>
      </m:oMath>
      <w:r w:rsidR="008E7ED2" w:rsidRPr="00E63776">
        <w:rPr>
          <w:rFonts w:ascii="Helvetica" w:eastAsiaTheme="minorEastAsia" w:hAnsi="Helvetica"/>
          <w:sz w:val="22"/>
          <w:szCs w:val="22"/>
        </w:rPr>
        <w:t xml:space="preserve"> is a valid kernel because it is symmetric and positive semidefinite. This kernel is simply a normalized kernel.</w:t>
      </w:r>
    </w:p>
    <w:p w14:paraId="55204C29" w14:textId="53169902" w:rsidR="002262AD" w:rsidRPr="00E63776" w:rsidRDefault="002262AD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78C152FF" w14:textId="28DDC773" w:rsidR="002262AD" w:rsidRPr="00E63776" w:rsidRDefault="002262AD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Proof that kernel is symmetric:</m:t>
          </m:r>
        </m:oMath>
      </m:oMathPara>
    </w:p>
    <w:p w14:paraId="5F394830" w14:textId="77777777" w:rsidR="002262AD" w:rsidRPr="00E63776" w:rsidRDefault="002262AD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7F00BA6C" w14:textId="77777777" w:rsidR="002262AD" w:rsidRPr="00E63776" w:rsidRDefault="002262AD" w:rsidP="00E63776">
      <w:pPr>
        <w:contextualSpacing/>
        <w:jc w:val="both"/>
        <w:rPr>
          <w:rFonts w:ascii="Helvetica" w:eastAsiaTheme="minorEastAsia" w:hAnsi="Helvetic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Since </m:t>
          </m:r>
        </m:oMath>
      </m:oMathPara>
    </w:p>
    <w:p w14:paraId="36A8AC42" w14:textId="02A6490E" w:rsidR="002262AD" w:rsidRPr="00E63776" w:rsidRDefault="00D2365F" w:rsidP="00E63776">
      <w:pPr>
        <w:contextualSpacing/>
        <w:jc w:val="both"/>
        <w:rPr>
          <w:rFonts w:ascii="Helvetica" w:eastAsiaTheme="minorEastAsi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x,z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z,x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z,z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z,z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, </m:t>
          </m:r>
        </m:oMath>
      </m:oMathPara>
    </w:p>
    <w:p w14:paraId="24F8D2F2" w14:textId="43348FDC" w:rsidR="002262AD" w:rsidRPr="00E63776" w:rsidRDefault="002262AD" w:rsidP="00E63776">
      <w:pPr>
        <w:contextualSpacing/>
        <w:jc w:val="both"/>
        <w:rPr>
          <w:rFonts w:ascii="Helvetica" w:eastAsiaTheme="minorEastAsia" w:hAnsi="Helvetic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the kernel is equivalent to:</m:t>
          </m:r>
        </m:oMath>
      </m:oMathPara>
    </w:p>
    <w:p w14:paraId="527FB5ED" w14:textId="77777777" w:rsidR="002262AD" w:rsidRPr="00E63776" w:rsidRDefault="002262AD" w:rsidP="00E63776">
      <w:pPr>
        <w:contextualSpacing/>
        <w:jc w:val="both"/>
        <w:rPr>
          <w:rFonts w:ascii="Helvetica" w:eastAsiaTheme="minorEastAsia" w:hAnsi="Helvetica"/>
          <w:sz w:val="22"/>
          <w:szCs w:val="22"/>
        </w:rPr>
      </w:pPr>
    </w:p>
    <w:p w14:paraId="755CB831" w14:textId="23776BC6" w:rsidR="002262AD" w:rsidRPr="00E63776" w:rsidRDefault="00D2365F" w:rsidP="00E63776">
      <w:pPr>
        <w:contextualSpacing/>
        <w:jc w:val="both"/>
        <w:rPr>
          <w:rFonts w:ascii="Helvetica" w:eastAsiaTheme="minorEastAsia" w:hAnsi="Helvetica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(z,x)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(z,z)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(x,x)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=k(z,x)</m:t>
          </m:r>
        </m:oMath>
      </m:oMathPara>
    </w:p>
    <w:p w14:paraId="309D7E4D" w14:textId="77E9B1F3" w:rsidR="008E7ED2" w:rsidRPr="00E63776" w:rsidRDefault="008E7ED2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5B5CA977" w14:textId="0CDE338B" w:rsidR="00C227A1" w:rsidRPr="00E63776" w:rsidRDefault="00C227A1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436C11E5" w14:textId="23F75316" w:rsidR="00C227A1" w:rsidRPr="00E63776" w:rsidRDefault="00C227A1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623B451D" w14:textId="77777777" w:rsidR="00C227A1" w:rsidRPr="00E63776" w:rsidRDefault="00C227A1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3E4CA274" w14:textId="0D67D5CF" w:rsidR="002262AD" w:rsidRPr="00E63776" w:rsidRDefault="00D2365F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Proof that α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 xml:space="preserve">Kα ≥0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positive semidefinite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:</m:t>
          </m:r>
        </m:oMath>
      </m:oMathPara>
    </w:p>
    <w:p w14:paraId="779E0468" w14:textId="77777777" w:rsidR="002262AD" w:rsidRPr="00E63776" w:rsidRDefault="002262AD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04A74AE7" w14:textId="5F782D05" w:rsidR="008E7ED2" w:rsidRPr="00E63776" w:rsidRDefault="00D2365F" w:rsidP="00E63776">
      <w:pPr>
        <w:contextualSpacing/>
        <w:rPr>
          <w:rFonts w:ascii="Helvetica" w:eastAsiaTheme="minorEastAsia" w:hAnsi="Helvetica"/>
          <w:sz w:val="22"/>
          <w:szCs w:val="22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aln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≥0</m:t>
          </m:r>
        </m:oMath>
      </m:oMathPara>
    </w:p>
    <w:p w14:paraId="2064065D" w14:textId="3854E6B1" w:rsidR="00F23FE4" w:rsidRPr="00E63776" w:rsidRDefault="00F23FE4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55FAFBEF" w14:textId="77777777" w:rsidR="0071753B" w:rsidRPr="00E63776" w:rsidRDefault="0071753B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06FE792B" w14:textId="77777777" w:rsidR="00D2365F" w:rsidRDefault="00D2365F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6D73F971" w14:textId="77777777" w:rsidR="00D2365F" w:rsidRDefault="00D2365F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p w14:paraId="2C22E407" w14:textId="6B7B1F7D" w:rsidR="00F23FE4" w:rsidRPr="00E63776" w:rsidRDefault="00F23FE4" w:rsidP="00E63776">
      <w:pPr>
        <w:contextualSpacing/>
        <w:rPr>
          <w:rFonts w:ascii="Helvetica" w:eastAsiaTheme="minorEastAsia" w:hAnsi="Helvetica"/>
          <w:sz w:val="22"/>
          <w:szCs w:val="22"/>
        </w:rPr>
      </w:pPr>
      <w:r w:rsidRPr="00E63776">
        <w:rPr>
          <w:rFonts w:ascii="Helvetica" w:eastAsiaTheme="minorEastAsia" w:hAnsi="Helvetica"/>
          <w:sz w:val="22"/>
          <w:szCs w:val="22"/>
        </w:rPr>
        <w:t>Question 3</w:t>
      </w:r>
    </w:p>
    <w:p w14:paraId="1CF3D376" w14:textId="51040585" w:rsidR="00F23FE4" w:rsidRPr="00E63776" w:rsidRDefault="00F23FE4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4522"/>
      </w:tblGrid>
      <w:tr w:rsidR="00B657B5" w:rsidRPr="00E63776" w14:paraId="526529F6" w14:textId="77777777" w:rsidTr="00B657B5">
        <w:tc>
          <w:tcPr>
            <w:tcW w:w="4759" w:type="dxa"/>
          </w:tcPr>
          <w:p w14:paraId="47848468" w14:textId="15468F46" w:rsidR="00F23FE4" w:rsidRPr="00E63776" w:rsidRDefault="00F23FE4" w:rsidP="00E63776">
            <w:pPr>
              <w:rPr>
                <w:rFonts w:ascii="Helvetica" w:eastAsiaTheme="minorEastAsia" w:hAnsi="Helvetica"/>
                <w:i/>
                <w:iCs/>
                <w:sz w:val="22"/>
                <w:szCs w:val="22"/>
              </w:rPr>
            </w:pPr>
            <w:r w:rsidRPr="00E63776">
              <w:rPr>
                <w:rFonts w:ascii="Helvetica" w:eastAsiaTheme="minorEastAsia" w:hAnsi="Helvetica"/>
                <w:sz w:val="22"/>
                <w:szCs w:val="22"/>
              </w:rPr>
              <w:t>(a)</w:t>
            </w:r>
            <w:r w:rsidRPr="00E63776">
              <w:rPr>
                <w:rFonts w:ascii="Helvetica" w:eastAsiaTheme="minorEastAsia" w:hAnsi="Helvetica"/>
                <w:i/>
                <w:iCs/>
                <w:sz w:val="22"/>
                <w:szCs w:val="22"/>
              </w:rPr>
              <w:t xml:space="preserve"> Display the 100</w:t>
            </w:r>
            <w:r w:rsidRPr="00E63776">
              <w:rPr>
                <w:rFonts w:ascii="Helvetica" w:eastAsiaTheme="minorEastAsia" w:hAnsi="Helvetica"/>
                <w:i/>
                <w:iCs/>
                <w:sz w:val="22"/>
                <w:szCs w:val="22"/>
                <w:vertAlign w:val="superscript"/>
              </w:rPr>
              <w:t>th</w:t>
            </w:r>
            <w:r w:rsidRPr="00E63776">
              <w:rPr>
                <w:rFonts w:ascii="Helvetica" w:eastAsiaTheme="minorEastAsia" w:hAnsi="Helvetica"/>
                <w:i/>
                <w:iCs/>
                <w:sz w:val="22"/>
                <w:szCs w:val="22"/>
              </w:rPr>
              <w:t xml:space="preserve"> image:</w:t>
            </w:r>
          </w:p>
          <w:p w14:paraId="29576FB9" w14:textId="7548DC2B" w:rsidR="00F23FE4" w:rsidRPr="00E63776" w:rsidRDefault="00F23FE4" w:rsidP="00E63776">
            <w:pPr>
              <w:rPr>
                <w:rFonts w:ascii="Helvetica" w:hAnsi="Helvetica"/>
                <w:sz w:val="22"/>
                <w:szCs w:val="22"/>
              </w:rPr>
            </w:pPr>
            <w:r w:rsidRPr="00E63776">
              <w:rPr>
                <w:rFonts w:ascii="Helvetica" w:hAnsi="Helvetica"/>
                <w:noProof/>
                <w:sz w:val="22"/>
                <w:szCs w:val="22"/>
              </w:rPr>
              <w:drawing>
                <wp:inline distT="0" distB="0" distL="0" distR="0" wp14:anchorId="07335476" wp14:editId="4D3B69D9">
                  <wp:extent cx="2201334" cy="22013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862" cy="221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dxa"/>
          </w:tcPr>
          <w:p w14:paraId="1A4C85C6" w14:textId="645DEF52" w:rsidR="00F23FE4" w:rsidRPr="00E63776" w:rsidRDefault="00F23FE4" w:rsidP="00E63776">
            <w:pPr>
              <w:contextualSpacing/>
              <w:rPr>
                <w:rFonts w:ascii="Helvetica" w:hAnsi="Helvetica"/>
                <w:noProof/>
                <w:sz w:val="22"/>
                <w:szCs w:val="22"/>
              </w:rPr>
            </w:pPr>
            <w:r w:rsidRPr="00E63776">
              <w:rPr>
                <w:rFonts w:ascii="Helvetica" w:eastAsiaTheme="minorEastAsia" w:hAnsi="Helvetica"/>
                <w:sz w:val="22"/>
                <w:szCs w:val="22"/>
              </w:rPr>
              <w:t xml:space="preserve">(b) </w:t>
            </w:r>
            <w:r w:rsidRPr="00E63776">
              <w:rPr>
                <w:rFonts w:ascii="Helvetica" w:eastAsiaTheme="minorEastAsia" w:hAnsi="Helvetica"/>
                <w:i/>
                <w:iCs/>
                <w:sz w:val="22"/>
                <w:szCs w:val="22"/>
              </w:rPr>
              <w:t>Display the 100</w:t>
            </w:r>
            <w:r w:rsidRPr="00E63776">
              <w:rPr>
                <w:rFonts w:ascii="Helvetica" w:eastAsiaTheme="minorEastAsia" w:hAnsi="Helvetica"/>
                <w:i/>
                <w:iCs/>
                <w:sz w:val="22"/>
                <w:szCs w:val="22"/>
                <w:vertAlign w:val="superscript"/>
              </w:rPr>
              <w:t>th</w:t>
            </w:r>
            <w:r w:rsidRPr="00E63776">
              <w:rPr>
                <w:rFonts w:ascii="Helvetica" w:eastAsiaTheme="minorEastAsia" w:hAnsi="Helvetica"/>
                <w:i/>
                <w:iCs/>
                <w:sz w:val="22"/>
                <w:szCs w:val="22"/>
              </w:rPr>
              <w:t xml:space="preserve"> image without mean:</w:t>
            </w:r>
            <w:r w:rsidRPr="00E63776">
              <w:rPr>
                <w:rFonts w:ascii="Helvetica" w:hAnsi="Helvetica"/>
                <w:noProof/>
                <w:sz w:val="22"/>
                <w:szCs w:val="22"/>
              </w:rPr>
              <w:t xml:space="preserve"> </w:t>
            </w:r>
            <w:r w:rsidR="002B208A" w:rsidRPr="00E63776">
              <w:rPr>
                <w:rFonts w:ascii="Helvetica" w:hAnsi="Helvetica"/>
                <w:noProof/>
                <w:sz w:val="22"/>
                <w:szCs w:val="22"/>
              </w:rPr>
              <w:drawing>
                <wp:inline distT="0" distB="0" distL="0" distR="0" wp14:anchorId="7BE117F2" wp14:editId="798BA420">
                  <wp:extent cx="2142066" cy="2142066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245" cy="215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808B6" w14:textId="77777777" w:rsidR="00F23FE4" w:rsidRPr="00E63776" w:rsidRDefault="00F23FE4" w:rsidP="00E63776">
            <w:pPr>
              <w:contextualSpacing/>
              <w:rPr>
                <w:rFonts w:ascii="Helvetica" w:hAnsi="Helvetica"/>
                <w:noProof/>
                <w:sz w:val="22"/>
                <w:szCs w:val="22"/>
              </w:rPr>
            </w:pPr>
          </w:p>
          <w:p w14:paraId="1A65E73F" w14:textId="04B4B8F4" w:rsidR="00F23FE4" w:rsidRPr="00E63776" w:rsidRDefault="00F23FE4" w:rsidP="00E63776">
            <w:pPr>
              <w:contextualSpacing/>
              <w:rPr>
                <w:rFonts w:ascii="Helvetica" w:hAnsi="Helvetica"/>
                <w:noProof/>
                <w:sz w:val="22"/>
                <w:szCs w:val="22"/>
              </w:rPr>
            </w:pPr>
          </w:p>
        </w:tc>
      </w:tr>
      <w:tr w:rsidR="00F23FE4" w:rsidRPr="00E63776" w14:paraId="43A9DE55" w14:textId="77777777" w:rsidTr="00B657B5">
        <w:tc>
          <w:tcPr>
            <w:tcW w:w="9350" w:type="dxa"/>
            <w:gridSpan w:val="2"/>
          </w:tcPr>
          <w:p w14:paraId="511C3F01" w14:textId="27963A5A" w:rsidR="00F23FE4" w:rsidRPr="00E63776" w:rsidRDefault="00F23FE4" w:rsidP="00E63776">
            <w:pPr>
              <w:contextualSpacing/>
              <w:rPr>
                <w:rFonts w:ascii="Helvetica" w:hAnsi="Helvetica"/>
                <w:noProof/>
                <w:sz w:val="22"/>
                <w:szCs w:val="22"/>
              </w:rPr>
            </w:pPr>
            <w:r w:rsidRPr="00E63776">
              <w:rPr>
                <w:rFonts w:ascii="Helvetica" w:eastAsiaTheme="minorEastAsia" w:hAnsi="Helvetica"/>
                <w:i/>
                <w:iCs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6C9933EE" wp14:editId="6B18D47D">
                  <wp:simplePos x="0" y="0"/>
                  <wp:positionH relativeFrom="column">
                    <wp:posOffset>1333712</wp:posOffset>
                  </wp:positionH>
                  <wp:positionV relativeFrom="paragraph">
                    <wp:posOffset>248073</wp:posOffset>
                  </wp:positionV>
                  <wp:extent cx="3157855" cy="2233295"/>
                  <wp:effectExtent l="0" t="0" r="444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55" cy="223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3776">
              <w:rPr>
                <w:rFonts w:ascii="Helvetica" w:eastAsiaTheme="minorEastAsia" w:hAnsi="Helvetica"/>
                <w:sz w:val="22"/>
                <w:szCs w:val="22"/>
              </w:rPr>
              <w:t xml:space="preserve">(c) </w:t>
            </w:r>
            <w:r w:rsidRPr="00E63776">
              <w:rPr>
                <w:rFonts w:ascii="Helvetica" w:eastAsiaTheme="minorEastAsia" w:hAnsi="Helvetica"/>
                <w:i/>
                <w:iCs/>
                <w:sz w:val="22"/>
                <w:szCs w:val="22"/>
              </w:rPr>
              <w:t>Plot the eigenvalues:</w:t>
            </w:r>
            <w:r w:rsidRPr="00E63776">
              <w:rPr>
                <w:rFonts w:ascii="Helvetica" w:hAnsi="Helvetica"/>
                <w:noProof/>
                <w:sz w:val="22"/>
                <w:szCs w:val="22"/>
              </w:rPr>
              <w:t xml:space="preserve"> </w:t>
            </w:r>
          </w:p>
        </w:tc>
      </w:tr>
      <w:tr w:rsidR="00F23FE4" w:rsidRPr="00E63776" w14:paraId="4EB82FE2" w14:textId="77777777" w:rsidTr="00B657B5">
        <w:tc>
          <w:tcPr>
            <w:tcW w:w="9350" w:type="dxa"/>
            <w:gridSpan w:val="2"/>
          </w:tcPr>
          <w:p w14:paraId="22DC9C96" w14:textId="77777777" w:rsidR="00F23FE4" w:rsidRPr="00E63776" w:rsidRDefault="00F23FE4" w:rsidP="00E63776">
            <w:pPr>
              <w:contextualSpacing/>
              <w:rPr>
                <w:rFonts w:ascii="Helvetica" w:eastAsiaTheme="minorEastAsia" w:hAnsi="Helvetica"/>
                <w:sz w:val="22"/>
                <w:szCs w:val="22"/>
              </w:rPr>
            </w:pPr>
            <w:r w:rsidRPr="00E63776">
              <w:rPr>
                <w:rFonts w:ascii="Helvetica" w:eastAsiaTheme="minorEastAsia" w:hAnsi="Helvetica"/>
                <w:sz w:val="22"/>
                <w:szCs w:val="22"/>
              </w:rPr>
              <w:t xml:space="preserve">(d) </w:t>
            </w:r>
          </w:p>
          <w:p w14:paraId="559BE7A4" w14:textId="77777777" w:rsidR="00F23FE4" w:rsidRPr="00E63776" w:rsidRDefault="00F23FE4" w:rsidP="00E63776">
            <w:pPr>
              <w:contextualSpacing/>
              <w:rPr>
                <w:rFonts w:ascii="Helvetica" w:eastAsiaTheme="minorEastAsia" w:hAnsi="Helvetica"/>
                <w:sz w:val="22"/>
                <w:szCs w:val="22"/>
              </w:rPr>
            </w:pPr>
          </w:p>
          <w:p w14:paraId="15158992" w14:textId="77777777" w:rsidR="00F23FE4" w:rsidRDefault="00912508" w:rsidP="00E63776">
            <w:pPr>
              <w:contextualSpacing/>
              <w:rPr>
                <w:rFonts w:ascii="Helvetica" w:eastAsiaTheme="minorEastAsia" w:hAnsi="Helvetica" w:cs="Menlo"/>
                <w:sz w:val="22"/>
                <w:szCs w:val="22"/>
              </w:rPr>
            </w:pPr>
            <w:r w:rsidRPr="00E63776">
              <w:rPr>
                <w:rFonts w:ascii="Helvetica" w:eastAsiaTheme="minorEastAsia" w:hAnsi="Helvetica" w:cs="Menlo"/>
                <w:sz w:val="22"/>
                <w:szCs w:val="22"/>
              </w:rPr>
              <w:t>The final eigenvalue is 0 due to dimensionality reduction</w:t>
            </w:r>
            <w:r w:rsidR="00DC5BD4" w:rsidRPr="00E63776">
              <w:rPr>
                <w:rFonts w:ascii="Helvetica" w:eastAsiaTheme="minorEastAsia" w:hAnsi="Helvetica" w:cs="Menlo"/>
                <w:sz w:val="22"/>
                <w:szCs w:val="22"/>
              </w:rPr>
              <w:t>.</w:t>
            </w:r>
            <w:r w:rsidRPr="00E63776">
              <w:rPr>
                <w:rFonts w:ascii="Helvetica" w:eastAsiaTheme="minorEastAsia" w:hAnsi="Helvetica" w:cs="Menlo"/>
                <w:sz w:val="22"/>
                <w:szCs w:val="22"/>
              </w:rPr>
              <w:t xml:space="preserve"> This results in the final component having no more dimensions to remove, meaning that all variance</w:t>
            </w:r>
            <w:r w:rsidR="00DC5BD4" w:rsidRPr="00E63776">
              <w:rPr>
                <w:rFonts w:ascii="Helvetica" w:eastAsiaTheme="minorEastAsia" w:hAnsi="Helvetica" w:cs="Menlo"/>
                <w:sz w:val="22"/>
                <w:szCs w:val="22"/>
              </w:rPr>
              <w:t>s</w:t>
            </w:r>
            <w:r w:rsidRPr="00E63776">
              <w:rPr>
                <w:rFonts w:ascii="Helvetica" w:eastAsiaTheme="minorEastAsia" w:hAnsi="Helvetica" w:cs="Menlo"/>
                <w:sz w:val="22"/>
                <w:szCs w:val="22"/>
              </w:rPr>
              <w:t xml:space="preserve"> ha</w:t>
            </w:r>
            <w:r w:rsidR="00DC5BD4" w:rsidRPr="00E63776">
              <w:rPr>
                <w:rFonts w:ascii="Helvetica" w:eastAsiaTheme="minorEastAsia" w:hAnsi="Helvetica" w:cs="Menlo"/>
                <w:sz w:val="22"/>
                <w:szCs w:val="22"/>
              </w:rPr>
              <w:t>ve</w:t>
            </w:r>
            <w:r w:rsidRPr="00E63776">
              <w:rPr>
                <w:rFonts w:ascii="Helvetica" w:eastAsiaTheme="minorEastAsia" w:hAnsi="Helvetica" w:cs="Menlo"/>
                <w:sz w:val="22"/>
                <w:szCs w:val="22"/>
              </w:rPr>
              <w:t xml:space="preserve"> been accounted for and the only possible eigenvalue at this point is 0.</w:t>
            </w:r>
          </w:p>
          <w:p w14:paraId="1DBBF524" w14:textId="55F78E28" w:rsidR="00A72DA1" w:rsidRPr="004A0EC3" w:rsidRDefault="00A72DA1" w:rsidP="00E63776">
            <w:pPr>
              <w:contextualSpacing/>
              <w:rPr>
                <w:rFonts w:ascii="Helvetica" w:eastAsiaTheme="minorEastAsia" w:hAnsi="Helvetica" w:cs="Menlo"/>
                <w:sz w:val="22"/>
                <w:szCs w:val="22"/>
              </w:rPr>
            </w:pPr>
          </w:p>
        </w:tc>
      </w:tr>
      <w:tr w:rsidR="00F23FE4" w:rsidRPr="00E63776" w14:paraId="3F72A982" w14:textId="77777777" w:rsidTr="00B657B5">
        <w:tc>
          <w:tcPr>
            <w:tcW w:w="9350" w:type="dxa"/>
            <w:gridSpan w:val="2"/>
          </w:tcPr>
          <w:p w14:paraId="0188F46B" w14:textId="77777777" w:rsidR="00A72DA1" w:rsidRDefault="00A72DA1" w:rsidP="00E63776">
            <w:pPr>
              <w:contextualSpacing/>
              <w:rPr>
                <w:rFonts w:ascii="Helvetica" w:eastAsiaTheme="minorEastAsia" w:hAnsi="Helvetica"/>
                <w:sz w:val="22"/>
                <w:szCs w:val="22"/>
              </w:rPr>
            </w:pPr>
          </w:p>
          <w:p w14:paraId="13CDB724" w14:textId="77777777" w:rsidR="00A72DA1" w:rsidRDefault="00A72DA1" w:rsidP="00E63776">
            <w:pPr>
              <w:contextualSpacing/>
              <w:rPr>
                <w:rFonts w:ascii="Helvetica" w:eastAsiaTheme="minorEastAsia" w:hAnsi="Helvetica"/>
                <w:sz w:val="22"/>
                <w:szCs w:val="22"/>
              </w:rPr>
            </w:pPr>
          </w:p>
          <w:p w14:paraId="4694E2BB" w14:textId="7E155794" w:rsidR="00F23FE4" w:rsidRPr="00E63776" w:rsidRDefault="00F23FE4" w:rsidP="00E63776">
            <w:pPr>
              <w:contextualSpacing/>
              <w:rPr>
                <w:rFonts w:ascii="Helvetica" w:eastAsiaTheme="minorEastAsia" w:hAnsi="Helvetica"/>
                <w:sz w:val="22"/>
                <w:szCs w:val="22"/>
              </w:rPr>
            </w:pPr>
            <w:r w:rsidRPr="00E63776">
              <w:rPr>
                <w:rFonts w:ascii="Helvetica" w:eastAsiaTheme="minorEastAsia" w:hAnsi="Helvetica"/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F51DAF3" wp14:editId="1B13BC7F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279400</wp:posOffset>
                  </wp:positionV>
                  <wp:extent cx="5334000" cy="194246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94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3776">
              <w:rPr>
                <w:rFonts w:ascii="Helvetica" w:eastAsiaTheme="minorEastAsia" w:hAnsi="Helvetica"/>
                <w:sz w:val="22"/>
                <w:szCs w:val="22"/>
              </w:rPr>
              <w:t xml:space="preserve">(e) </w:t>
            </w:r>
          </w:p>
          <w:p w14:paraId="1AFADDF8" w14:textId="77777777" w:rsidR="00B657B5" w:rsidRPr="00E63776" w:rsidRDefault="00B657B5" w:rsidP="00E637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Menlo"/>
                <w:color w:val="000000"/>
                <w:sz w:val="22"/>
                <w:szCs w:val="22"/>
                <w:lang w:val="en-US"/>
              </w:rPr>
            </w:pPr>
          </w:p>
          <w:p w14:paraId="0C934B7D" w14:textId="49494578" w:rsidR="00E54137" w:rsidRPr="00E63776" w:rsidRDefault="00E54137" w:rsidP="00E637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Menlo"/>
                <w:color w:val="000000"/>
                <w:sz w:val="22"/>
                <w:szCs w:val="22"/>
                <w:lang w:val="en-US"/>
              </w:rPr>
            </w:pPr>
            <w:r w:rsidRPr="00E63776">
              <w:rPr>
                <w:rFonts w:ascii="Helvetica" w:hAnsi="Helvetica" w:cs="Menlo"/>
                <w:color w:val="000000"/>
                <w:sz w:val="22"/>
                <w:szCs w:val="22"/>
                <w:lang w:val="en-US"/>
              </w:rPr>
              <w:t>Looking at the cumulative explained variance graph, we can see that the first 150 components account for most of the variance (about 90%). Therefore, the dimensionality of data we want to keep is 150 because these are accountable for a sufficient amount of variance.</w:t>
            </w:r>
          </w:p>
          <w:p w14:paraId="5CD701F3" w14:textId="5F331AB8" w:rsidR="00F23FE4" w:rsidRPr="00E63776" w:rsidRDefault="00F23FE4" w:rsidP="00E63776">
            <w:pPr>
              <w:rPr>
                <w:rFonts w:ascii="Helvetica" w:eastAsiaTheme="minorEastAsia" w:hAnsi="Helvetica"/>
                <w:sz w:val="22"/>
                <w:szCs w:val="22"/>
              </w:rPr>
            </w:pPr>
          </w:p>
        </w:tc>
      </w:tr>
      <w:tr w:rsidR="00F23FE4" w:rsidRPr="00E63776" w14:paraId="53A8E21C" w14:textId="77777777" w:rsidTr="00B657B5">
        <w:tc>
          <w:tcPr>
            <w:tcW w:w="9350" w:type="dxa"/>
            <w:gridSpan w:val="2"/>
          </w:tcPr>
          <w:p w14:paraId="3100C908" w14:textId="71DC381C" w:rsidR="00E54137" w:rsidRPr="00E63776" w:rsidRDefault="00E54137" w:rsidP="00E63776">
            <w:pPr>
              <w:contextualSpacing/>
              <w:rPr>
                <w:rFonts w:ascii="Helvetica" w:hAnsi="Helvetica"/>
                <w:noProof/>
                <w:sz w:val="22"/>
                <w:szCs w:val="22"/>
              </w:rPr>
            </w:pPr>
            <w:r w:rsidRPr="00E63776">
              <w:rPr>
                <w:rFonts w:ascii="Helvetica" w:eastAsiaTheme="minorEastAsia" w:hAnsi="Helvetica"/>
                <w:sz w:val="22"/>
                <w:szCs w:val="22"/>
              </w:rPr>
              <w:lastRenderedPageBreak/>
              <w:t>(f)</w:t>
            </w:r>
            <w:r w:rsidRPr="00E63776">
              <w:rPr>
                <w:rFonts w:ascii="Helvetica" w:hAnsi="Helvetica"/>
                <w:noProof/>
                <w:sz w:val="22"/>
                <w:szCs w:val="22"/>
              </w:rPr>
              <w:t xml:space="preserve"> </w:t>
            </w:r>
          </w:p>
          <w:p w14:paraId="30AC0E2F" w14:textId="28618C19" w:rsidR="00F23FE4" w:rsidRPr="00E63776" w:rsidRDefault="004B4D7A" w:rsidP="00E63776">
            <w:pPr>
              <w:contextualSpacing/>
              <w:rPr>
                <w:rFonts w:ascii="Helvetica" w:eastAsiaTheme="minorEastAsia" w:hAnsi="Helvetica"/>
                <w:sz w:val="22"/>
                <w:szCs w:val="22"/>
              </w:rPr>
            </w:pPr>
            <w:r w:rsidRPr="00E63776">
              <w:rPr>
                <w:rFonts w:ascii="Helvetica" w:eastAsiaTheme="minorEastAsia" w:hAnsi="Helvetica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01A9CF53" wp14:editId="5CF9417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228176</wp:posOffset>
                  </wp:positionV>
                  <wp:extent cx="5943600" cy="1214755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4137" w:rsidRPr="00E63776" w14:paraId="4060A6DA" w14:textId="77777777" w:rsidTr="00B657B5">
        <w:tc>
          <w:tcPr>
            <w:tcW w:w="9350" w:type="dxa"/>
            <w:gridSpan w:val="2"/>
          </w:tcPr>
          <w:p w14:paraId="010FE7A3" w14:textId="77777777" w:rsidR="00E71A41" w:rsidRPr="00E63776" w:rsidRDefault="00E71A41" w:rsidP="00E63776">
            <w:pPr>
              <w:contextualSpacing/>
              <w:rPr>
                <w:rFonts w:ascii="Helvetica" w:eastAsiaTheme="minorEastAsia" w:hAnsi="Helvetica"/>
                <w:sz w:val="22"/>
                <w:szCs w:val="22"/>
              </w:rPr>
            </w:pPr>
          </w:p>
          <w:p w14:paraId="613B70BB" w14:textId="722B4556" w:rsidR="00E54137" w:rsidRPr="00E63776" w:rsidRDefault="004B4D7A" w:rsidP="00E63776">
            <w:pPr>
              <w:contextualSpacing/>
              <w:rPr>
                <w:rFonts w:ascii="Helvetica" w:eastAsiaTheme="minorEastAsia" w:hAnsi="Helvetica"/>
                <w:sz w:val="22"/>
                <w:szCs w:val="22"/>
              </w:rPr>
            </w:pPr>
            <w:r w:rsidRPr="00E63776">
              <w:rPr>
                <w:rFonts w:ascii="Helvetica" w:hAnsi="Helvetica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13EA966C" wp14:editId="2AFAADBB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343111</wp:posOffset>
                  </wp:positionV>
                  <wp:extent cx="5943600" cy="160528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4137" w:rsidRPr="00E63776">
              <w:rPr>
                <w:rFonts w:ascii="Helvetica" w:eastAsiaTheme="minorEastAsia" w:hAnsi="Helvetica"/>
                <w:sz w:val="22"/>
                <w:szCs w:val="22"/>
              </w:rPr>
              <w:t>(g)</w:t>
            </w:r>
            <w:r w:rsidR="00E54137" w:rsidRPr="00E63776">
              <w:rPr>
                <w:rFonts w:ascii="Helvetica" w:hAnsi="Helvetica"/>
                <w:noProof/>
                <w:sz w:val="22"/>
                <w:szCs w:val="22"/>
              </w:rPr>
              <w:t xml:space="preserve"> </w:t>
            </w:r>
          </w:p>
        </w:tc>
      </w:tr>
    </w:tbl>
    <w:p w14:paraId="2254AD3D" w14:textId="77777777" w:rsidR="00F23FE4" w:rsidRPr="00E63776" w:rsidRDefault="00F23FE4" w:rsidP="00E63776">
      <w:pPr>
        <w:contextualSpacing/>
        <w:rPr>
          <w:rFonts w:ascii="Helvetica" w:eastAsiaTheme="minorEastAsia" w:hAnsi="Helvetica"/>
          <w:sz w:val="22"/>
          <w:szCs w:val="22"/>
        </w:rPr>
      </w:pPr>
    </w:p>
    <w:sectPr w:rsidR="00F23FE4" w:rsidRPr="00E63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A52C1"/>
    <w:multiLevelType w:val="hybridMultilevel"/>
    <w:tmpl w:val="D83035B6"/>
    <w:lvl w:ilvl="0" w:tplc="39C822B4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45C0"/>
    <w:multiLevelType w:val="hybridMultilevel"/>
    <w:tmpl w:val="54F0053E"/>
    <w:lvl w:ilvl="0" w:tplc="A5787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132F4"/>
    <w:multiLevelType w:val="hybridMultilevel"/>
    <w:tmpl w:val="828CCCE2"/>
    <w:lvl w:ilvl="0" w:tplc="1368E890">
      <w:start w:val="1"/>
      <w:numFmt w:val="lowerLetter"/>
      <w:lvlText w:val="(%1)"/>
      <w:lvlJc w:val="left"/>
      <w:pPr>
        <w:ind w:left="740" w:hanging="38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72"/>
    <w:rsid w:val="00096ACE"/>
    <w:rsid w:val="000D5438"/>
    <w:rsid w:val="00125866"/>
    <w:rsid w:val="0013038C"/>
    <w:rsid w:val="001C3455"/>
    <w:rsid w:val="002262AD"/>
    <w:rsid w:val="00244447"/>
    <w:rsid w:val="002B208A"/>
    <w:rsid w:val="00387073"/>
    <w:rsid w:val="003C032D"/>
    <w:rsid w:val="004A0EC3"/>
    <w:rsid w:val="004B4D7A"/>
    <w:rsid w:val="004F135A"/>
    <w:rsid w:val="00501503"/>
    <w:rsid w:val="0062079A"/>
    <w:rsid w:val="006D4633"/>
    <w:rsid w:val="0071753B"/>
    <w:rsid w:val="0082481F"/>
    <w:rsid w:val="008276A9"/>
    <w:rsid w:val="008865E8"/>
    <w:rsid w:val="008A7755"/>
    <w:rsid w:val="008E7ED2"/>
    <w:rsid w:val="008F3EAC"/>
    <w:rsid w:val="00912508"/>
    <w:rsid w:val="009B2A61"/>
    <w:rsid w:val="00A21A63"/>
    <w:rsid w:val="00A35B83"/>
    <w:rsid w:val="00A72DA1"/>
    <w:rsid w:val="00B06554"/>
    <w:rsid w:val="00B657B5"/>
    <w:rsid w:val="00BF763E"/>
    <w:rsid w:val="00C11272"/>
    <w:rsid w:val="00C227A1"/>
    <w:rsid w:val="00C813A9"/>
    <w:rsid w:val="00CF1075"/>
    <w:rsid w:val="00CF2582"/>
    <w:rsid w:val="00D16A2A"/>
    <w:rsid w:val="00D2365F"/>
    <w:rsid w:val="00DC5BD4"/>
    <w:rsid w:val="00E54137"/>
    <w:rsid w:val="00E63776"/>
    <w:rsid w:val="00E71A41"/>
    <w:rsid w:val="00E71F82"/>
    <w:rsid w:val="00F23FE4"/>
    <w:rsid w:val="00F24EDE"/>
    <w:rsid w:val="00F82381"/>
    <w:rsid w:val="00FA4A29"/>
    <w:rsid w:val="00FF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6345"/>
  <w15:chartTrackingRefBased/>
  <w15:docId w15:val="{41C9600B-E23A-3044-B295-ADA76242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12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B2A61"/>
    <w:rPr>
      <w:color w:val="808080"/>
    </w:rPr>
  </w:style>
  <w:style w:type="paragraph" w:styleId="NoSpacing">
    <w:name w:val="No Spacing"/>
    <w:uiPriority w:val="1"/>
    <w:qFormat/>
    <w:rsid w:val="008E7ED2"/>
  </w:style>
  <w:style w:type="table" w:styleId="TableGrid">
    <w:name w:val="Table Grid"/>
    <w:basedOn w:val="TableNormal"/>
    <w:uiPriority w:val="39"/>
    <w:rsid w:val="00F23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Sarena Murad</dc:creator>
  <cp:keywords/>
  <dc:description/>
  <cp:lastModifiedBy>Maya Sarena Murad</cp:lastModifiedBy>
  <cp:revision>3</cp:revision>
  <dcterms:created xsi:type="dcterms:W3CDTF">2021-03-07T23:49:00Z</dcterms:created>
  <dcterms:modified xsi:type="dcterms:W3CDTF">2021-03-07T23:50:00Z</dcterms:modified>
</cp:coreProperties>
</file>