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263C" w14:textId="77777777" w:rsidR="00053F39" w:rsidRDefault="00000000">
      <w:pPr>
        <w:spacing w:after="120"/>
        <w:jc w:val="center"/>
      </w:pPr>
      <w:r>
        <w:rPr>
          <w:b/>
          <w:bCs/>
          <w:sz w:val="32"/>
          <w:szCs w:val="32"/>
        </w:rPr>
        <w:t xml:space="preserve">A 1D Nernst-Planck + Tafel Kinetics Model of Acrylonitrile </w:t>
      </w:r>
      <w:proofErr w:type="spellStart"/>
      <w:r>
        <w:rPr>
          <w:b/>
          <w:bCs/>
          <w:sz w:val="32"/>
          <w:szCs w:val="32"/>
        </w:rPr>
        <w:t>Electrohydrodimerization</w:t>
      </w:r>
      <w:proofErr w:type="spellEnd"/>
      <w:r>
        <w:rPr>
          <w:b/>
          <w:bCs/>
          <w:sz w:val="32"/>
          <w:szCs w:val="32"/>
        </w:rPr>
        <w:t xml:space="preserve"> to Adiponitrile</w:t>
      </w:r>
    </w:p>
    <w:p w14:paraId="719C9646" w14:textId="77777777" w:rsidR="00053F39" w:rsidRDefault="00000000">
      <w:pPr>
        <w:spacing w:after="240"/>
        <w:jc w:val="center"/>
      </w:pPr>
      <w:r>
        <w:rPr>
          <w:i/>
          <w:iCs/>
          <w:sz w:val="24"/>
          <w:szCs w:val="24"/>
        </w:rPr>
        <w:t>Levenberg-Marquardt Fitting Against Constant-Current Experimental Data</w:t>
      </w:r>
    </w:p>
    <w:p w14:paraId="1F3DEA67" w14:textId="77777777" w:rsidR="00053F39" w:rsidRDefault="00000000">
      <w:pPr>
        <w:spacing w:after="80"/>
        <w:jc w:val="center"/>
      </w:pPr>
      <w:r>
        <w:t>CBE-GY 6153 Numerical Methods in Chemical Engineering — Group Project</w:t>
      </w:r>
    </w:p>
    <w:p w14:paraId="25562558" w14:textId="77777777" w:rsidR="00053F39" w:rsidRDefault="00000000">
      <w:pPr>
        <w:spacing w:after="80"/>
        <w:jc w:val="center"/>
      </w:pPr>
      <w:r>
        <w:t>NYU Tandon School of Engineering</w:t>
      </w:r>
    </w:p>
    <w:p w14:paraId="74E37616" w14:textId="77777777" w:rsidR="00053F39" w:rsidRDefault="00000000">
      <w:pPr>
        <w:spacing w:after="80"/>
        <w:jc w:val="center"/>
      </w:pPr>
      <w:r>
        <w:rPr>
          <w:i/>
          <w:iCs/>
          <w:color w:val="595959"/>
        </w:rPr>
        <w:t>Team members: [Name 1], [Name 2], [Name 3], [Name 4]</w:t>
      </w:r>
    </w:p>
    <w:p w14:paraId="55361105" w14:textId="77777777" w:rsidR="00053F39" w:rsidRDefault="00000000">
      <w:pPr>
        <w:spacing w:after="240"/>
        <w:jc w:val="center"/>
      </w:pPr>
      <w:r>
        <w:t>Due: 2026-05-05</w:t>
      </w:r>
    </w:p>
    <w:p w14:paraId="1637BD5E" w14:textId="77777777" w:rsidR="00053F39" w:rsidRDefault="00000000">
      <w:pPr>
        <w:pStyle w:val="Heading1"/>
      </w:pPr>
      <w:r>
        <w:t>Abstract</w:t>
      </w:r>
    </w:p>
    <w:p w14:paraId="73687CBD" w14:textId="77777777" w:rsidR="00053F39" w:rsidRDefault="00000000">
      <w:pPr>
        <w:spacing w:before="60" w:after="60"/>
      </w:pPr>
      <w:r>
        <w:rPr>
          <w:i/>
          <w:iCs/>
          <w:color w:val="595959"/>
          <w:sz w:val="20"/>
          <w:szCs w:val="20"/>
        </w:rPr>
        <w:t xml:space="preserve">≤150 words. Cover, in order: (1) Motivation — ADPN as nylon-6,6 precursor; experimental selectivity exceeds 1D model expectations. (2) Methods — 1D planar 9-species Nernst-Planck transport with </w:t>
      </w:r>
      <w:proofErr w:type="spellStart"/>
      <w:r>
        <w:rPr>
          <w:i/>
          <w:iCs/>
          <w:color w:val="595959"/>
          <w:sz w:val="20"/>
          <w:szCs w:val="20"/>
        </w:rPr>
        <w:t>Scharfetter</w:t>
      </w:r>
      <w:proofErr w:type="spellEnd"/>
      <w:r>
        <w:rPr>
          <w:i/>
          <w:iCs/>
          <w:color w:val="595959"/>
          <w:sz w:val="20"/>
          <w:szCs w:val="20"/>
        </w:rPr>
        <w:t xml:space="preserve">-Gummel flux; Tafel kinetics for 4 cathodic reactions; </w:t>
      </w:r>
      <w:proofErr w:type="spellStart"/>
      <w:r>
        <w:rPr>
          <w:i/>
          <w:iCs/>
          <w:color w:val="595959"/>
          <w:sz w:val="20"/>
          <w:szCs w:val="20"/>
        </w:rPr>
        <w:t>ForwardDiff</w:t>
      </w:r>
      <w:proofErr w:type="spellEnd"/>
      <w:r>
        <w:rPr>
          <w:i/>
          <w:iCs/>
          <w:color w:val="595959"/>
          <w:sz w:val="20"/>
          <w:szCs w:val="20"/>
        </w:rPr>
        <w:t xml:space="preserve">-AD-accelerated banded Newton solver with V- and log-j-continuation; Levenberg-Marquardt fit against 162-row constant-current dataset (Bloomquist et al., 2026); 9 fit parameters across 3 species channels. (3) Key results — Core RMSEs FE_ADN = 8.2 pp, FE_PN = 4.9 pp, FE_TCH = 6.2 pp; AN reaction orders fit at </w:t>
      </w:r>
      <w:proofErr w:type="spellStart"/>
      <w:r>
        <w:rPr>
          <w:i/>
          <w:iCs/>
          <w:color w:val="595959"/>
          <w:sz w:val="20"/>
          <w:szCs w:val="20"/>
        </w:rPr>
        <w:t>n_ADN</w:t>
      </w:r>
      <w:proofErr w:type="spellEnd"/>
      <w:r>
        <w:rPr>
          <w:i/>
          <w:iCs/>
          <w:color w:val="595959"/>
          <w:sz w:val="20"/>
          <w:szCs w:val="20"/>
        </w:rPr>
        <w:t xml:space="preserve"> = 0.63, </w:t>
      </w:r>
      <w:proofErr w:type="spellStart"/>
      <w:r>
        <w:rPr>
          <w:i/>
          <w:iCs/>
          <w:color w:val="595959"/>
          <w:sz w:val="20"/>
          <w:szCs w:val="20"/>
        </w:rPr>
        <w:t>n_PN</w:t>
      </w:r>
      <w:proofErr w:type="spellEnd"/>
      <w:r>
        <w:rPr>
          <w:i/>
          <w:iCs/>
          <w:color w:val="595959"/>
          <w:sz w:val="20"/>
          <w:szCs w:val="20"/>
        </w:rPr>
        <w:t xml:space="preserve"> = 0.97, </w:t>
      </w:r>
      <w:proofErr w:type="spellStart"/>
      <w:r>
        <w:rPr>
          <w:i/>
          <w:iCs/>
          <w:color w:val="595959"/>
          <w:sz w:val="20"/>
          <w:szCs w:val="20"/>
        </w:rPr>
        <w:t>n_TCH</w:t>
      </w:r>
      <w:proofErr w:type="spellEnd"/>
      <w:r>
        <w:rPr>
          <w:i/>
          <w:iCs/>
          <w:color w:val="595959"/>
          <w:sz w:val="20"/>
          <w:szCs w:val="20"/>
        </w:rPr>
        <w:t xml:space="preserve"> = 1.83 — diverging from textbook molecularity values, consistent with Langmuir-Hinshelwood surface coverage saturation. (4) Implication — Remaining ~30 pp Holdout error points at missing bubble-induced convection physics for narrow-gap reactors.</w:t>
      </w:r>
    </w:p>
    <w:p w14:paraId="0A864457" w14:textId="77777777" w:rsidR="00053F39" w:rsidRDefault="00000000">
      <w:pPr>
        <w:spacing w:before="60" w:after="60"/>
      </w:pPr>
      <w:r>
        <w:t>[ Draft abstract here — final length must be ≤150 words</w:t>
      </w:r>
      <w:proofErr w:type="gramStart"/>
      <w:r>
        <w:t>. ]</w:t>
      </w:r>
      <w:proofErr w:type="gramEnd"/>
    </w:p>
    <w:p w14:paraId="5BF883D0" w14:textId="77777777" w:rsidR="00053F39" w:rsidRDefault="00000000">
      <w:pPr>
        <w:pBdr>
          <w:top w:val="single" w:sz="12" w:space="8" w:color="C0504D"/>
        </w:pBdr>
        <w:shd w:val="clear" w:color="auto" w:fill="FBE9E7"/>
        <w:spacing w:before="360" w:after="120"/>
      </w:pPr>
      <w:r>
        <w:rPr>
          <w:b/>
          <w:bCs/>
          <w:color w:val="C0504D"/>
          <w:sz w:val="24"/>
          <w:szCs w:val="24"/>
        </w:rPr>
        <w:t>Claude Draft — Abstract</w:t>
      </w:r>
    </w:p>
    <w:p w14:paraId="67E5A3F8" w14:textId="77777777" w:rsidR="00053F39" w:rsidRDefault="00000000">
      <w:pPr>
        <w:spacing w:before="100" w:after="100"/>
        <w:jc w:val="both"/>
      </w:pPr>
      <w:r>
        <w:t xml:space="preserve">Industrial acrylonitrile </w:t>
      </w:r>
      <w:proofErr w:type="spellStart"/>
      <w:r>
        <w:t>electrohydrodimerization</w:t>
      </w:r>
      <w:proofErr w:type="spellEnd"/>
      <w:r>
        <w:t xml:space="preserve"> on cadmium produces adiponitrile (ADPN), a precursor for nylon-6,6, at faradaic efficiencies (FE) reported as high as 80% — well above predictions from textbook 1D Nernst-Planck models. We developed a 1D planar 9-species Nernst-Planck transport model coupled to four Tafel-form cathodic reactions (ADPN, propionitrile, hydrogen evolution, and </w:t>
      </w:r>
      <w:proofErr w:type="spellStart"/>
      <w:r>
        <w:t>tricyanohexane</w:t>
      </w:r>
      <w:proofErr w:type="spellEnd"/>
      <w:r>
        <w:t xml:space="preserve">), </w:t>
      </w:r>
      <w:proofErr w:type="spellStart"/>
      <w:r>
        <w:t>discretised</w:t>
      </w:r>
      <w:proofErr w:type="spellEnd"/>
      <w:r>
        <w:t xml:space="preserve"> the migration-diffusion flux via the </w:t>
      </w:r>
      <w:proofErr w:type="spellStart"/>
      <w:r>
        <w:t>Scharfetter</w:t>
      </w:r>
      <w:proofErr w:type="spellEnd"/>
      <w:r>
        <w:t xml:space="preserve">-Gummel scheme, and solved the resulting 1000-DOF nonlinear system with an automatic-differentiation Newton solver wrapped in adaptive potential-continuation. A Levenberg-Marquardt driver fitted nine kinetic parameters against 162 rows of constant-current experimental data from Bloomquist et al. (2026). The fit returned AN reaction orders </w:t>
      </w:r>
      <w:proofErr w:type="spellStart"/>
      <w:r>
        <w:t>n_ADN</w:t>
      </w:r>
      <w:proofErr w:type="spellEnd"/>
      <w:r>
        <w:t xml:space="preserve"> = 0.63, </w:t>
      </w:r>
      <w:proofErr w:type="spellStart"/>
      <w:r>
        <w:t>n_PN</w:t>
      </w:r>
      <w:proofErr w:type="spellEnd"/>
      <w:r>
        <w:t xml:space="preserve"> = 0.97, </w:t>
      </w:r>
      <w:proofErr w:type="spellStart"/>
      <w:r>
        <w:t>n_TCH</w:t>
      </w:r>
      <w:proofErr w:type="spellEnd"/>
      <w:r>
        <w:t xml:space="preserve"> = 1.83 — all sub-molecularity — consistent with Langmuir-Hinshelwood surface coverage saturation. Remaining residuals </w:t>
      </w:r>
      <w:proofErr w:type="spellStart"/>
      <w:r>
        <w:t>localise</w:t>
      </w:r>
      <w:proofErr w:type="spellEnd"/>
      <w:r>
        <w:t xml:space="preserve"> to narrow-gap reactors, implicating bubble-induced convection as the dominant unresolved physics.</w:t>
      </w:r>
    </w:p>
    <w:p w14:paraId="6FD04006" w14:textId="77777777" w:rsidR="00053F39" w:rsidRDefault="00000000">
      <w:pPr>
        <w:spacing w:before="60" w:after="60"/>
      </w:pPr>
      <w:r>
        <w:rPr>
          <w:i/>
          <w:iCs/>
          <w:color w:val="595959"/>
          <w:sz w:val="20"/>
          <w:szCs w:val="20"/>
        </w:rPr>
        <w:t>Word count: 143 (within 150 limit).</w:t>
      </w:r>
    </w:p>
    <w:p w14:paraId="23352BB4" w14:textId="77777777" w:rsidR="00053F39" w:rsidRDefault="00000000">
      <w:pPr>
        <w:pStyle w:val="Heading1"/>
      </w:pPr>
      <w:r>
        <w:t>1. Introduction and Motivation</w:t>
      </w:r>
    </w:p>
    <w:p w14:paraId="49DA6617" w14:textId="77777777" w:rsidR="00053F39" w:rsidRDefault="00000000">
      <w:pPr>
        <w:spacing w:before="60" w:after="60"/>
      </w:pPr>
      <w:r>
        <w:rPr>
          <w:i/>
          <w:iCs/>
          <w:color w:val="595959"/>
          <w:sz w:val="20"/>
          <w:szCs w:val="20"/>
        </w:rPr>
        <w:t>Target length: ~1.25 pages, including Figure 1.</w:t>
      </w:r>
    </w:p>
    <w:p w14:paraId="5A8B680E" w14:textId="77777777" w:rsidR="00053F39" w:rsidRDefault="00000000">
      <w:pPr>
        <w:pStyle w:val="Heading2"/>
      </w:pPr>
      <w:r>
        <w:t>1.1 Industrial Relevance</w:t>
      </w:r>
    </w:p>
    <w:p w14:paraId="3123C9E9" w14:textId="77777777" w:rsidR="00053F39" w:rsidRDefault="00000000">
      <w:pPr>
        <w:pStyle w:val="ListParagraph"/>
        <w:numPr>
          <w:ilvl w:val="0"/>
          <w:numId w:val="2"/>
        </w:numPr>
        <w:spacing w:before="30" w:after="30"/>
      </w:pPr>
      <w:r>
        <w:t xml:space="preserve">ADPN is the nylon-6,6 precursor; ~1.3 Mt/yr global production; the Monsanto/Baizer process electrochemically </w:t>
      </w:r>
      <w:proofErr w:type="spellStart"/>
      <w:r>
        <w:t>dimerises</w:t>
      </w:r>
      <w:proofErr w:type="spellEnd"/>
      <w:r>
        <w:t xml:space="preserve"> acrylonitrile (AN) on a Cd cathode in alkaline phosphate buffer.</w:t>
      </w:r>
    </w:p>
    <w:p w14:paraId="4505CDE8" w14:textId="77777777" w:rsidR="00053F39" w:rsidRDefault="00000000">
      <w:pPr>
        <w:pStyle w:val="ListParagraph"/>
        <w:numPr>
          <w:ilvl w:val="0"/>
          <w:numId w:val="2"/>
        </w:numPr>
        <w:spacing w:before="30" w:after="30"/>
      </w:pPr>
      <w:r>
        <w:lastRenderedPageBreak/>
        <w:t>Industrial cells achieve ~80% FE_ADPN, but academic/benchtop reactors plateau at 30-50% FE_ADPN — the gap motivates first-principles modelling.</w:t>
      </w:r>
    </w:p>
    <w:p w14:paraId="0AB90418" w14:textId="77777777" w:rsidR="00053F39" w:rsidRDefault="00000000">
      <w:pPr>
        <w:pStyle w:val="ListParagraph"/>
        <w:numPr>
          <w:ilvl w:val="0"/>
          <w:numId w:val="2"/>
        </w:numPr>
        <w:spacing w:before="30" w:after="30"/>
      </w:pPr>
      <w:r>
        <w:t>Bloomquist et al. (CEJ 2026, 528, 172125) recently demonstrated 73-80% FE_ADPN in a flow cell with controlled droplet hydrodynamics; their dataset is the fitting target of this work.</w:t>
      </w:r>
    </w:p>
    <w:p w14:paraId="76DEB2C8" w14:textId="77777777" w:rsidR="00053F39" w:rsidRDefault="00000000">
      <w:pPr>
        <w:pStyle w:val="Heading2"/>
      </w:pPr>
      <w:r>
        <w:t>1.2 Modelling Problem</w:t>
      </w:r>
    </w:p>
    <w:p w14:paraId="587D86FC" w14:textId="77777777" w:rsidR="00053F39" w:rsidRDefault="00000000">
      <w:pPr>
        <w:pStyle w:val="ListParagraph"/>
        <w:numPr>
          <w:ilvl w:val="0"/>
          <w:numId w:val="2"/>
        </w:numPr>
        <w:spacing w:before="30" w:after="30"/>
      </w:pPr>
      <w:r>
        <w:t>Why 1D? The cathode-electrolyte interface is the rate-controlling region; no significant transverse gradients in the Bloomquist channel geometry.</w:t>
      </w:r>
    </w:p>
    <w:p w14:paraId="62B053C7" w14:textId="77777777" w:rsidR="00053F39" w:rsidRDefault="00000000">
      <w:pPr>
        <w:pStyle w:val="ListParagraph"/>
        <w:numPr>
          <w:ilvl w:val="0"/>
          <w:numId w:val="2"/>
        </w:numPr>
        <w:spacing w:before="30" w:after="30"/>
      </w:pPr>
      <w:r>
        <w:t>Why Nernst-Planck + Tafel? Dilute multi-ion electrolyte with phosphate buffer + organic phase; standard textbook framework, augmented with regime-aware mixture diffusivity and a Lévêque boundary-layer mapping.</w:t>
      </w:r>
    </w:p>
    <w:p w14:paraId="218AD828" w14:textId="77777777" w:rsidR="00053F39" w:rsidRDefault="00000000">
      <w:pPr>
        <w:pStyle w:val="Heading2"/>
      </w:pPr>
      <w:r>
        <w:t>1.3 Goals of This Work</w:t>
      </w:r>
    </w:p>
    <w:p w14:paraId="6693285B" w14:textId="77777777" w:rsidR="00053F39" w:rsidRDefault="00000000">
      <w:pPr>
        <w:pStyle w:val="ListParagraph"/>
        <w:numPr>
          <w:ilvl w:val="0"/>
          <w:numId w:val="3"/>
        </w:numPr>
        <w:spacing w:before="30" w:after="30"/>
      </w:pPr>
      <w:r>
        <w:t xml:space="preserve">Build a 1D planar Nernst-Planck model of the cathode boundary layer that converges robustly across operating conditions: j ∈ [25, 600] mA/cm², </w:t>
      </w:r>
      <w:proofErr w:type="spellStart"/>
      <w:r>
        <w:t>ε_org</w:t>
      </w:r>
      <w:proofErr w:type="spellEnd"/>
      <w:r>
        <w:t xml:space="preserve"> ∈ [0.02, 0.30], gap ∈ [0.25, 1.0] mm.</w:t>
      </w:r>
    </w:p>
    <w:p w14:paraId="3680233F" w14:textId="77777777" w:rsidR="00053F39" w:rsidRDefault="00000000">
      <w:pPr>
        <w:pStyle w:val="ListParagraph"/>
        <w:numPr>
          <w:ilvl w:val="0"/>
          <w:numId w:val="3"/>
        </w:numPr>
        <w:spacing w:before="30" w:after="30"/>
      </w:pPr>
      <w:r>
        <w:t xml:space="preserve">Fit kinetic parameters against the 162-row experimental dataset using gradient-based </w:t>
      </w:r>
      <w:proofErr w:type="spellStart"/>
      <w:r>
        <w:t>optimisation</w:t>
      </w:r>
      <w:proofErr w:type="spellEnd"/>
      <w:r>
        <w:t>.</w:t>
      </w:r>
    </w:p>
    <w:p w14:paraId="6CD4E8D9" w14:textId="77777777" w:rsidR="00053F39" w:rsidRDefault="00000000">
      <w:pPr>
        <w:pStyle w:val="ListParagraph"/>
        <w:numPr>
          <w:ilvl w:val="0"/>
          <w:numId w:val="3"/>
        </w:numPr>
        <w:spacing w:before="30" w:after="30"/>
      </w:pPr>
      <w:r>
        <w:t>Use the residual structure to identify which physical mechanisms the model is missing — diagnostic, not just descriptive, modelling.</w:t>
      </w:r>
    </w:p>
    <w:p w14:paraId="3EF5B92E" w14:textId="77777777" w:rsidR="00053F39" w:rsidRDefault="00000000">
      <w:pPr>
        <w:spacing w:before="160" w:after="60"/>
        <w:jc w:val="center"/>
      </w:pPr>
      <w:r>
        <w:rPr>
          <w:i/>
          <w:iCs/>
          <w:color w:val="7F7F7F"/>
        </w:rPr>
        <w:t xml:space="preserve">[ Figure 1 — figure </w:t>
      </w:r>
      <w:proofErr w:type="gramStart"/>
      <w:r>
        <w:rPr>
          <w:i/>
          <w:iCs/>
          <w:color w:val="7F7F7F"/>
        </w:rPr>
        <w:t>placeholder ]</w:t>
      </w:r>
      <w:proofErr w:type="gramEnd"/>
    </w:p>
    <w:p w14:paraId="73CDE636" w14:textId="77777777" w:rsidR="00053F39" w:rsidRDefault="00000000">
      <w:pPr>
        <w:spacing w:before="60" w:after="60"/>
        <w:jc w:val="center"/>
      </w:pPr>
      <w:r>
        <w:rPr>
          <w:b/>
          <w:bCs/>
        </w:rPr>
        <w:t xml:space="preserve">Figure 1. </w:t>
      </w:r>
      <w:r>
        <w:t xml:space="preserve">Flow cell schematic and 1D model abstraction. (a) Cross-section of the Bloomquist parallel-plate flow cell with annotated channel dimensions (gap × W × L), aqueous and organic feeds, Cd cathode and SS anode. (b) The 1D model abstraction — graded mesh perpendicular to the cathode, x ∈ [0, </w:t>
      </w:r>
      <w:proofErr w:type="spellStart"/>
      <w:r>
        <w:t>δ_lev</w:t>
      </w:r>
      <w:proofErr w:type="spellEnd"/>
      <w:r>
        <w:t>], with 9 species concentration profiles (illustrative).</w:t>
      </w:r>
    </w:p>
    <w:p w14:paraId="3D0590EA" w14:textId="77777777" w:rsidR="00053F39" w:rsidRDefault="00000000">
      <w:pPr>
        <w:spacing w:after="200"/>
        <w:jc w:val="center"/>
      </w:pPr>
      <w:r>
        <w:rPr>
          <w:i/>
          <w:iCs/>
          <w:color w:val="595959"/>
          <w:sz w:val="20"/>
          <w:szCs w:val="20"/>
        </w:rPr>
        <w:t>Source: Generated schematic; ~3 inches tall, two panels.</w:t>
      </w:r>
    </w:p>
    <w:p w14:paraId="19953F0C" w14:textId="77777777" w:rsidR="00053F39" w:rsidRDefault="00000000">
      <w:pPr>
        <w:pBdr>
          <w:top w:val="single" w:sz="12" w:space="8" w:color="C0504D"/>
        </w:pBdr>
        <w:shd w:val="clear" w:color="auto" w:fill="FBE9E7"/>
        <w:spacing w:before="360" w:after="120"/>
      </w:pPr>
      <w:r>
        <w:rPr>
          <w:b/>
          <w:bCs/>
          <w:color w:val="C0504D"/>
          <w:sz w:val="24"/>
          <w:szCs w:val="24"/>
        </w:rPr>
        <w:t>Claude Draft — 1. Introduction &amp; Motivation</w:t>
      </w:r>
    </w:p>
    <w:p w14:paraId="0DA06144" w14:textId="77777777" w:rsidR="00053F39" w:rsidRDefault="00000000">
      <w:pPr>
        <w:spacing w:before="100" w:after="100"/>
        <w:jc w:val="both"/>
      </w:pPr>
      <w:r>
        <w:t>Adiponitrile (ADPN, NC–(CH</w:t>
      </w:r>
      <w:proofErr w:type="gramStart"/>
      <w:r>
        <w:t>₂)₄</w:t>
      </w:r>
      <w:proofErr w:type="gramEnd"/>
      <w:r>
        <w:t xml:space="preserve">–CN) is the upstream precursor to hexamethylenediamine and, in turn, to nylon-6,6 — a polymer with global production exceeding 1.3 Mt yr⁻¹. Industrial ADPN is currently produced electrochemically by the Baizer process [1], in which acrylonitrile (AN) is </w:t>
      </w:r>
      <w:proofErr w:type="spellStart"/>
      <w:r>
        <w:t>dimerised</w:t>
      </w:r>
      <w:proofErr w:type="spellEnd"/>
      <w:r>
        <w:t xml:space="preserve"> on a cadmium cathode in alkaline phosphate buffer:</w:t>
      </w:r>
    </w:p>
    <w:p w14:paraId="5CC02021" w14:textId="77777777" w:rsidR="00053F39" w:rsidRDefault="00000000">
      <w:pPr>
        <w:tabs>
          <w:tab w:val="right" w:pos="9000"/>
        </w:tabs>
        <w:spacing w:before="80" w:after="80"/>
        <w:jc w:val="center"/>
      </w:pPr>
      <m:oMathPara>
        <m:oMath>
          <m:r>
            <w:rPr>
              <w:rFonts w:ascii="Cambria Math" w:hAnsi="Cambria Math"/>
            </w:rPr>
            <m:t xml:space="preserve">2 </m:t>
          </m:r>
          <m:sSub>
            <m:sSubPr>
              <m:ctrlPr>
                <w:rPr>
                  <w:rFonts w:ascii="Cambria Math" w:hAnsi="Cambria Math"/>
                </w:rPr>
              </m:ctrlPr>
            </m:sSubPr>
            <m:e>
              <m:r>
                <w:rPr>
                  <w:rFonts w:ascii="Cambria Math" w:hAnsi="Cambria Math"/>
                </w:rPr>
                <m:t>CH</m:t>
              </m:r>
              <m:sSub>
                <m:sSubPr>
                  <m:ctrlPr>
                    <w:rPr>
                      <w:rFonts w:ascii="Cambria Math" w:hAnsi="Cambria Math"/>
                    </w:rPr>
                  </m:ctrlPr>
                </m:sSubPr>
                <m:e/>
                <m:sub/>
              </m:sSub>
            </m:e>
            <m:sub>
              <m:r>
                <w:rPr>
                  <w:rFonts w:ascii="Cambria Math" w:hAnsi="Cambria Math"/>
                </w:rPr>
                <m:t>2</m:t>
              </m:r>
            </m:sub>
          </m:sSub>
          <m:r>
            <w:rPr>
              <w:rFonts w:ascii="Cambria Math" w:hAnsi="Cambria Math"/>
            </w:rPr>
            <m:t xml:space="preserve">=CHCN + 2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O + 2 </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 xml:space="preserve"> → NC-</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CH</m:t>
                      </m:r>
                    </m:e>
                    <m:sub>
                      <m:r>
                        <w:rPr>
                          <w:rFonts w:ascii="Cambria Math" w:hAnsi="Cambria Math"/>
                        </w:rPr>
                        <m:t>2</m:t>
                      </m:r>
                    </m:sub>
                  </m:sSub>
                </m:e>
              </m:d>
            </m:e>
            <m:sub>
              <m:r>
                <w:rPr>
                  <w:rFonts w:ascii="Cambria Math" w:hAnsi="Cambria Math"/>
                </w:rPr>
                <m:t>4</m:t>
              </m:r>
            </m:sub>
          </m:sSub>
          <m:r>
            <w:rPr>
              <w:rFonts w:ascii="Cambria Math" w:hAnsi="Cambria Math"/>
            </w:rPr>
            <m:t xml:space="preserve">-CN + 2 </m:t>
          </m:r>
          <m:sSup>
            <m:sSupPr>
              <m:ctrlPr>
                <w:rPr>
                  <w:rFonts w:ascii="Cambria Math" w:hAnsi="Cambria Math"/>
                </w:rPr>
              </m:ctrlPr>
            </m:sSupPr>
            <m:e>
              <m:r>
                <w:rPr>
                  <w:rFonts w:ascii="Cambria Math" w:hAnsi="Cambria Math"/>
                </w:rPr>
                <m:t>OH</m:t>
              </m:r>
            </m:e>
            <m:sup>
              <m:r>
                <w:rPr>
                  <w:rFonts w:ascii="Cambria Math" w:hAnsi="Cambria Math"/>
                </w:rPr>
                <m:t>-</m:t>
              </m:r>
            </m:sup>
          </m:sSup>
        </m:oMath>
      </m:oMathPara>
    </w:p>
    <w:p w14:paraId="519D7531" w14:textId="77777777" w:rsidR="00053F39" w:rsidRDefault="00000000">
      <w:pPr>
        <w:spacing w:before="100" w:after="100"/>
        <w:jc w:val="both"/>
      </w:pPr>
      <w:r>
        <w:t xml:space="preserve">Industrial operation reports faradaic efficiency (FE) toward ADPN approaching 80%, but academic-scale reactors typically plateau at 30–50% FE_ADPN. Three competing cathodic reactions consume electrons that would otherwise produce ADPN: hydrogenation to propionitrile (PN), hydrogen evolution (HER), and </w:t>
      </w:r>
      <w:proofErr w:type="spellStart"/>
      <w:r>
        <w:t>trimerisation</w:t>
      </w:r>
      <w:proofErr w:type="spellEnd"/>
      <w:r>
        <w:t xml:space="preserve"> to 1,3,6-tricyanohexane (TCH). The selectivity gap between bench- and industrial-scale ADPN production is consequently both economically significant and mechanistically open.</w:t>
      </w:r>
    </w:p>
    <w:p w14:paraId="20A5C586" w14:textId="77777777" w:rsidR="00053F39" w:rsidRDefault="00000000">
      <w:pPr>
        <w:spacing w:before="100" w:after="100"/>
        <w:jc w:val="both"/>
      </w:pPr>
      <w:r>
        <w:t xml:space="preserve">Bloomquist et al. recently reported a 162-row dataset of FE measurements in a parallel-plate flow cell with controlled organic-droplet hydrodynamics, recovering 73–80% FE_ADPN at small-gap, high-current conditions [2]. The dataset spans cathode-anode gap g ∈ {0.25, 0.5, 1.0} mm, total flow </w:t>
      </w:r>
      <w:proofErr w:type="spellStart"/>
      <w:r>
        <w:t>Q_total</w:t>
      </w:r>
      <w:proofErr w:type="spellEnd"/>
      <w:r>
        <w:t xml:space="preserve"> ∈ {2, 6, 10} mL min⁻¹, organic loading </w:t>
      </w:r>
      <w:proofErr w:type="spellStart"/>
      <w:r>
        <w:t>φ_AN</w:t>
      </w:r>
      <w:proofErr w:type="spellEnd"/>
      <w:r>
        <w:t xml:space="preserve"> ∈ [0.02, 0.30], and current density j ∈ </w:t>
      </w:r>
      <w:r>
        <w:lastRenderedPageBreak/>
        <w:t>[25, 600] mA cm⁻². It is the most systematic experimental survey of EHD on Cd to date and provides the fitting target for the present model.</w:t>
      </w:r>
    </w:p>
    <w:p w14:paraId="12976EAA" w14:textId="77777777" w:rsidR="00053F39" w:rsidRDefault="00000000">
      <w:pPr>
        <w:pStyle w:val="Heading3"/>
        <w:spacing w:before="200"/>
      </w:pPr>
      <w:r>
        <w:rPr>
          <w:color w:val="C0504D"/>
        </w:rPr>
        <w:t>1.1 Modelling approach</w:t>
      </w:r>
    </w:p>
    <w:p w14:paraId="567D2016" w14:textId="77777777" w:rsidR="00053F39" w:rsidRDefault="00000000">
      <w:pPr>
        <w:spacing w:before="100" w:after="100"/>
        <w:jc w:val="both"/>
      </w:pPr>
      <w:r>
        <w:t xml:space="preserve">We modelled the cathode boundary layer as a 1D planar Nernst-Planck problem perpendicular to the electrode. The 1D approximation is justified by the high Schmidt number (Sc ≈ 435) of the working electrolyte: under laminar channel flow, the species concentration boundary layer is much thinner than the channel half-width, so transverse gradients are negligible compared with wall-normal ones, and the convective contribution within the boundary layer is captured implicitly through a Lévêque mass-transfer length </w:t>
      </w:r>
      <w:proofErr w:type="spellStart"/>
      <w:r>
        <w:t>δ_lev</w:t>
      </w:r>
      <w:proofErr w:type="spellEnd"/>
      <w:r>
        <w:t xml:space="preserve"> that is then used as the model's domain size [3]. This collapses the 3D channel-flow + reaction problem into a wall-normal diffusion-migration problem at one-thousandth the degree-of-freedom count.</w:t>
      </w:r>
    </w:p>
    <w:p w14:paraId="1944CBE7" w14:textId="77777777" w:rsidR="00053F39" w:rsidRDefault="00000000">
      <w:pPr>
        <w:spacing w:before="100" w:after="100"/>
        <w:jc w:val="both"/>
      </w:pPr>
      <w:r>
        <w:t xml:space="preserve">Within the boundary layer, transport is described by Nernst-Planck migration-diffusion with phosphate buffer chemistry, and the four cathodic reactions enter as Faradaic flux boundary conditions at the electrode. The single-phase / two-phase organic-loading transition is captured through a regime-aware mixture diffusivity model that switches from pure aqueous to an arithmetic mean of aqueous and organic diffusivities at the AN solubility threshold </w:t>
      </w:r>
      <w:proofErr w:type="spellStart"/>
      <w:r>
        <w:t>ε_sat</w:t>
      </w:r>
      <w:proofErr w:type="spellEnd"/>
      <w:r>
        <w:t xml:space="preserve"> ≈ 0.086.</w:t>
      </w:r>
    </w:p>
    <w:p w14:paraId="7F4F2392" w14:textId="77777777" w:rsidR="00053F39" w:rsidRDefault="00000000">
      <w:pPr>
        <w:pStyle w:val="Heading3"/>
        <w:spacing w:before="200"/>
      </w:pPr>
      <w:r>
        <w:rPr>
          <w:color w:val="C0504D"/>
        </w:rPr>
        <w:t>1.2 Project objectives</w:t>
      </w:r>
    </w:p>
    <w:p w14:paraId="1A14A342" w14:textId="77777777" w:rsidR="00053F39" w:rsidRDefault="00000000">
      <w:pPr>
        <w:spacing w:before="100" w:after="100"/>
        <w:jc w:val="both"/>
      </w:pPr>
      <w:r>
        <w:t>The present project pursues three numerical-methods goals:</w:t>
      </w:r>
    </w:p>
    <w:p w14:paraId="24C7E130" w14:textId="77777777" w:rsidR="00053F39" w:rsidRDefault="00000000">
      <w:pPr>
        <w:pStyle w:val="ListParagraph"/>
        <w:numPr>
          <w:ilvl w:val="0"/>
          <w:numId w:val="3"/>
        </w:numPr>
        <w:spacing w:before="30" w:after="30"/>
      </w:pPr>
      <w:proofErr w:type="spellStart"/>
      <w:r>
        <w:t>Discretise</w:t>
      </w:r>
      <w:proofErr w:type="spellEnd"/>
      <w:r>
        <w:t xml:space="preserve"> and solve the 9-species Nernst-Planck system on a graded 1D mesh, using </w:t>
      </w:r>
      <w:proofErr w:type="spellStart"/>
      <w:r>
        <w:t>Scharfetter</w:t>
      </w:r>
      <w:proofErr w:type="spellEnd"/>
      <w:r>
        <w:t xml:space="preserve">-Gummel flux to handle the migration-diffusion stiffness, an automatic-differentiation Newton solver for robust convergence, and adaptive potential-continuation to follow the </w:t>
      </w:r>
      <w:proofErr w:type="spellStart"/>
      <w:r>
        <w:t>polarisation</w:t>
      </w:r>
      <w:proofErr w:type="spellEnd"/>
      <w:r>
        <w:t xml:space="preserve"> curve from low- to high-current operating points.</w:t>
      </w:r>
    </w:p>
    <w:p w14:paraId="2316A97C" w14:textId="77777777" w:rsidR="00053F39" w:rsidRDefault="00000000">
      <w:pPr>
        <w:pStyle w:val="ListParagraph"/>
        <w:numPr>
          <w:ilvl w:val="0"/>
          <w:numId w:val="3"/>
        </w:numPr>
        <w:spacing w:before="30" w:after="30"/>
      </w:pPr>
      <w:r>
        <w:t>Fit nine kinetic parameters to 162 rows of experimental data using a Levenberg-Marquardt driver wrapped around a fixed-current bisection over the underlying fixed-potential Newton solver.</w:t>
      </w:r>
    </w:p>
    <w:p w14:paraId="3770B29E" w14:textId="77777777" w:rsidR="00053F39" w:rsidRDefault="00000000">
      <w:pPr>
        <w:pStyle w:val="ListParagraph"/>
        <w:numPr>
          <w:ilvl w:val="0"/>
          <w:numId w:val="3"/>
        </w:numPr>
        <w:spacing w:before="30" w:after="30"/>
      </w:pPr>
      <w:r>
        <w:t>Use residual structure as a diagnostic for which physical mechanisms the model is missing — treating the fit as a tool for hypothesis generation rather than only a parameter-recovery exercise.</w:t>
      </w:r>
    </w:p>
    <w:p w14:paraId="7981368E" w14:textId="77777777" w:rsidR="00053F39" w:rsidRDefault="00000000">
      <w:pPr>
        <w:pStyle w:val="Heading1"/>
      </w:pPr>
      <w:r>
        <w:t>2. Methodology</w:t>
      </w:r>
    </w:p>
    <w:p w14:paraId="6D16D9A6" w14:textId="77777777" w:rsidR="00053F39" w:rsidRDefault="00000000">
      <w:pPr>
        <w:spacing w:before="60" w:after="60"/>
      </w:pPr>
      <w:r>
        <w:rPr>
          <w:i/>
          <w:iCs/>
          <w:color w:val="595959"/>
          <w:sz w:val="20"/>
          <w:szCs w:val="20"/>
        </w:rPr>
        <w:t>Target length: ~4.0 pages. This is the section the instructor grades. Lean on numerical-methods detail.</w:t>
      </w:r>
    </w:p>
    <w:p w14:paraId="20A89D15" w14:textId="77777777" w:rsidR="00053F39" w:rsidRDefault="00000000">
      <w:pPr>
        <w:pStyle w:val="Heading2"/>
      </w:pPr>
      <w:r>
        <w:t>2.1 Domain, Governing Equations, and Geometry</w:t>
      </w:r>
    </w:p>
    <w:p w14:paraId="7F9EF821" w14:textId="77777777" w:rsidR="00053F39" w:rsidRDefault="00000000">
      <w:pPr>
        <w:pStyle w:val="ListParagraph"/>
        <w:numPr>
          <w:ilvl w:val="0"/>
          <w:numId w:val="2"/>
        </w:numPr>
        <w:spacing w:before="30" w:after="30"/>
      </w:pPr>
      <w:r>
        <w:t xml:space="preserve">Domain x ∈ [0, </w:t>
      </w:r>
      <w:proofErr w:type="spellStart"/>
      <w:r>
        <w:t>δ_lev</w:t>
      </w:r>
      <w:proofErr w:type="spellEnd"/>
      <w:r>
        <w:t xml:space="preserve">] perpendicular to the cathode (bulk-side cap). The Lévêque correlation maps the total volumetric flow rate </w:t>
      </w:r>
      <w:proofErr w:type="spellStart"/>
      <w:r>
        <w:t>Q_total</w:t>
      </w:r>
      <w:proofErr w:type="spellEnd"/>
      <w:r>
        <w:t xml:space="preserve"> and gap to the boundary-layer thickness </w:t>
      </w:r>
      <w:proofErr w:type="spellStart"/>
      <w:r>
        <w:t>δ_lev</w:t>
      </w:r>
      <w:proofErr w:type="spellEnd"/>
      <w:r>
        <w:t>:</w:t>
      </w:r>
    </w:p>
    <w:p w14:paraId="10A21176" w14:textId="77777777" w:rsidR="00053F39" w:rsidRDefault="00000000">
      <w:pPr>
        <w:tabs>
          <w:tab w:val="right" w:pos="9000"/>
        </w:tabs>
        <w:spacing w:before="80" w:after="80"/>
        <w:jc w:val="center"/>
      </w:pPr>
      <m:oMath>
        <m:r>
          <w:rPr>
            <w:rFonts w:ascii="Cambria Math" w:hAnsi="Cambria Math"/>
          </w:rPr>
          <m:t xml:space="preserve">Sh = 1.85 </m:t>
        </m:r>
        <m:sSup>
          <m:sSupPr>
            <m:ctrlPr>
              <w:rPr>
                <w:rFonts w:ascii="Cambria Math" w:hAnsi="Cambria Math"/>
              </w:rPr>
            </m:ctrlPr>
          </m:sSupPr>
          <m:e>
            <m:d>
              <m:dPr>
                <m:ctrlPr>
                  <w:rPr>
                    <w:rFonts w:ascii="Cambria Math" w:hAnsi="Cambria Math"/>
                  </w:rPr>
                </m:ctrlPr>
              </m:dPr>
              <m:e>
                <m:r>
                  <w:rPr>
                    <w:rFonts w:ascii="Cambria Math" w:hAnsi="Cambria Math"/>
                  </w:rPr>
                  <m:t>Re·Sc·</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/L</m:t>
                </m:r>
              </m:e>
            </m:d>
          </m:e>
          <m:sup>
            <m:r>
              <w:rPr>
                <w:rFonts w:ascii="Cambria Math" w:hAnsi="Cambria Math"/>
              </w:rPr>
              <m:t>1/3</m:t>
            </m:r>
          </m:sup>
        </m:sSup>
      </m:oMath>
      <w:r>
        <w:tab/>
        <w:t>(1)</w:t>
      </w:r>
    </w:p>
    <w:p w14:paraId="34849EEE"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δ</m:t>
            </m:r>
          </m:e>
          <m:sub>
            <m:r>
              <w:rPr>
                <w:rFonts w:ascii="Cambria Math" w:hAnsi="Cambria Math"/>
              </w:rPr>
              <m:t>lev</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Sh</m:t>
            </m:r>
          </m:den>
        </m:f>
      </m:oMath>
      <w:r>
        <w:tab/>
        <w:t>(2)</w:t>
      </w:r>
    </w:p>
    <w:p w14:paraId="5ED1D9BD" w14:textId="77777777" w:rsidR="00053F39" w:rsidRDefault="00000000">
      <w:pPr>
        <w:spacing w:before="60" w:after="60"/>
      </w:pPr>
      <w:r>
        <w:t xml:space="preserve">with </w:t>
      </w:r>
      <w:proofErr w:type="spellStart"/>
      <w:r>
        <w:t>δ_lev</w:t>
      </w:r>
      <w:proofErr w:type="spellEnd"/>
      <w:r>
        <w:t xml:space="preserve"> ranging 60-310 </w:t>
      </w:r>
      <w:proofErr w:type="spellStart"/>
      <w:r>
        <w:t>μm</w:t>
      </w:r>
      <w:proofErr w:type="spellEnd"/>
      <w:r>
        <w:t xml:space="preserve"> across the 162-row dataset. The steady-state, dilute-solution Nernst-Planck transport equations for each species </w:t>
      </w:r>
      <w:proofErr w:type="spellStart"/>
      <w:r>
        <w:t>i</w:t>
      </w:r>
      <w:proofErr w:type="spellEnd"/>
      <w:r>
        <w:t xml:space="preserve"> are</w:t>
      </w:r>
    </w:p>
    <w:p w14:paraId="339B1A3A" w14:textId="77777777" w:rsidR="00053F39" w:rsidRDefault="00000000">
      <w:pPr>
        <w:tabs>
          <w:tab w:val="right" w:pos="9000"/>
        </w:tabs>
        <w:spacing w:before="80" w:after="80"/>
        <w:jc w:val="center"/>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∂x</m:t>
            </m:r>
          </m:den>
        </m:f>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i,vol</m:t>
            </m:r>
          </m:sub>
        </m:sSub>
      </m:oMath>
      <w:r>
        <w:tab/>
        <w:t>(3)</w:t>
      </w:r>
    </w:p>
    <w:p w14:paraId="6049F27E"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i,mix</m:t>
            </m:r>
          </m:sub>
        </m:sSub>
        <m:r>
          <w:rPr>
            <w:rFonts w:ascii="Cambria Math" w:hAnsi="Cambria Math"/>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∂x</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F </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RT</m:t>
                </m:r>
              </m:den>
            </m:f>
            <m:r>
              <w:rPr>
                <w:rFonts w:ascii="Cambria Math" w:hAnsi="Cambria Math"/>
              </w:rPr>
              <m:t xml:space="preserve">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l</m:t>
                    </m:r>
                  </m:sub>
                </m:sSub>
              </m:num>
              <m:den>
                <m:r>
                  <w:rPr>
                    <w:rFonts w:ascii="Cambria Math" w:hAnsi="Cambria Math"/>
                  </w:rPr>
                  <m:t>∂x</m:t>
                </m:r>
              </m:den>
            </m:f>
          </m:e>
        </m:d>
      </m:oMath>
      <w:r>
        <w:tab/>
        <w:t>(4)</w:t>
      </w:r>
    </w:p>
    <w:p w14:paraId="0FE8BA4C" w14:textId="77777777" w:rsidR="00053F39" w:rsidRDefault="00000000">
      <w:pPr>
        <w:spacing w:before="60" w:after="60"/>
      </w:pPr>
      <w:r>
        <w:lastRenderedPageBreak/>
        <w:t>Current conservation closes the system:</w:t>
      </w:r>
    </w:p>
    <w:p w14:paraId="6E3FA603" w14:textId="77777777" w:rsidR="00053F39" w:rsidRDefault="00000000">
      <w:pPr>
        <w:tabs>
          <w:tab w:val="right" w:pos="9000"/>
        </w:tabs>
        <w:spacing w:before="80" w:after="80"/>
        <w:jc w:val="center"/>
      </w:pPr>
      <m:oMath>
        <m:f>
          <m:fPr>
            <m:ctrlPr>
              <w:rPr>
                <w:rFonts w:ascii="Cambria Math" w:hAnsi="Cambria Math"/>
              </w:rPr>
            </m:ctrlPr>
          </m:fPr>
          <m:num>
            <m:r>
              <w:rPr>
                <w:rFonts w:ascii="Cambria Math" w:hAnsi="Cambria Math"/>
              </w:rPr>
              <m:t>∂i</m:t>
            </m:r>
          </m:num>
          <m:den>
            <m:r>
              <w:rPr>
                <w:rFonts w:ascii="Cambria Math" w:hAnsi="Cambria Math"/>
              </w:rPr>
              <m:t>∂x</m:t>
            </m:r>
          </m:den>
        </m:f>
        <m:r>
          <w:rPr>
            <w:rFonts w:ascii="Cambria Math" w:hAnsi="Cambria Math"/>
          </w:rPr>
          <m:t xml:space="preserve"> = 0,    i = F </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i</m:t>
                </m:r>
              </m:sub>
            </m:sSub>
          </m:e>
        </m:nary>
      </m:oMath>
      <w:r>
        <w:tab/>
        <w:t>(5)</w:t>
      </w:r>
    </w:p>
    <w:p w14:paraId="1AD0A7F8" w14:textId="77777777" w:rsidR="00053F39" w:rsidRDefault="00000000">
      <w:pPr>
        <w:pStyle w:val="Heading2"/>
      </w:pPr>
      <w:r>
        <w:t>2.2 Species and Degree-of-Freedom Layout</w:t>
      </w:r>
    </w:p>
    <w:p w14:paraId="51C897B4" w14:textId="77777777" w:rsidR="00053F39" w:rsidRDefault="00000000">
      <w:pPr>
        <w:spacing w:before="60" w:after="60"/>
      </w:pPr>
      <w:r>
        <w:t>9 species: H⁺, OH⁻, H₂PO₄⁻, HPO₄²⁻, PO₄³⁻, AN, ADPN, PN, TCH. Cell-major DOF ordering: 10 DOFs/cell × 100 cells = 1000 unknowns. Banded Jacobian half-bandwidth = 19; 39 colors used for sparse finite-difference assembly.</w:t>
      </w:r>
    </w:p>
    <w:p w14:paraId="1770C097" w14:textId="77777777" w:rsidR="00053F39" w:rsidRDefault="00000000">
      <w:pPr>
        <w:spacing w:before="60" w:after="60"/>
      </w:pPr>
      <w:r>
        <w:rPr>
          <w:i/>
          <w:iCs/>
          <w:color w:val="595959"/>
          <w:sz w:val="20"/>
          <w:szCs w:val="20"/>
        </w:rPr>
        <w:t xml:space="preserve">[ Insert Table 1: Species + DOF summary — index, species, charge </w:t>
      </w:r>
      <w:proofErr w:type="spellStart"/>
      <w:r>
        <w:rPr>
          <w:i/>
          <w:iCs/>
          <w:color w:val="595959"/>
          <w:sz w:val="20"/>
          <w:szCs w:val="20"/>
        </w:rPr>
        <w:t>z_i</w:t>
      </w:r>
      <w:proofErr w:type="spellEnd"/>
      <w:r>
        <w:rPr>
          <w:i/>
          <w:iCs/>
          <w:color w:val="595959"/>
          <w:sz w:val="20"/>
          <w:szCs w:val="20"/>
        </w:rPr>
        <w:t xml:space="preserve">, </w:t>
      </w:r>
      <w:proofErr w:type="spellStart"/>
      <w:r>
        <w:rPr>
          <w:i/>
          <w:iCs/>
          <w:color w:val="595959"/>
          <w:sz w:val="20"/>
          <w:szCs w:val="20"/>
        </w:rPr>
        <w:t>c_bulk</w:t>
      </w:r>
      <w:proofErr w:type="spellEnd"/>
      <w:proofErr w:type="gramStart"/>
      <w:r>
        <w:rPr>
          <w:i/>
          <w:iCs/>
          <w:color w:val="595959"/>
          <w:sz w:val="20"/>
          <w:szCs w:val="20"/>
        </w:rPr>
        <w:t>. ]</w:t>
      </w:r>
      <w:proofErr w:type="gramEnd"/>
    </w:p>
    <w:p w14:paraId="5B991F6B" w14:textId="77777777" w:rsidR="00053F39" w:rsidRDefault="00000000">
      <w:pPr>
        <w:pStyle w:val="Heading2"/>
      </w:pPr>
      <w:r>
        <w:t>2.3 Tafel Kinetics — Four Cathodic Reactions</w:t>
      </w:r>
    </w:p>
    <w:p w14:paraId="1C573F6A" w14:textId="77777777" w:rsidR="00053F39" w:rsidRDefault="00000000">
      <w:pPr>
        <w:spacing w:before="60" w:after="60"/>
      </w:pPr>
      <w:r>
        <w:t>Four cathodic Faradaic reactions are modelled at the Cd electrode:</w:t>
      </w:r>
    </w:p>
    <w:p w14:paraId="5A287C6E" w14:textId="77777777" w:rsidR="00053F39" w:rsidRPr="00736A82" w:rsidRDefault="00000000">
      <w:pPr>
        <w:tabs>
          <w:tab w:val="right" w:pos="9000"/>
        </w:tabs>
        <w:spacing w:before="80" w:after="80"/>
        <w:jc w:val="center"/>
        <w:rPr>
          <w:lang w:val="pt-BR"/>
        </w:rPr>
      </w:pPr>
      <m:oMath>
        <m:r>
          <w:rPr>
            <w:rFonts w:ascii="Cambria Math" w:hAnsi="Cambria Math"/>
          </w:rPr>
          <m:t>R</m:t>
        </m:r>
        <m:r>
          <w:rPr>
            <w:rFonts w:ascii="Cambria Math" w:hAnsi="Cambria Math"/>
            <w:lang w:val="pt-BR"/>
          </w:rPr>
          <m:t xml:space="preserve">1:    2 </m:t>
        </m:r>
        <m:r>
          <w:rPr>
            <w:rFonts w:ascii="Cambria Math" w:hAnsi="Cambria Math"/>
          </w:rPr>
          <m:t>AN</m:t>
        </m:r>
        <m:r>
          <w:rPr>
            <w:rFonts w:ascii="Cambria Math" w:hAnsi="Cambria Math"/>
            <w:lang w:val="pt-BR"/>
          </w:rPr>
          <m:t xml:space="preserve"> + 2 </m:t>
        </m:r>
        <m:sSup>
          <m:sSupPr>
            <m:ctrlPr>
              <w:rPr>
                <w:rFonts w:ascii="Cambria Math" w:hAnsi="Cambria Math"/>
              </w:rPr>
            </m:ctrlPr>
          </m:sSupPr>
          <m:e>
            <m:r>
              <w:rPr>
                <w:rFonts w:ascii="Cambria Math" w:hAnsi="Cambria Math"/>
              </w:rPr>
              <m:t>e</m:t>
            </m:r>
          </m:e>
          <m:sup>
            <m:r>
              <w:rPr>
                <w:rFonts w:ascii="Cambria Math" w:hAnsi="Cambria Math"/>
                <w:lang w:val="pt-BR"/>
              </w:rPr>
              <m:t>-</m:t>
            </m:r>
          </m:sup>
        </m:sSup>
        <m:r>
          <w:rPr>
            <w:rFonts w:ascii="Cambria Math" w:hAnsi="Cambria Math"/>
            <w:lang w:val="pt-BR"/>
          </w:rPr>
          <m:t xml:space="preserve"> → </m:t>
        </m:r>
        <m:r>
          <w:rPr>
            <w:rFonts w:ascii="Cambria Math" w:hAnsi="Cambria Math"/>
          </w:rPr>
          <m:t>ADPN</m:t>
        </m:r>
      </m:oMath>
      <w:r w:rsidRPr="00736A82">
        <w:rPr>
          <w:lang w:val="pt-BR"/>
        </w:rPr>
        <w:tab/>
        <w:t>(R1)</w:t>
      </w:r>
    </w:p>
    <w:p w14:paraId="5E3A6745" w14:textId="77777777" w:rsidR="00053F39" w:rsidRPr="00736A82" w:rsidRDefault="00000000">
      <w:pPr>
        <w:tabs>
          <w:tab w:val="right" w:pos="9000"/>
        </w:tabs>
        <w:spacing w:before="80" w:after="80"/>
        <w:jc w:val="center"/>
        <w:rPr>
          <w:lang w:val="pt-BR"/>
        </w:rPr>
      </w:pPr>
      <m:oMath>
        <m:r>
          <w:rPr>
            <w:rFonts w:ascii="Cambria Math" w:hAnsi="Cambria Math"/>
          </w:rPr>
          <m:t>R</m:t>
        </m:r>
        <m:r>
          <w:rPr>
            <w:rFonts w:ascii="Cambria Math" w:hAnsi="Cambria Math"/>
            <w:lang w:val="pt-BR"/>
          </w:rPr>
          <m:t xml:space="preserve">2:    </m:t>
        </m:r>
        <m:r>
          <w:rPr>
            <w:rFonts w:ascii="Cambria Math" w:hAnsi="Cambria Math"/>
          </w:rPr>
          <m:t>AN</m:t>
        </m:r>
        <m:r>
          <w:rPr>
            <w:rFonts w:ascii="Cambria Math" w:hAnsi="Cambria Math"/>
            <w:lang w:val="pt-BR"/>
          </w:rPr>
          <m:t xml:space="preserve"> + 2 </m:t>
        </m:r>
        <m:sSup>
          <m:sSupPr>
            <m:ctrlPr>
              <w:rPr>
                <w:rFonts w:ascii="Cambria Math" w:hAnsi="Cambria Math"/>
              </w:rPr>
            </m:ctrlPr>
          </m:sSupPr>
          <m:e>
            <m:r>
              <w:rPr>
                <w:rFonts w:ascii="Cambria Math" w:hAnsi="Cambria Math"/>
              </w:rPr>
              <m:t>e</m:t>
            </m:r>
          </m:e>
          <m:sup>
            <m:r>
              <w:rPr>
                <w:rFonts w:ascii="Cambria Math" w:hAnsi="Cambria Math"/>
                <w:lang w:val="pt-BR"/>
              </w:rPr>
              <m:t>-</m:t>
            </m:r>
          </m:sup>
        </m:sSup>
        <m:r>
          <w:rPr>
            <w:rFonts w:ascii="Cambria Math" w:hAnsi="Cambria Math"/>
            <w:lang w:val="pt-BR"/>
          </w:rPr>
          <m:t xml:space="preserve"> + </m:t>
        </m:r>
        <m:sSup>
          <m:sSupPr>
            <m:ctrlPr>
              <w:rPr>
                <w:rFonts w:ascii="Cambria Math" w:hAnsi="Cambria Math"/>
              </w:rPr>
            </m:ctrlPr>
          </m:sSupPr>
          <m:e>
            <m:r>
              <w:rPr>
                <w:rFonts w:ascii="Cambria Math" w:hAnsi="Cambria Math"/>
              </w:rPr>
              <m:t>H</m:t>
            </m:r>
          </m:e>
          <m:sup>
            <m:r>
              <w:rPr>
                <w:rFonts w:ascii="Cambria Math" w:hAnsi="Cambria Math"/>
                <w:lang w:val="pt-BR"/>
              </w:rPr>
              <m:t>+</m:t>
            </m:r>
          </m:sup>
        </m:sSup>
        <m:r>
          <w:rPr>
            <w:rFonts w:ascii="Cambria Math" w:hAnsi="Cambria Math"/>
            <w:lang w:val="pt-BR"/>
          </w:rPr>
          <m:t xml:space="preserve"> → </m:t>
        </m:r>
        <m:r>
          <w:rPr>
            <w:rFonts w:ascii="Cambria Math" w:hAnsi="Cambria Math"/>
          </w:rPr>
          <m:t>PN</m:t>
        </m:r>
      </m:oMath>
      <w:r w:rsidRPr="00736A82">
        <w:rPr>
          <w:lang w:val="pt-BR"/>
        </w:rPr>
        <w:tab/>
        <w:t>(R2)</w:t>
      </w:r>
    </w:p>
    <w:p w14:paraId="01989DB5" w14:textId="77777777" w:rsidR="00053F39" w:rsidRPr="00736A82" w:rsidRDefault="00000000">
      <w:pPr>
        <w:tabs>
          <w:tab w:val="right" w:pos="9000"/>
        </w:tabs>
        <w:spacing w:before="80" w:after="80"/>
        <w:jc w:val="center"/>
        <w:rPr>
          <w:lang w:val="pt-BR"/>
        </w:rPr>
      </w:pPr>
      <m:oMath>
        <m:r>
          <w:rPr>
            <w:rFonts w:ascii="Cambria Math" w:hAnsi="Cambria Math"/>
          </w:rPr>
          <m:t>R</m:t>
        </m:r>
        <m:r>
          <w:rPr>
            <w:rFonts w:ascii="Cambria Math" w:hAnsi="Cambria Math"/>
            <w:lang w:val="pt-BR"/>
          </w:rPr>
          <m:t xml:space="preserve">3:    2 </m:t>
        </m:r>
        <m:sSub>
          <m:sSubPr>
            <m:ctrlPr>
              <w:rPr>
                <w:rFonts w:ascii="Cambria Math" w:hAnsi="Cambria Math"/>
              </w:rPr>
            </m:ctrlPr>
          </m:sSubPr>
          <m:e>
            <m:r>
              <w:rPr>
                <w:rFonts w:ascii="Cambria Math" w:hAnsi="Cambria Math"/>
              </w:rPr>
              <m:t>H</m:t>
            </m:r>
          </m:e>
          <m:sub>
            <m:r>
              <w:rPr>
                <w:rFonts w:ascii="Cambria Math" w:hAnsi="Cambria Math"/>
                <w:lang w:val="pt-BR"/>
              </w:rPr>
              <m:t>2</m:t>
            </m:r>
          </m:sub>
        </m:sSub>
        <m:r>
          <w:rPr>
            <w:rFonts w:ascii="Cambria Math" w:hAnsi="Cambria Math"/>
          </w:rPr>
          <m:t>O</m:t>
        </m:r>
        <m:r>
          <w:rPr>
            <w:rFonts w:ascii="Cambria Math" w:hAnsi="Cambria Math"/>
            <w:lang w:val="pt-BR"/>
          </w:rPr>
          <m:t xml:space="preserve"> + 2 </m:t>
        </m:r>
        <m:sSup>
          <m:sSupPr>
            <m:ctrlPr>
              <w:rPr>
                <w:rFonts w:ascii="Cambria Math" w:hAnsi="Cambria Math"/>
              </w:rPr>
            </m:ctrlPr>
          </m:sSupPr>
          <m:e>
            <m:r>
              <w:rPr>
                <w:rFonts w:ascii="Cambria Math" w:hAnsi="Cambria Math"/>
              </w:rPr>
              <m:t>e</m:t>
            </m:r>
          </m:e>
          <m:sup>
            <m:r>
              <w:rPr>
                <w:rFonts w:ascii="Cambria Math" w:hAnsi="Cambria Math"/>
                <w:lang w:val="pt-BR"/>
              </w:rPr>
              <m:t>-</m:t>
            </m:r>
          </m:sup>
        </m:sSup>
        <m:r>
          <w:rPr>
            <w:rFonts w:ascii="Cambria Math" w:hAnsi="Cambria Math"/>
            <w:lang w:val="pt-BR"/>
          </w:rPr>
          <m:t xml:space="preserve"> → </m:t>
        </m:r>
        <m:sSub>
          <m:sSubPr>
            <m:ctrlPr>
              <w:rPr>
                <w:rFonts w:ascii="Cambria Math" w:hAnsi="Cambria Math"/>
              </w:rPr>
            </m:ctrlPr>
          </m:sSubPr>
          <m:e>
            <m:r>
              <w:rPr>
                <w:rFonts w:ascii="Cambria Math" w:hAnsi="Cambria Math"/>
              </w:rPr>
              <m:t>H</m:t>
            </m:r>
          </m:e>
          <m:sub>
            <m:r>
              <w:rPr>
                <w:rFonts w:ascii="Cambria Math" w:hAnsi="Cambria Math"/>
                <w:lang w:val="pt-BR"/>
              </w:rPr>
              <m:t>2</m:t>
            </m:r>
          </m:sub>
        </m:sSub>
        <m:r>
          <w:rPr>
            <w:rFonts w:ascii="Cambria Math" w:hAnsi="Cambria Math"/>
            <w:lang w:val="pt-BR"/>
          </w:rPr>
          <m:t xml:space="preserve"> + 2 </m:t>
        </m:r>
        <m:sSup>
          <m:sSupPr>
            <m:ctrlPr>
              <w:rPr>
                <w:rFonts w:ascii="Cambria Math" w:hAnsi="Cambria Math"/>
              </w:rPr>
            </m:ctrlPr>
          </m:sSupPr>
          <m:e>
            <m:r>
              <w:rPr>
                <w:rFonts w:ascii="Cambria Math" w:hAnsi="Cambria Math"/>
              </w:rPr>
              <m:t>OH</m:t>
            </m:r>
          </m:e>
          <m:sup>
            <m:r>
              <w:rPr>
                <w:rFonts w:ascii="Cambria Math" w:hAnsi="Cambria Math"/>
                <w:lang w:val="pt-BR"/>
              </w:rPr>
              <m:t>-</m:t>
            </m:r>
          </m:sup>
        </m:sSup>
      </m:oMath>
      <w:r w:rsidRPr="00736A82">
        <w:rPr>
          <w:lang w:val="pt-BR"/>
        </w:rPr>
        <w:tab/>
        <w:t>(R3)</w:t>
      </w:r>
    </w:p>
    <w:p w14:paraId="56E6E1D9" w14:textId="77777777" w:rsidR="00053F39" w:rsidRPr="00736A82" w:rsidRDefault="00000000">
      <w:pPr>
        <w:tabs>
          <w:tab w:val="right" w:pos="9000"/>
        </w:tabs>
        <w:spacing w:before="80" w:after="80"/>
        <w:jc w:val="center"/>
        <w:rPr>
          <w:lang w:val="pt-BR"/>
        </w:rPr>
      </w:pPr>
      <m:oMath>
        <m:r>
          <w:rPr>
            <w:rFonts w:ascii="Cambria Math" w:hAnsi="Cambria Math"/>
          </w:rPr>
          <m:t>R</m:t>
        </m:r>
        <m:r>
          <w:rPr>
            <w:rFonts w:ascii="Cambria Math" w:hAnsi="Cambria Math"/>
            <w:lang w:val="pt-BR"/>
          </w:rPr>
          <m:t xml:space="preserve">4:    3 </m:t>
        </m:r>
        <m:r>
          <w:rPr>
            <w:rFonts w:ascii="Cambria Math" w:hAnsi="Cambria Math"/>
          </w:rPr>
          <m:t>AN</m:t>
        </m:r>
        <m:r>
          <w:rPr>
            <w:rFonts w:ascii="Cambria Math" w:hAnsi="Cambria Math"/>
            <w:lang w:val="pt-BR"/>
          </w:rPr>
          <m:t xml:space="preserve"> + 2 </m:t>
        </m:r>
        <m:sSup>
          <m:sSupPr>
            <m:ctrlPr>
              <w:rPr>
                <w:rFonts w:ascii="Cambria Math" w:hAnsi="Cambria Math"/>
              </w:rPr>
            </m:ctrlPr>
          </m:sSupPr>
          <m:e>
            <m:r>
              <w:rPr>
                <w:rFonts w:ascii="Cambria Math" w:hAnsi="Cambria Math"/>
              </w:rPr>
              <m:t>e</m:t>
            </m:r>
          </m:e>
          <m:sup>
            <m:r>
              <w:rPr>
                <w:rFonts w:ascii="Cambria Math" w:hAnsi="Cambria Math"/>
                <w:lang w:val="pt-BR"/>
              </w:rPr>
              <m:t>-</m:t>
            </m:r>
          </m:sup>
        </m:sSup>
        <m:r>
          <w:rPr>
            <w:rFonts w:ascii="Cambria Math" w:hAnsi="Cambria Math"/>
            <w:lang w:val="pt-BR"/>
          </w:rPr>
          <m:t xml:space="preserve"> → </m:t>
        </m:r>
        <m:r>
          <w:rPr>
            <w:rFonts w:ascii="Cambria Math" w:hAnsi="Cambria Math"/>
          </w:rPr>
          <m:t>TCH</m:t>
        </m:r>
      </m:oMath>
      <w:r w:rsidRPr="00736A82">
        <w:rPr>
          <w:lang w:val="pt-BR"/>
        </w:rPr>
        <w:tab/>
        <w:t>(R4)</w:t>
      </w:r>
    </w:p>
    <w:p w14:paraId="72732B68" w14:textId="77777777" w:rsidR="00053F39" w:rsidRDefault="00000000">
      <w:pPr>
        <w:spacing w:before="60" w:after="60"/>
      </w:pPr>
      <w:r>
        <w:t>Each reaction r ∈ {1, 2, 3, 4} carries a Tafel rate law</w:t>
      </w:r>
    </w:p>
    <w:p w14:paraId="47551776"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0,r</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AN</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den>
                </m:f>
              </m:e>
            </m:d>
          </m:e>
          <m:sup>
            <m:sSub>
              <m:sSubPr>
                <m:ctrlPr>
                  <w:rPr>
                    <w:rFonts w:ascii="Cambria Math" w:hAnsi="Cambria Math"/>
                  </w:rPr>
                </m:ctrlPr>
              </m:sSubPr>
              <m:e>
                <m:r>
                  <w:rPr>
                    <w:rFonts w:ascii="Cambria Math" w:hAnsi="Cambria Math"/>
                  </w:rPr>
                  <m:t>n</m:t>
                </m:r>
              </m:e>
              <m:sub>
                <m:r>
                  <w:rPr>
                    <w:rFonts w:ascii="Cambria Math" w:hAnsi="Cambria Math"/>
                  </w:rPr>
                  <m:t>r</m:t>
                </m:r>
              </m:sub>
            </m:sSub>
          </m:sup>
        </m:sSup>
        <m:r>
          <w:rPr>
            <w:rFonts w:ascii="Cambria Math" w:hAnsi="Cambria Math"/>
          </w:rPr>
          <m:t xml:space="preserve"> exp</m:t>
        </m:r>
        <m:d>
          <m:dPr>
            <m:ctrlPr>
              <w:rPr>
                <w:rFonts w:ascii="Cambria Math" w:hAnsi="Cambria Math"/>
              </w:rPr>
            </m:ctrlPr>
          </m:dPr>
          <m:e>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c,r</m:t>
                    </m:r>
                  </m:sub>
                </m:sSub>
                <m:r>
                  <w:rPr>
                    <w:rFonts w:ascii="Cambria Math" w:hAnsi="Cambria Math"/>
                  </w:rPr>
                  <m:t xml:space="preserve"> F </m:t>
                </m:r>
                <m:sSub>
                  <m:sSubPr>
                    <m:ctrlPr>
                      <w:rPr>
                        <w:rFonts w:ascii="Cambria Math" w:hAnsi="Cambria Math"/>
                      </w:rPr>
                    </m:ctrlPr>
                  </m:sSubPr>
                  <m:e>
                    <m:r>
                      <w:rPr>
                        <w:rFonts w:ascii="Cambria Math" w:hAnsi="Cambria Math"/>
                      </w:rPr>
                      <m:t>η</m:t>
                    </m:r>
                  </m:e>
                  <m:sub>
                    <m:r>
                      <w:rPr>
                        <w:rFonts w:ascii="Cambria Math" w:hAnsi="Cambria Math"/>
                      </w:rPr>
                      <m:t>r</m:t>
                    </m:r>
                  </m:sub>
                </m:sSub>
              </m:num>
              <m:den>
                <m:r>
                  <w:rPr>
                    <w:rFonts w:ascii="Cambria Math" w:hAnsi="Cambria Math"/>
                  </w:rPr>
                  <m:t>RT</m:t>
                </m:r>
              </m:den>
            </m:f>
          </m:e>
        </m:d>
      </m:oMath>
      <w:r>
        <w:tab/>
        <w:t>(6)</w:t>
      </w:r>
    </w:p>
    <w:p w14:paraId="2671EC40" w14:textId="77777777" w:rsidR="00053F39" w:rsidRDefault="00000000">
      <w:pPr>
        <w:spacing w:before="60" w:after="60"/>
      </w:pPr>
      <w:r>
        <w:t xml:space="preserve">with overpotential </w:t>
      </w:r>
      <w:proofErr w:type="spellStart"/>
      <w:r>
        <w:t>η_r</w:t>
      </w:r>
      <w:proofErr w:type="spellEnd"/>
      <w:r>
        <w:t xml:space="preserve"> = V − </w:t>
      </w:r>
      <w:proofErr w:type="spellStart"/>
      <w:r>
        <w:t>E°_r</w:t>
      </w:r>
      <w:proofErr w:type="spellEnd"/>
      <w:r>
        <w:t xml:space="preserve"> for the half-reaction's standard potential </w:t>
      </w:r>
      <w:proofErr w:type="spellStart"/>
      <w:r>
        <w:t>E°_r</w:t>
      </w:r>
      <w:proofErr w:type="spellEnd"/>
      <w:r>
        <w:t xml:space="preserve">. The AN reaction orders </w:t>
      </w:r>
      <w:proofErr w:type="spellStart"/>
      <w:r>
        <w:t>n_ADN</w:t>
      </w:r>
      <w:proofErr w:type="spellEnd"/>
      <w:r>
        <w:t xml:space="preserve">, </w:t>
      </w:r>
      <w:proofErr w:type="spellStart"/>
      <w:r>
        <w:t>n_PN</w:t>
      </w:r>
      <w:proofErr w:type="spellEnd"/>
      <w:r>
        <w:t xml:space="preserve">, </w:t>
      </w:r>
      <w:proofErr w:type="spellStart"/>
      <w:r>
        <w:t>n_TCH</w:t>
      </w:r>
      <w:proofErr w:type="spellEnd"/>
      <w:r>
        <w:t xml:space="preserve"> are fit parameters, not fixed at textbook molecularity (n = 2, 1, 3 respectively). This is the key methodological choice driving the diagnostic findings of §3. HER (R3) is independent of AN, so </w:t>
      </w:r>
      <w:proofErr w:type="spellStart"/>
      <w:r>
        <w:t>c_AN</w:t>
      </w:r>
      <w:proofErr w:type="spellEnd"/>
      <w:r>
        <w:t xml:space="preserve"> appears only in R1, R2, R4.</w:t>
      </w:r>
    </w:p>
    <w:p w14:paraId="7B8119AE" w14:textId="77777777" w:rsidR="00053F39" w:rsidRDefault="00000000">
      <w:pPr>
        <w:pStyle w:val="Heading2"/>
      </w:pPr>
      <w:r>
        <w:t>2.4 Boundary Conditions</w:t>
      </w:r>
    </w:p>
    <w:p w14:paraId="22C31E86" w14:textId="77777777" w:rsidR="00053F39" w:rsidRDefault="00000000">
      <w:pPr>
        <w:spacing w:before="60" w:after="60"/>
      </w:pPr>
      <w:r>
        <w:t>At the electrode (x = 0), Neumann conditions tie species fluxes to the four Faradaic currents:</w:t>
      </w:r>
    </w:p>
    <w:p w14:paraId="3276CD54"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J</m:t>
            </m:r>
          </m:e>
          <m:sub>
            <m:r>
              <w:rPr>
                <w:rFonts w:ascii="Cambria Math" w:hAnsi="Cambria Math"/>
              </w:rPr>
              <m:t>OH</m:t>
            </m:r>
          </m:sub>
        </m:sSub>
        <m:r>
          <w:rPr>
            <w:rFonts w:ascii="Cambria Math" w:hAnsi="Cambria Math"/>
          </w:rPr>
          <m:t xml:space="preserve">(0) =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4</m:t>
                </m:r>
              </m:sub>
            </m:sSub>
          </m:num>
          <m:den>
            <m:r>
              <w:rPr>
                <w:rFonts w:ascii="Cambria Math" w:hAnsi="Cambria Math"/>
              </w:rPr>
              <m:t>F</m:t>
            </m:r>
          </m:den>
        </m:f>
      </m:oMath>
      <w:r>
        <w:tab/>
        <w:t>(7)</w:t>
      </w:r>
    </w:p>
    <w:p w14:paraId="12AFD068"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J</m:t>
            </m:r>
          </m:e>
          <m:sub>
            <m:r>
              <w:rPr>
                <w:rFonts w:ascii="Cambria Math" w:hAnsi="Cambria Math"/>
              </w:rPr>
              <m:t>AN</m:t>
            </m:r>
          </m:sub>
        </m:sSub>
        <m:r>
          <w:rPr>
            <w:rFonts w:ascii="Cambria Math" w:hAnsi="Cambria Math"/>
          </w:rPr>
          <m:t xml:space="preserve">(0) = - </m:t>
        </m:r>
        <m:f>
          <m:fPr>
            <m:ctrlPr>
              <w:rPr>
                <w:rFonts w:ascii="Cambria Math" w:hAnsi="Cambria Math"/>
              </w:rPr>
            </m:ctrlPr>
          </m:fPr>
          <m:num>
            <m:r>
              <w:rPr>
                <w:rFonts w:ascii="Cambria Math" w:hAnsi="Cambria Math"/>
              </w:rPr>
              <m:t xml:space="preserve">2 </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xml:space="preserve"> + 3 </m:t>
            </m:r>
            <m:sSub>
              <m:sSubPr>
                <m:ctrlPr>
                  <w:rPr>
                    <w:rFonts w:ascii="Cambria Math" w:hAnsi="Cambria Math"/>
                  </w:rPr>
                </m:ctrlPr>
              </m:sSubPr>
              <m:e>
                <m:r>
                  <w:rPr>
                    <w:rFonts w:ascii="Cambria Math" w:hAnsi="Cambria Math"/>
                  </w:rPr>
                  <m:t>j</m:t>
                </m:r>
              </m:e>
              <m:sub>
                <m:r>
                  <w:rPr>
                    <w:rFonts w:ascii="Cambria Math" w:hAnsi="Cambria Math"/>
                  </w:rPr>
                  <m:t>4</m:t>
                </m:r>
              </m:sub>
            </m:sSub>
          </m:num>
          <m:den>
            <m:r>
              <w:rPr>
                <w:rFonts w:ascii="Cambria Math" w:hAnsi="Cambria Math"/>
              </w:rPr>
              <m:t>2 F</m:t>
            </m:r>
          </m:den>
        </m:f>
      </m:oMath>
      <w:r>
        <w:tab/>
        <w:t>(8)</w:t>
      </w:r>
    </w:p>
    <w:p w14:paraId="7DDAE4CB"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J</m:t>
            </m:r>
          </m:e>
          <m:sub>
            <m:r>
              <w:rPr>
                <w:rFonts w:ascii="Cambria Math" w:hAnsi="Cambria Math"/>
              </w:rPr>
              <m:t>ADPN</m:t>
            </m:r>
          </m:sub>
        </m:sSub>
        <m:r>
          <w:rPr>
            <w:rFonts w:ascii="Cambria Math" w:hAnsi="Cambria Math"/>
          </w:rPr>
          <m:t xml:space="preserve">(0)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num>
          <m:den>
            <m:r>
              <w:rPr>
                <w:rFonts w:ascii="Cambria Math" w:hAnsi="Cambria Math"/>
              </w:rPr>
              <m:t>2 F</m:t>
            </m:r>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PN</m:t>
            </m:r>
          </m:sub>
        </m:sSub>
        <m:r>
          <w:rPr>
            <w:rFonts w:ascii="Cambria Math" w:hAnsi="Cambria Math"/>
          </w:rPr>
          <m:t xml:space="preserve">(0)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2</m:t>
                </m:r>
              </m:sub>
            </m:sSub>
          </m:num>
          <m:den>
            <m:r>
              <w:rPr>
                <w:rFonts w:ascii="Cambria Math" w:hAnsi="Cambria Math"/>
              </w:rPr>
              <m:t>2 F</m:t>
            </m:r>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TCH</m:t>
            </m:r>
          </m:sub>
        </m:sSub>
        <m:r>
          <w:rPr>
            <w:rFonts w:ascii="Cambria Math" w:hAnsi="Cambria Math"/>
          </w:rPr>
          <m:t xml:space="preserve">(0)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4</m:t>
                </m:r>
              </m:sub>
            </m:sSub>
          </m:num>
          <m:den>
            <m:r>
              <w:rPr>
                <w:rFonts w:ascii="Cambria Math" w:hAnsi="Cambria Math"/>
              </w:rPr>
              <m:t>2 F</m:t>
            </m:r>
          </m:den>
        </m:f>
      </m:oMath>
      <w:r>
        <w:tab/>
        <w:t>(9)</w:t>
      </w:r>
    </w:p>
    <w:p w14:paraId="518836BB" w14:textId="77777777" w:rsidR="00053F39" w:rsidRDefault="00000000">
      <w:pPr>
        <w:spacing w:before="60" w:after="60"/>
      </w:pPr>
      <w:r>
        <w:t xml:space="preserve">At the bulk edge (x = </w:t>
      </w:r>
      <w:proofErr w:type="spellStart"/>
      <w:r>
        <w:t>δ_lev</w:t>
      </w:r>
      <w:proofErr w:type="spellEnd"/>
      <w:r>
        <w:t>) Dirichlet conditions are applied on log(</w:t>
      </w:r>
      <w:proofErr w:type="spellStart"/>
      <w:r>
        <w:t>c_bulk</w:t>
      </w:r>
      <w:proofErr w:type="spellEnd"/>
      <w:r>
        <w:t>) and the liquid-phase potential is referenced to zero:</w:t>
      </w:r>
    </w:p>
    <w:p w14:paraId="71A88EDB"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lev</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i,bulk</m:t>
            </m:r>
          </m:sub>
        </m:sSub>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lev</m:t>
            </m:r>
          </m:sub>
        </m:sSub>
        <m:r>
          <w:rPr>
            <w:rFonts w:ascii="Cambria Math" w:hAnsi="Cambria Math"/>
          </w:rPr>
          <m:t>) = 0</m:t>
        </m:r>
      </m:oMath>
      <w:r>
        <w:tab/>
        <w:t>(10)</w:t>
      </w:r>
    </w:p>
    <w:p w14:paraId="6A7D491D" w14:textId="77777777" w:rsidR="00053F39" w:rsidRDefault="00000000">
      <w:pPr>
        <w:pStyle w:val="Heading2"/>
      </w:pPr>
      <w:r>
        <w:t>2.5 Numerical Methods</w:t>
      </w:r>
    </w:p>
    <w:p w14:paraId="636ACA67" w14:textId="77777777" w:rsidR="00053F39" w:rsidRDefault="00000000">
      <w:pPr>
        <w:pStyle w:val="Heading3"/>
      </w:pPr>
      <w:r>
        <w:t xml:space="preserve">2.5.1 Spatial </w:t>
      </w:r>
      <w:proofErr w:type="spellStart"/>
      <w:r>
        <w:t>Discretisation</w:t>
      </w:r>
      <w:proofErr w:type="spellEnd"/>
    </w:p>
    <w:p w14:paraId="12E3CEB3" w14:textId="77777777" w:rsidR="00053F39" w:rsidRDefault="00000000">
      <w:pPr>
        <w:pStyle w:val="ListParagraph"/>
        <w:numPr>
          <w:ilvl w:val="0"/>
          <w:numId w:val="2"/>
        </w:numPr>
        <w:spacing w:before="30" w:after="30"/>
      </w:pPr>
      <w:r>
        <w:t>Geometric graded mesh with 100 cells, stretch ratio 10 (fine near the electrode, coarse near the bulk).</w:t>
      </w:r>
    </w:p>
    <w:p w14:paraId="487D777A" w14:textId="77777777" w:rsidR="00053F39" w:rsidRDefault="00000000">
      <w:pPr>
        <w:spacing w:before="60" w:after="60"/>
      </w:pPr>
      <w:r>
        <w:t xml:space="preserve">Migration-diffusion fluxes are evaluated with the </w:t>
      </w:r>
      <w:proofErr w:type="spellStart"/>
      <w:r>
        <w:t>Scharfetter</w:t>
      </w:r>
      <w:proofErr w:type="spellEnd"/>
      <w:r>
        <w:t xml:space="preserve">-Gummel </w:t>
      </w:r>
      <w:proofErr w:type="gramStart"/>
      <w:r>
        <w:t>exponentially-fitted</w:t>
      </w:r>
      <w:proofErr w:type="gramEnd"/>
      <w:r>
        <w:t xml:space="preserve"> scheme. For each cell face between left node L and right node R, define the dimensionless drift parameter</w:t>
      </w:r>
    </w:p>
    <w:p w14:paraId="105D63FB" w14:textId="77777777" w:rsidR="00053F39" w:rsidRDefault="00000000">
      <w:pPr>
        <w:tabs>
          <w:tab w:val="right" w:pos="9000"/>
        </w:tabs>
        <w:spacing w:before="80" w:after="80"/>
        <w:jc w:val="center"/>
      </w:pPr>
      <m:oMath>
        <m:r>
          <w:rPr>
            <w:rFonts w:ascii="Cambria Math" w:hAnsi="Cambria Math"/>
          </w:rPr>
          <m:t xml:space="preserve">α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F </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R</m:t>
                    </m:r>
                  </m:sub>
                </m:sSub>
                <m: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L</m:t>
                    </m:r>
                  </m:sub>
                </m:sSub>
              </m:e>
            </m:d>
          </m:num>
          <m:den>
            <m:r>
              <w:rPr>
                <w:rFonts w:ascii="Cambria Math" w:hAnsi="Cambria Math"/>
              </w:rPr>
              <m:t>RT</m:t>
            </m:r>
          </m:den>
        </m:f>
      </m:oMath>
      <w:r>
        <w:tab/>
        <w:t>(11)</w:t>
      </w:r>
    </w:p>
    <w:p w14:paraId="69D153CC" w14:textId="77777777" w:rsidR="00053F39" w:rsidRDefault="00000000">
      <w:pPr>
        <w:tabs>
          <w:tab w:val="right" w:pos="9000"/>
        </w:tabs>
        <w:spacing w:before="80" w:after="80"/>
        <w:jc w:val="center"/>
      </w:pP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 - </m:t>
        </m:r>
        <m:f>
          <m:fPr>
            <m:ctrlPr>
              <w:rPr>
                <w:rFonts w:ascii="Cambria Math" w:hAnsi="Cambria Math"/>
              </w:rPr>
            </m:ctrlPr>
          </m:fPr>
          <m:num>
            <m:r>
              <w:rPr>
                <w:rFonts w:ascii="Cambria Math" w:hAnsi="Cambria Math"/>
              </w:rPr>
              <m:t>D</m:t>
            </m:r>
          </m:num>
          <m:den>
            <m:r>
              <w:rPr>
                <w:rFonts w:ascii="Cambria Math" w:hAnsi="Cambria Math"/>
              </w:rPr>
              <m:t>Δx</m:t>
            </m:r>
          </m:den>
        </m:f>
        <m:r>
          <w:rPr>
            <w:rFonts w:ascii="Cambria Math" w:hAnsi="Cambria Math"/>
          </w:rPr>
          <m:t xml:space="preserve"> </m:t>
        </m:r>
        <m:d>
          <m:dPr>
            <m:begChr m:val="["/>
            <m:endChr m:val="]"/>
            <m:ctrlPr>
              <w:rPr>
                <w:rFonts w:ascii="Cambria Math" w:hAnsi="Cambria Math"/>
              </w:rPr>
            </m:ctrlPr>
          </m:dPr>
          <m:e>
            <m:r>
              <w:rPr>
                <w:rFonts w:ascii="Cambria Math" w:hAnsi="Cambria Math"/>
              </w:rPr>
              <m:t xml:space="preserve">B(α) </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 B(-α) </m:t>
            </m:r>
            <m:sSub>
              <m:sSubPr>
                <m:ctrlPr>
                  <w:rPr>
                    <w:rFonts w:ascii="Cambria Math" w:hAnsi="Cambria Math"/>
                  </w:rPr>
                </m:ctrlPr>
              </m:sSubPr>
              <m:e>
                <m:r>
                  <w:rPr>
                    <w:rFonts w:ascii="Cambria Math" w:hAnsi="Cambria Math"/>
                  </w:rPr>
                  <m:t>c</m:t>
                </m:r>
              </m:e>
              <m:sub>
                <m:r>
                  <w:rPr>
                    <w:rFonts w:ascii="Cambria Math" w:hAnsi="Cambria Math"/>
                  </w:rPr>
                  <m:t>L</m:t>
                </m:r>
              </m:sub>
            </m:sSub>
          </m:e>
        </m:d>
      </m:oMath>
      <w:r>
        <w:tab/>
        <w:t>(12)</w:t>
      </w:r>
    </w:p>
    <w:p w14:paraId="1E889B1E" w14:textId="77777777" w:rsidR="00053F39" w:rsidRDefault="00000000">
      <w:pPr>
        <w:tabs>
          <w:tab w:val="right" w:pos="9000"/>
        </w:tabs>
        <w:spacing w:before="80" w:after="80"/>
        <w:jc w:val="center"/>
      </w:pPr>
      <m:oMath>
        <m:r>
          <w:rPr>
            <w:rFonts w:ascii="Cambria Math" w:hAnsi="Cambria Math"/>
          </w:rPr>
          <m:t xml:space="preserve">B(α) = </m:t>
        </m:r>
        <m:f>
          <m:fPr>
            <m:ctrlPr>
              <w:rPr>
                <w:rFonts w:ascii="Cambria Math" w:hAnsi="Cambria Math"/>
              </w:rPr>
            </m:ctrlPr>
          </m:fPr>
          <m:num>
            <m:r>
              <w:rPr>
                <w:rFonts w:ascii="Cambria Math" w:hAnsi="Cambria Math"/>
              </w:rPr>
              <m:t>α</m:t>
            </m:r>
          </m:num>
          <m:den>
            <m:sSup>
              <m:sSupPr>
                <m:ctrlPr>
                  <w:rPr>
                    <w:rFonts w:ascii="Cambria Math" w:hAnsi="Cambria Math"/>
                  </w:rPr>
                </m:ctrlPr>
              </m:sSupPr>
              <m:e>
                <m:r>
                  <w:rPr>
                    <w:rFonts w:ascii="Cambria Math" w:hAnsi="Cambria Math"/>
                  </w:rPr>
                  <m:t>e</m:t>
                </m:r>
              </m:e>
              <m:sup>
                <m:r>
                  <w:rPr>
                    <w:rFonts w:ascii="Cambria Math" w:hAnsi="Cambria Math"/>
                  </w:rPr>
                  <m:t>α</m:t>
                </m:r>
              </m:sup>
            </m:sSup>
            <m:r>
              <w:rPr>
                <w:rFonts w:ascii="Cambria Math" w:hAnsi="Cambria Math"/>
              </w:rPr>
              <m:t xml:space="preserve"> - 1</m:t>
            </m:r>
          </m:den>
        </m:f>
      </m:oMath>
      <w:r>
        <w:tab/>
        <w:t>(13)</w:t>
      </w:r>
    </w:p>
    <w:p w14:paraId="79B397D9" w14:textId="77777777" w:rsidR="00053F39" w:rsidRDefault="00000000">
      <w:pPr>
        <w:spacing w:before="60" w:after="60"/>
      </w:pPr>
      <w:r>
        <w:t xml:space="preserve">Critical implementation detail: Taylor-expand B(α) for |α| &lt; 0.01 to keep </w:t>
      </w:r>
      <w:proofErr w:type="spellStart"/>
      <w:r>
        <w:t>ForwardDiff</w:t>
      </w:r>
      <w:proofErr w:type="spellEnd"/>
      <w:r>
        <w:t xml:space="preserve"> derivatives smooth as α → 0.</w:t>
      </w:r>
    </w:p>
    <w:p w14:paraId="79D56ABF" w14:textId="77777777" w:rsidR="00053F39" w:rsidRDefault="00000000">
      <w:pPr>
        <w:pStyle w:val="Heading3"/>
      </w:pPr>
      <w:r>
        <w:t>2.5.2 Newton-Raphson with Continuation</w:t>
      </w:r>
    </w:p>
    <w:p w14:paraId="0B6D1874" w14:textId="77777777" w:rsidR="00053F39" w:rsidRDefault="00000000">
      <w:pPr>
        <w:spacing w:before="60" w:after="60"/>
      </w:pPr>
      <w:r>
        <w:t>At each continuation step the residual F(u) = 0 is solved by damped Newton iteration:</w:t>
      </w:r>
    </w:p>
    <w:p w14:paraId="734FBF61" w14:textId="77777777" w:rsidR="00053F39" w:rsidRDefault="00000000">
      <w:pPr>
        <w:tabs>
          <w:tab w:val="right" w:pos="9000"/>
        </w:tabs>
        <w:spacing w:before="80" w:after="80"/>
        <w:jc w:val="center"/>
      </w:pPr>
      <m:oMath>
        <m:d>
          <m:dPr>
            <m:ctrlPr>
              <w:rPr>
                <w:rFonts w:ascii="Cambria Math" w:hAnsi="Cambria Math"/>
              </w:rPr>
            </m:ctrlPr>
          </m:dPr>
          <m:e>
            <m:r>
              <w:rPr>
                <w:rFonts w:ascii="Cambria Math" w:hAnsi="Cambria Math"/>
              </w:rPr>
              <m:t>J + λI</m:t>
            </m:r>
          </m:e>
        </m:d>
        <m:r>
          <w:rPr>
            <w:rFonts w:ascii="Cambria Math" w:hAnsi="Cambria Math"/>
          </w:rPr>
          <m:t xml:space="preserve"> Δu = - F(u),    </m:t>
        </m:r>
        <m:sSub>
          <m:sSubPr>
            <m:ctrlPr>
              <w:rPr>
                <w:rFonts w:ascii="Cambria Math" w:hAnsi="Cambria Math"/>
              </w:rPr>
            </m:ctrlPr>
          </m:sSubPr>
          <m:e>
            <m:r>
              <w:rPr>
                <w:rFonts w:ascii="Cambria Math" w:hAnsi="Cambria Math"/>
              </w:rPr>
              <m:t>u</m:t>
            </m:r>
          </m:e>
          <m:sub>
            <m:r>
              <w:rPr>
                <w:rFonts w:ascii="Cambria Math" w:hAnsi="Cambria Math"/>
              </w:rPr>
              <m:t>k+1</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 xml:space="preserve"> + s Δu</m:t>
        </m:r>
      </m:oMath>
      <w:r>
        <w:tab/>
        <w:t>(14)</w:t>
      </w:r>
    </w:p>
    <w:p w14:paraId="556DD0A4" w14:textId="77777777" w:rsidR="00053F39" w:rsidRDefault="00000000">
      <w:pPr>
        <w:spacing w:before="60" w:after="60"/>
      </w:pPr>
      <w:r>
        <w:t xml:space="preserve">with Tikhonov </w:t>
      </w:r>
      <w:proofErr w:type="spellStart"/>
      <w:r>
        <w:t>regularisation</w:t>
      </w:r>
      <w:proofErr w:type="spellEnd"/>
      <w:r>
        <w:t xml:space="preserve"> λ = 10⁻¹⁰, an L2-descent line search on s ∈ (0, 1], and convergence tolerance ‖F‖ &lt; 10⁻⁵.</w:t>
      </w:r>
    </w:p>
    <w:p w14:paraId="70EA0CB3" w14:textId="77777777" w:rsidR="00053F39" w:rsidRDefault="00000000">
      <w:pPr>
        <w:pStyle w:val="ListParagraph"/>
        <w:numPr>
          <w:ilvl w:val="0"/>
          <w:numId w:val="2"/>
        </w:numPr>
        <w:spacing w:before="30" w:after="30"/>
      </w:pPr>
      <w:r>
        <w:t xml:space="preserve">Continuation: start at V = −1.0 V (low current, equilibrium-like), step V down adaptively; </w:t>
      </w:r>
      <w:proofErr w:type="spellStart"/>
      <w:r>
        <w:t>ds_max</w:t>
      </w:r>
      <w:proofErr w:type="spellEnd"/>
      <w:r>
        <w:t xml:space="preserve"> = 0.20 V; ds shrinks ×0.3 on Newton failure, grows ×1.4 on fast convergence.</w:t>
      </w:r>
    </w:p>
    <w:p w14:paraId="5DF62929" w14:textId="77777777" w:rsidR="00053F39" w:rsidRDefault="00000000">
      <w:pPr>
        <w:pStyle w:val="ListParagraph"/>
        <w:numPr>
          <w:ilvl w:val="0"/>
          <w:numId w:val="2"/>
        </w:numPr>
        <w:spacing w:before="30" w:after="30"/>
      </w:pPr>
      <w:r>
        <w:t>log-j fallback continuation when V-continuation stalls in a stiff regime.</w:t>
      </w:r>
    </w:p>
    <w:p w14:paraId="4795E695" w14:textId="77777777" w:rsidR="00053F39" w:rsidRDefault="00000000">
      <w:pPr>
        <w:pStyle w:val="Heading3"/>
      </w:pPr>
      <w:r>
        <w:t>2.5.3 Jacobian Options</w:t>
      </w:r>
    </w:p>
    <w:p w14:paraId="5CBBB00E" w14:textId="77777777" w:rsidR="00053F39" w:rsidRDefault="00000000">
      <w:pPr>
        <w:pStyle w:val="ListParagraph"/>
        <w:numPr>
          <w:ilvl w:val="0"/>
          <w:numId w:val="2"/>
        </w:numPr>
        <w:spacing w:before="30" w:after="30"/>
      </w:pPr>
      <w:r>
        <w:t>Forward-mode automatic differentiation (</w:t>
      </w:r>
      <w:proofErr w:type="spellStart"/>
      <w:r>
        <w:t>ForwardDiff.jl</w:t>
      </w:r>
      <w:proofErr w:type="spellEnd"/>
      <w:r>
        <w:t>) — exact, reused across continuation. Default for hard regimes.</w:t>
      </w:r>
    </w:p>
    <w:p w14:paraId="275DDF55" w14:textId="77777777" w:rsidR="00053F39" w:rsidRDefault="00000000">
      <w:pPr>
        <w:pStyle w:val="ListParagraph"/>
        <w:numPr>
          <w:ilvl w:val="0"/>
          <w:numId w:val="2"/>
        </w:numPr>
        <w:spacing w:before="30" w:after="30"/>
      </w:pPr>
      <w:r>
        <w:t>Banded finite-difference Jacobian (39 colors) — faster initial assembly, used for warm starts.</w:t>
      </w:r>
    </w:p>
    <w:p w14:paraId="574D75FA" w14:textId="77777777" w:rsidR="00053F39" w:rsidRDefault="00000000">
      <w:pPr>
        <w:pStyle w:val="ListParagraph"/>
        <w:numPr>
          <w:ilvl w:val="0"/>
          <w:numId w:val="2"/>
        </w:numPr>
        <w:spacing w:before="30" w:after="30"/>
      </w:pPr>
      <w:r>
        <w:t>Trade-off: AD costs ~3× per assembly but converges in roughly half the iterations on stiff steps.</w:t>
      </w:r>
    </w:p>
    <w:p w14:paraId="51B3D734" w14:textId="77777777" w:rsidR="00053F39" w:rsidRDefault="00000000">
      <w:pPr>
        <w:pStyle w:val="Heading3"/>
      </w:pPr>
      <w:r>
        <w:t>2.5.4 Fixed-j Bisection Wrapper</w:t>
      </w:r>
    </w:p>
    <w:p w14:paraId="7B53C87E" w14:textId="77777777" w:rsidR="00053F39" w:rsidRDefault="00000000">
      <w:pPr>
        <w:spacing w:before="60" w:after="60"/>
      </w:pPr>
      <w:r>
        <w:t>The Bloomquist data are constant-current, but the underlying Newton solver works at constant-potential. The V-Newton solver is therefore wrapped in an outer bisection on V vs SHE so that V satisfies</w:t>
      </w:r>
    </w:p>
    <w:p w14:paraId="583F8B79" w14:textId="77777777" w:rsidR="00053F39" w:rsidRDefault="00000000">
      <w:pPr>
        <w:tabs>
          <w:tab w:val="right" w:pos="9000"/>
        </w:tabs>
        <w:spacing w:before="80" w:after="80"/>
        <w:jc w:val="center"/>
      </w:pPr>
      <m:oMath>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(V)</m:t>
            </m:r>
          </m:e>
        </m:nary>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target</m:t>
            </m:r>
          </m:sub>
        </m:sSub>
      </m:oMath>
      <w:r>
        <w:tab/>
        <w:t>(15)</w:t>
      </w:r>
    </w:p>
    <w:p w14:paraId="18D68AFC" w14:textId="77777777" w:rsidR="00053F39" w:rsidRDefault="00000000">
      <w:pPr>
        <w:spacing w:before="60" w:after="60"/>
      </w:pPr>
      <w:r>
        <w:t>to within 1×10⁻³ relative tolerance. The outer bracket is V ∈ [−2.5, −0.8] V, converging in ~5-10 bisection iterations per dataset row.</w:t>
      </w:r>
    </w:p>
    <w:p w14:paraId="799E99D8" w14:textId="77777777" w:rsidR="00053F39" w:rsidRDefault="00000000">
      <w:pPr>
        <w:pStyle w:val="Heading3"/>
      </w:pPr>
      <w:r>
        <w:t>2.5.5 Levenberg-Marquardt Fit Driver</w:t>
      </w:r>
    </w:p>
    <w:p w14:paraId="5480EB6E" w14:textId="77777777" w:rsidR="00053F39" w:rsidRDefault="00000000">
      <w:pPr>
        <w:pStyle w:val="ListParagraph"/>
        <w:numPr>
          <w:ilvl w:val="0"/>
          <w:numId w:val="2"/>
        </w:numPr>
        <w:spacing w:before="30" w:after="30"/>
      </w:pPr>
      <w:r>
        <w:t xml:space="preserve">9-parameter fit: (log₁₀ j₀,1, log₁₀ j₀,2, log₁₀ </w:t>
      </w:r>
      <w:proofErr w:type="spellStart"/>
      <w:r>
        <w:t>j</w:t>
      </w:r>
      <w:proofErr w:type="gramStart"/>
      <w:r>
        <w:t>₀,TCH</w:t>
      </w:r>
      <w:proofErr w:type="spellEnd"/>
      <w:proofErr w:type="gramEnd"/>
      <w:r>
        <w:t>, α_c,1, α_c,2, α_</w:t>
      </w:r>
      <w:proofErr w:type="spellStart"/>
      <w:proofErr w:type="gramStart"/>
      <w:r>
        <w:t>c,TCH</w:t>
      </w:r>
      <w:proofErr w:type="spellEnd"/>
      <w:proofErr w:type="gramEnd"/>
      <w:r>
        <w:t xml:space="preserve">, </w:t>
      </w:r>
      <w:proofErr w:type="spellStart"/>
      <w:r>
        <w:t>n_ADN</w:t>
      </w:r>
      <w:proofErr w:type="spellEnd"/>
      <w:r>
        <w:t xml:space="preserve">, </w:t>
      </w:r>
      <w:proofErr w:type="spellStart"/>
      <w:r>
        <w:t>n_PN</w:t>
      </w:r>
      <w:proofErr w:type="spellEnd"/>
      <w:r>
        <w:t xml:space="preserve">, </w:t>
      </w:r>
      <w:proofErr w:type="spellStart"/>
      <w:r>
        <w:t>n_TCH</w:t>
      </w:r>
      <w:proofErr w:type="spellEnd"/>
      <w:r>
        <w:t>) over 48 Core rows × 3 species channels = 144 residuals (15× overdetermined).</w:t>
      </w:r>
    </w:p>
    <w:p w14:paraId="70D4AD74" w14:textId="77777777" w:rsidR="00053F39" w:rsidRDefault="00000000">
      <w:pPr>
        <w:pStyle w:val="ListParagraph"/>
        <w:numPr>
          <w:ilvl w:val="0"/>
          <w:numId w:val="2"/>
        </w:numPr>
        <w:spacing w:before="30" w:after="30"/>
      </w:pPr>
      <w:r>
        <w:t>HER kinetics frozen at v6.x converged values (j₀,3 = 2.67×10⁻⁵, α_c,3 = 0.39) to reduce dimensionality and prevent the parameter chasing the FE_HER-by-difference column.</w:t>
      </w:r>
    </w:p>
    <w:p w14:paraId="2A0F3AD2" w14:textId="77777777" w:rsidR="00053F39" w:rsidRDefault="00000000">
      <w:pPr>
        <w:spacing w:before="60" w:after="60"/>
      </w:pPr>
      <w:r>
        <w:t>The Levenberg-Marquardt update rule (damped Gauss-Newton) is</w:t>
      </w:r>
    </w:p>
    <w:p w14:paraId="2550518C" w14:textId="77777777" w:rsidR="00053F39" w:rsidRDefault="00000000">
      <w:pPr>
        <w:tabs>
          <w:tab w:val="right" w:pos="9000"/>
        </w:tabs>
        <w:spacing w:before="80" w:after="80"/>
        <w:jc w:val="center"/>
      </w:pPr>
      <m:oMath>
        <m:d>
          <m:dPr>
            <m:ctrlPr>
              <w:rPr>
                <w:rFonts w:ascii="Cambria Math" w:hAnsi="Cambria Math"/>
              </w:rPr>
            </m:ctrlPr>
          </m:dPr>
          <m:e>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 xml:space="preserve"> J + λ diag</m:t>
            </m:r>
            <m:d>
              <m:dPr>
                <m:ctrlPr>
                  <w:rPr>
                    <w:rFonts w:ascii="Cambria Math" w:hAnsi="Cambria Math"/>
                  </w:rPr>
                </m:ctrlPr>
              </m:dPr>
              <m:e>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 xml:space="preserve"> J</m:t>
                </m:r>
              </m:e>
            </m:d>
          </m:e>
        </m:d>
        <m:r>
          <w:rPr>
            <w:rFonts w:ascii="Cambria Math" w:hAnsi="Cambria Math"/>
          </w:rPr>
          <m:t xml:space="preserve"> Δθ = - </m:t>
        </m:r>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 xml:space="preserve"> r(θ)</m:t>
        </m:r>
      </m:oMath>
      <w:r>
        <w:tab/>
        <w:t>(16)</w:t>
      </w:r>
    </w:p>
    <w:p w14:paraId="155537BC" w14:textId="77777777" w:rsidR="00053F39" w:rsidRDefault="00000000">
      <w:pPr>
        <w:spacing w:before="60" w:after="60"/>
      </w:pPr>
      <w:r>
        <w:t>with a finite-difference Jacobian (9 column evaluations per LM iteration); damping factor λ adapts ×4 on reject, ×0.5 on accept.</w:t>
      </w:r>
    </w:p>
    <w:p w14:paraId="0147F2E7" w14:textId="77777777" w:rsidR="00053F39" w:rsidRDefault="00000000">
      <w:pPr>
        <w:pStyle w:val="ListParagraph"/>
        <w:numPr>
          <w:ilvl w:val="0"/>
          <w:numId w:val="2"/>
        </w:numPr>
        <w:spacing w:before="30" w:after="30"/>
      </w:pPr>
      <w:r>
        <w:t>Box-bound projection on θ at the end of each accepted step. Tolerance: relative loss drop &lt; 1% triggers convergence.</w:t>
      </w:r>
    </w:p>
    <w:p w14:paraId="403E45F5" w14:textId="77777777" w:rsidR="00053F39" w:rsidRDefault="00000000">
      <w:pPr>
        <w:pStyle w:val="Heading3"/>
      </w:pPr>
      <w:r>
        <w:t>2.5.6 Software Tools</w:t>
      </w:r>
    </w:p>
    <w:p w14:paraId="300EB121" w14:textId="77777777" w:rsidR="00053F39" w:rsidRDefault="00000000">
      <w:pPr>
        <w:pStyle w:val="ListParagraph"/>
        <w:numPr>
          <w:ilvl w:val="0"/>
          <w:numId w:val="2"/>
        </w:numPr>
        <w:spacing w:before="30" w:after="30"/>
      </w:pPr>
      <w:r>
        <w:lastRenderedPageBreak/>
        <w:t xml:space="preserve">Julia 1.11 — Base, </w:t>
      </w:r>
      <w:proofErr w:type="spellStart"/>
      <w:r>
        <w:t>LinearAlgebra</w:t>
      </w:r>
      <w:proofErr w:type="spellEnd"/>
      <w:r>
        <w:t xml:space="preserve">, </w:t>
      </w:r>
      <w:proofErr w:type="spellStart"/>
      <w:r>
        <w:t>SparseArrays</w:t>
      </w:r>
      <w:proofErr w:type="spellEnd"/>
      <w:r>
        <w:t xml:space="preserve">, </w:t>
      </w:r>
      <w:proofErr w:type="spellStart"/>
      <w:r>
        <w:t>ForwardDiff</w:t>
      </w:r>
      <w:proofErr w:type="spellEnd"/>
      <w:r>
        <w:t>. No MATLAB or COMSOL. Pure-Julia implementation works under a Windows WDAC restriction at the host institution and matches the 'any computational tool' allowance in the project instructions.</w:t>
      </w:r>
    </w:p>
    <w:p w14:paraId="3EAE1E39" w14:textId="77777777" w:rsidR="00053F39" w:rsidRDefault="00000000">
      <w:pPr>
        <w:pStyle w:val="ListParagraph"/>
        <w:numPr>
          <w:ilvl w:val="0"/>
          <w:numId w:val="2"/>
        </w:numPr>
        <w:spacing w:before="30" w:after="30"/>
      </w:pPr>
      <w:r>
        <w:t>Python (</w:t>
      </w:r>
      <w:proofErr w:type="spellStart"/>
      <w:r>
        <w:t>numpy</w:t>
      </w:r>
      <w:proofErr w:type="spellEnd"/>
      <w:r>
        <w:t>, pandas, matplotlib) used for post-processing plots only.</w:t>
      </w:r>
    </w:p>
    <w:p w14:paraId="38CA4560" w14:textId="77777777" w:rsidR="00053F39" w:rsidRDefault="00000000">
      <w:pPr>
        <w:spacing w:before="160" w:after="60"/>
        <w:jc w:val="center"/>
      </w:pPr>
      <w:r>
        <w:rPr>
          <w:i/>
          <w:iCs/>
          <w:color w:val="7F7F7F"/>
        </w:rPr>
        <w:t xml:space="preserve">[ Figure 2 — figure </w:t>
      </w:r>
      <w:proofErr w:type="gramStart"/>
      <w:r>
        <w:rPr>
          <w:i/>
          <w:iCs/>
          <w:color w:val="7F7F7F"/>
        </w:rPr>
        <w:t>placeholder ]</w:t>
      </w:r>
      <w:proofErr w:type="gramEnd"/>
    </w:p>
    <w:p w14:paraId="42D45774" w14:textId="77777777" w:rsidR="00053F39" w:rsidRDefault="00000000">
      <w:pPr>
        <w:spacing w:before="60" w:after="60"/>
        <w:jc w:val="center"/>
      </w:pPr>
      <w:r>
        <w:rPr>
          <w:b/>
          <w:bCs/>
        </w:rPr>
        <w:t xml:space="preserve">Figure 2. </w:t>
      </w:r>
      <w:r>
        <w:t xml:space="preserve">Solver pipeline schematic. Lévêque δ from </w:t>
      </w:r>
      <w:proofErr w:type="spellStart"/>
      <w:r>
        <w:t>Q_total</w:t>
      </w:r>
      <w:proofErr w:type="spellEnd"/>
      <w:r>
        <w:t xml:space="preserve"> + gap → graded mesh (100 cells) → cold IC from chemical equilibrium → V-continuation Newton </w:t>
      </w:r>
      <w:proofErr w:type="gramStart"/>
      <w:r>
        <w:t>walk</w:t>
      </w:r>
      <w:proofErr w:type="gramEnd"/>
      <w:r>
        <w:t xml:space="preserve"> from V = −1.0 V → fixed-j bisection wrapper → Tafel current evaluation with KIN_OVERRIDE → residual + RMSE per row.</w:t>
      </w:r>
    </w:p>
    <w:p w14:paraId="672BE656" w14:textId="77777777" w:rsidR="00053F39" w:rsidRDefault="00000000">
      <w:pPr>
        <w:spacing w:after="200"/>
        <w:jc w:val="center"/>
      </w:pPr>
      <w:r>
        <w:rPr>
          <w:i/>
          <w:iCs/>
          <w:color w:val="595959"/>
          <w:sz w:val="20"/>
          <w:szCs w:val="20"/>
        </w:rPr>
        <w:t>Source: Generated flowchart; ~3 inches tall.</w:t>
      </w:r>
    </w:p>
    <w:p w14:paraId="1A307259" w14:textId="77777777" w:rsidR="00053F39" w:rsidRDefault="00000000">
      <w:pPr>
        <w:pStyle w:val="Heading2"/>
      </w:pPr>
      <w:r>
        <w:t>2.6 Fitting Strategy</w:t>
      </w:r>
    </w:p>
    <w:p w14:paraId="4F9F7289" w14:textId="77777777" w:rsidR="00053F39" w:rsidRDefault="00000000">
      <w:pPr>
        <w:pStyle w:val="ListParagraph"/>
        <w:numPr>
          <w:ilvl w:val="0"/>
          <w:numId w:val="2"/>
        </w:numPr>
        <w:spacing w:before="30" w:after="30"/>
      </w:pPr>
      <w:r>
        <w:t xml:space="preserve">Three concentric row subsets: Core (gap ≥ 0.5 mm, j ≤ 190 mA/cm², </w:t>
      </w:r>
      <w:proofErr w:type="spellStart"/>
      <w:r>
        <w:t>ε_org</w:t>
      </w:r>
      <w:proofErr w:type="spellEnd"/>
      <w:r>
        <w:t xml:space="preserve"> ≥ 0.04, 48 rows) → fit; Extended (Core + high-j, 90 rows) → forward-apply; Holdout (gap = 0.25 mm, 45 rows) → forward-apply.</w:t>
      </w:r>
    </w:p>
    <w:p w14:paraId="32F9C012" w14:textId="77777777" w:rsidR="00053F39" w:rsidRDefault="00000000">
      <w:pPr>
        <w:pStyle w:val="ListParagraph"/>
        <w:numPr>
          <w:ilvl w:val="0"/>
          <w:numId w:val="2"/>
        </w:numPr>
        <w:spacing w:before="30" w:after="30"/>
      </w:pPr>
      <w:r>
        <w:t>Why split: including 0.25 mm rows in the fit would force kinetic parameters to absorb missing bubble physics — sequestering them as Holdout keeps Core-fitted kinetics interpretable.</w:t>
      </w:r>
    </w:p>
    <w:p w14:paraId="324A4543" w14:textId="77777777" w:rsidR="00053F39" w:rsidRDefault="00000000">
      <w:pPr>
        <w:pStyle w:val="ListParagraph"/>
        <w:numPr>
          <w:ilvl w:val="0"/>
          <w:numId w:val="2"/>
        </w:numPr>
        <w:spacing w:before="30" w:after="30"/>
      </w:pPr>
      <w:r>
        <w:t>Decision gates (5 thresholds): Core ADN &lt; 8 pp, Core PN &lt; 5 pp, Core TCH &lt; 4 pp, Extended ADN &lt; 12 pp, Holdout ADN &lt; 15 pp.</w:t>
      </w:r>
    </w:p>
    <w:p w14:paraId="664FE332" w14:textId="77777777" w:rsidR="00053F39" w:rsidRDefault="00000000">
      <w:pPr>
        <w:spacing w:before="160" w:after="60"/>
        <w:jc w:val="center"/>
      </w:pPr>
      <w:r>
        <w:rPr>
          <w:i/>
          <w:iCs/>
          <w:color w:val="7F7F7F"/>
        </w:rPr>
        <w:t xml:space="preserve">[ Figure 3 — figure </w:t>
      </w:r>
      <w:proofErr w:type="gramStart"/>
      <w:r>
        <w:rPr>
          <w:i/>
          <w:iCs/>
          <w:color w:val="7F7F7F"/>
        </w:rPr>
        <w:t>placeholder ]</w:t>
      </w:r>
      <w:proofErr w:type="gramEnd"/>
    </w:p>
    <w:p w14:paraId="21CBD66C" w14:textId="77777777" w:rsidR="00053F39" w:rsidRDefault="00000000">
      <w:pPr>
        <w:spacing w:before="60" w:after="60"/>
        <w:jc w:val="center"/>
      </w:pPr>
      <w:r>
        <w:rPr>
          <w:b/>
          <w:bCs/>
        </w:rPr>
        <w:t xml:space="preserve">Figure 3. </w:t>
      </w:r>
      <w:r>
        <w:t xml:space="preserve">Mesh and species concentration profiles at one converged operating point. (a) Graded cell width </w:t>
      </w:r>
      <w:proofErr w:type="spellStart"/>
      <w:r>
        <w:t>δx</w:t>
      </w:r>
      <w:proofErr w:type="spellEnd"/>
      <w:r>
        <w:t xml:space="preserve"> vs x on a log scale showing the geometric stretch toward the electrode. (b) </w:t>
      </w:r>
      <w:proofErr w:type="spellStart"/>
      <w:r>
        <w:t>c_i</w:t>
      </w:r>
      <w:proofErr w:type="spellEnd"/>
      <w:r>
        <w:t>(x) for AN, OH⁻, and ADPN at one representative Bloomquist row.</w:t>
      </w:r>
    </w:p>
    <w:p w14:paraId="23EDBE3C" w14:textId="77777777" w:rsidR="00053F39" w:rsidRDefault="00000000">
      <w:pPr>
        <w:spacing w:after="200"/>
        <w:jc w:val="center"/>
      </w:pPr>
      <w:r>
        <w:rPr>
          <w:i/>
          <w:iCs/>
          <w:color w:val="595959"/>
          <w:sz w:val="20"/>
          <w:szCs w:val="20"/>
        </w:rPr>
        <w:t>Source: an_ehd_v2/output/figures/species_profiles.png; ~3.5 inches tall.</w:t>
      </w:r>
    </w:p>
    <w:p w14:paraId="72A7C4D5" w14:textId="77777777" w:rsidR="00053F39" w:rsidRDefault="00000000">
      <w:pPr>
        <w:pBdr>
          <w:top w:val="single" w:sz="12" w:space="8" w:color="C0504D"/>
        </w:pBdr>
        <w:shd w:val="clear" w:color="auto" w:fill="FBE9E7"/>
        <w:spacing w:before="360" w:after="120"/>
      </w:pPr>
      <w:r>
        <w:rPr>
          <w:b/>
          <w:bCs/>
          <w:color w:val="C0504D"/>
          <w:sz w:val="24"/>
          <w:szCs w:val="24"/>
        </w:rPr>
        <w:t>Claude Draft — 2. Methodology</w:t>
      </w:r>
    </w:p>
    <w:p w14:paraId="293712B2" w14:textId="77777777" w:rsidR="00053F39" w:rsidRDefault="00000000">
      <w:pPr>
        <w:pStyle w:val="Heading3"/>
        <w:spacing w:before="200"/>
      </w:pPr>
      <w:r>
        <w:rPr>
          <w:color w:val="C0504D"/>
        </w:rPr>
        <w:t>2.1 Domain and governing equations</w:t>
      </w:r>
    </w:p>
    <w:p w14:paraId="40D4FF1F" w14:textId="77777777" w:rsidR="00053F39" w:rsidRDefault="00000000">
      <w:pPr>
        <w:spacing w:before="100" w:after="100"/>
        <w:jc w:val="both"/>
      </w:pPr>
      <w:r>
        <w:t xml:space="preserve">The model resolves species transport across a stagnant Nernst diffusion layer of thickness </w:t>
      </w:r>
      <w:proofErr w:type="spellStart"/>
      <w:r>
        <w:t>δ_lev</w:t>
      </w:r>
      <w:proofErr w:type="spellEnd"/>
      <w:r>
        <w:t xml:space="preserve"> adjacent to a planar Cd cathode at x = 0, with a well-mixed bulk reservoir at x = </w:t>
      </w:r>
      <w:proofErr w:type="spellStart"/>
      <w:r>
        <w:t>δ_lev</w:t>
      </w:r>
      <w:proofErr w:type="spellEnd"/>
      <w:r>
        <w:t>. The boundary-layer thickness is computed from the Lévêque correlation for laminar developing channel flow,</w:t>
      </w:r>
    </w:p>
    <w:p w14:paraId="464C148A" w14:textId="77777777" w:rsidR="00053F39" w:rsidRDefault="00000000">
      <w:pPr>
        <w:tabs>
          <w:tab w:val="right" w:pos="9000"/>
        </w:tabs>
        <w:spacing w:before="80" w:after="80"/>
        <w:jc w:val="center"/>
      </w:pPr>
      <m:oMathPara>
        <m:oMath>
          <m:r>
            <w:rPr>
              <w:rFonts w:ascii="Cambria Math" w:hAnsi="Cambria Math"/>
            </w:rPr>
            <m:t xml:space="preserve">Sh = 1.85 </m:t>
          </m:r>
          <m:sSup>
            <m:sSupPr>
              <m:ctrlPr>
                <w:rPr>
                  <w:rFonts w:ascii="Cambria Math" w:hAnsi="Cambria Math"/>
                </w:rPr>
              </m:ctrlPr>
            </m:sSupPr>
            <m:e>
              <m:d>
                <m:dPr>
                  <m:ctrlPr>
                    <w:rPr>
                      <w:rFonts w:ascii="Cambria Math" w:hAnsi="Cambria Math"/>
                    </w:rPr>
                  </m:ctrlPr>
                </m:dPr>
                <m:e>
                  <m:r>
                    <w:rPr>
                      <w:rFonts w:ascii="Cambria Math" w:hAnsi="Cambria Math"/>
                    </w:rPr>
                    <m:t>Re·Sc·</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/L</m:t>
                  </m:r>
                </m:e>
              </m:d>
            </m:e>
            <m:sup>
              <m:r>
                <w:rPr>
                  <w:rFonts w:ascii="Cambria Math" w:hAnsi="Cambria Math"/>
                </w:rPr>
                <m:t>1/3</m:t>
              </m:r>
            </m:sup>
          </m:sSup>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lev</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Sh</m:t>
              </m:r>
            </m:den>
          </m:f>
        </m:oMath>
      </m:oMathPara>
    </w:p>
    <w:p w14:paraId="6FBCC886" w14:textId="77777777" w:rsidR="00053F39" w:rsidRDefault="00000000">
      <w:pPr>
        <w:spacing w:before="100" w:after="100"/>
        <w:jc w:val="both"/>
      </w:pPr>
      <w:r>
        <w:t xml:space="preserve">evaluated with the channel hydraulic diameter </w:t>
      </w:r>
      <w:proofErr w:type="spellStart"/>
      <w:r>
        <w:t>d_h</w:t>
      </w:r>
      <w:proofErr w:type="spellEnd"/>
      <w:r>
        <w:t xml:space="preserve"> = 2·g·W</w:t>
      </w:r>
      <w:proofErr w:type="gramStart"/>
      <w:r>
        <w:t>/(</w:t>
      </w:r>
      <w:proofErr w:type="gramEnd"/>
      <w:r>
        <w:t xml:space="preserve">g + W), superficial velocity </w:t>
      </w:r>
      <w:proofErr w:type="spellStart"/>
      <w:r>
        <w:t>v_super</w:t>
      </w:r>
      <w:proofErr w:type="spellEnd"/>
      <w:r>
        <w:t xml:space="preserve"> = (</w:t>
      </w:r>
      <w:proofErr w:type="spellStart"/>
      <w:r>
        <w:t>Q_aq</w:t>
      </w:r>
      <w:proofErr w:type="spellEnd"/>
      <w:r>
        <w:t xml:space="preserve"> + </w:t>
      </w:r>
      <w:proofErr w:type="spellStart"/>
      <w:r>
        <w:t>Q_org</w:t>
      </w:r>
      <w:proofErr w:type="spellEnd"/>
      <w:r>
        <w:t>)/(</w:t>
      </w:r>
      <w:proofErr w:type="spellStart"/>
      <w:r>
        <w:t>g·W</w:t>
      </w:r>
      <w:proofErr w:type="spellEnd"/>
      <w:r>
        <w:t xml:space="preserve">), kinematic viscosity ν = 10⁻⁶ m² s⁻¹, and the AN-water Schmidt number Sc ≈ 435. Across the Bloomquist dataset </w:t>
      </w:r>
      <w:proofErr w:type="spellStart"/>
      <w:r>
        <w:t>δ_lev</w:t>
      </w:r>
      <w:proofErr w:type="spellEnd"/>
      <w:r>
        <w:t xml:space="preserve"> varies between 60 and 310 </w:t>
      </w:r>
      <w:proofErr w:type="spellStart"/>
      <w:r>
        <w:t>μm</w:t>
      </w:r>
      <w:proofErr w:type="spellEnd"/>
      <w:r>
        <w:t xml:space="preserve">. Steady-state mass conservation for each species </w:t>
      </w:r>
      <w:proofErr w:type="spellStart"/>
      <w:r>
        <w:t>i</w:t>
      </w:r>
      <w:proofErr w:type="spellEnd"/>
      <w:r>
        <w:t xml:space="preserve"> yields</w:t>
      </w:r>
    </w:p>
    <w:p w14:paraId="3865A714" w14:textId="77777777" w:rsidR="00053F39" w:rsidRDefault="00000000">
      <w:pPr>
        <w:tabs>
          <w:tab w:val="right" w:pos="9000"/>
        </w:tabs>
        <w:spacing w:before="80" w:after="80"/>
        <w:jc w:val="center"/>
      </w:pPr>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∂x</m:t>
              </m:r>
            </m:den>
          </m:f>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i,vol</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 - </m:t>
          </m:r>
          <m:sSub>
            <m:sSubPr>
              <m:ctrlPr>
                <w:rPr>
                  <w:rFonts w:ascii="Cambria Math" w:hAnsi="Cambria Math"/>
                </w:rPr>
              </m:ctrlPr>
            </m:sSubPr>
            <m:e>
              <m:r>
                <w:rPr>
                  <w:rFonts w:ascii="Cambria Math" w:hAnsi="Cambria Math"/>
                </w:rPr>
                <m:t>D</m:t>
              </m:r>
            </m:e>
            <m:sub>
              <m:r>
                <w:rPr>
                  <w:rFonts w:ascii="Cambria Math" w:hAnsi="Cambria Math"/>
                </w:rPr>
                <m:t>i,mix</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∂x</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F </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RT</m:t>
                  </m:r>
                </m:den>
              </m:f>
              <m:r>
                <w:rPr>
                  <w:rFonts w:ascii="Cambria Math" w:hAnsi="Cambria Math"/>
                </w:rPr>
                <m:t xml:space="preserve">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φ</m:t>
                      </m:r>
                    </m:e>
                    <m:sub>
                      <m:r>
                        <m:rPr>
                          <m:scr m:val="script"/>
                        </m:rPr>
                        <w:rPr>
                          <w:rFonts w:ascii="Cambria Math" w:hAnsi="Cambria Math"/>
                        </w:rPr>
                        <m:t>l</m:t>
                      </m:r>
                    </m:sub>
                  </m:sSub>
                </m:num>
                <m:den>
                  <m:r>
                    <w:rPr>
                      <w:rFonts w:ascii="Cambria Math" w:hAnsi="Cambria Math"/>
                    </w:rPr>
                    <m:t>∂x</m:t>
                  </m:r>
                </m:den>
              </m:f>
            </m:e>
          </m:d>
        </m:oMath>
      </m:oMathPara>
    </w:p>
    <w:p w14:paraId="2EC78169" w14:textId="77777777" w:rsidR="00053F39" w:rsidRDefault="00000000">
      <w:pPr>
        <w:spacing w:before="100" w:after="100"/>
        <w:jc w:val="both"/>
      </w:pPr>
      <w:r>
        <w:t>where R_{</w:t>
      </w:r>
      <w:proofErr w:type="spellStart"/>
      <w:proofErr w:type="gramStart"/>
      <w:r>
        <w:t>i,vol</w:t>
      </w:r>
      <w:proofErr w:type="spellEnd"/>
      <w:proofErr w:type="gramEnd"/>
      <w:r>
        <w:t xml:space="preserve">} captures phosphate-buffer rate expressions in the OH⁻-pathway form (water </w:t>
      </w:r>
      <w:proofErr w:type="spellStart"/>
      <w:r>
        <w:t>autoprotolysis</w:t>
      </w:r>
      <w:proofErr w:type="spellEnd"/>
      <w:r>
        <w:t xml:space="preserve"> plus the two phosphate dissociations). The electrolyte potential φ_ℓ is closed by the current-conservation equation ∂</w:t>
      </w:r>
      <w:proofErr w:type="spellStart"/>
      <w:r>
        <w:t>i</w:t>
      </w:r>
      <w:proofErr w:type="spellEnd"/>
      <w:r>
        <w:t xml:space="preserve">/∂x = 0 with </w:t>
      </w:r>
      <w:proofErr w:type="spellStart"/>
      <w:r>
        <w:t>i</w:t>
      </w:r>
      <w:proofErr w:type="spellEnd"/>
      <w:r>
        <w:t xml:space="preserve"> = F·Σ </w:t>
      </w:r>
      <w:proofErr w:type="spellStart"/>
      <w:r>
        <w:t>z_i</w:t>
      </w:r>
      <w:proofErr w:type="spellEnd"/>
      <w:r>
        <w:t xml:space="preserve"> </w:t>
      </w:r>
      <w:proofErr w:type="spellStart"/>
      <w:r>
        <w:t>N_i</w:t>
      </w:r>
      <w:proofErr w:type="spellEnd"/>
      <w:r>
        <w:t>, gauge-fixed at φ_ℓ(</w:t>
      </w:r>
      <w:proofErr w:type="spellStart"/>
      <w:r>
        <w:t>δ_lev</w:t>
      </w:r>
      <w:proofErr w:type="spellEnd"/>
      <w:r>
        <w:t>) = 0.</w:t>
      </w:r>
    </w:p>
    <w:p w14:paraId="36BC5623" w14:textId="77777777" w:rsidR="00053F39" w:rsidRDefault="00000000">
      <w:pPr>
        <w:spacing w:before="100" w:after="100"/>
        <w:jc w:val="both"/>
      </w:pPr>
      <w:r>
        <w:lastRenderedPageBreak/>
        <w:t>The mixture diffusivity D_{</w:t>
      </w:r>
      <w:proofErr w:type="spellStart"/>
      <w:r>
        <w:t>i,mix</w:t>
      </w:r>
      <w:proofErr w:type="spellEnd"/>
      <w:r>
        <w:t xml:space="preserve">} is regime-aware: below the AN solubility threshold </w:t>
      </w:r>
      <w:proofErr w:type="spellStart"/>
      <w:r>
        <w:t>ε_sat</w:t>
      </w:r>
      <w:proofErr w:type="spellEnd"/>
      <w:r>
        <w:t xml:space="preserve"> = 0.086 the species sees only the aqueous phase, so D_{</w:t>
      </w:r>
      <w:proofErr w:type="spellStart"/>
      <w:r>
        <w:t>i,mix</w:t>
      </w:r>
      <w:proofErr w:type="spellEnd"/>
      <w:r>
        <w:t>} = D_{</w:t>
      </w:r>
      <w:proofErr w:type="spellStart"/>
      <w:r>
        <w:t>i,aq</w:t>
      </w:r>
      <w:proofErr w:type="spellEnd"/>
      <w:r>
        <w:t xml:space="preserve">}; above </w:t>
      </w:r>
      <w:proofErr w:type="spellStart"/>
      <w:r>
        <w:t>ε_sat</w:t>
      </w:r>
      <w:proofErr w:type="spellEnd"/>
      <w:r>
        <w:t>, organic droplets coexist with the aqueous continuum and species partition between them, giving an arithmetic-mean effective diffusivity D_{</w:t>
      </w:r>
      <w:proofErr w:type="spellStart"/>
      <w:r>
        <w:t>i,mix</w:t>
      </w:r>
      <w:proofErr w:type="spellEnd"/>
      <w:r>
        <w:t>} = (1−ε_org)·D_{</w:t>
      </w:r>
      <w:proofErr w:type="spellStart"/>
      <w:r>
        <w:t>i,aq</w:t>
      </w:r>
      <w:proofErr w:type="spellEnd"/>
      <w:r>
        <w:t xml:space="preserve">} + </w:t>
      </w:r>
      <w:proofErr w:type="spellStart"/>
      <w:r>
        <w:t>ε_org·D</w:t>
      </w:r>
      <w:proofErr w:type="spellEnd"/>
      <w:r>
        <w:t>_{</w:t>
      </w:r>
      <w:proofErr w:type="spellStart"/>
      <w:r>
        <w:t>i,org</w:t>
      </w:r>
      <w:proofErr w:type="spellEnd"/>
      <w:r>
        <w:t>}.</w:t>
      </w:r>
    </w:p>
    <w:p w14:paraId="72415102" w14:textId="77777777" w:rsidR="00053F39" w:rsidRDefault="00000000">
      <w:pPr>
        <w:pStyle w:val="Heading3"/>
        <w:spacing w:before="200"/>
      </w:pPr>
      <w:r>
        <w:rPr>
          <w:color w:val="C0504D"/>
        </w:rPr>
        <w:t>2.2 Species and degrees of freedom</w:t>
      </w:r>
    </w:p>
    <w:p w14:paraId="4ECDA0D4" w14:textId="77777777" w:rsidR="00053F39" w:rsidRDefault="00000000">
      <w:pPr>
        <w:spacing w:before="100" w:after="100"/>
        <w:jc w:val="both"/>
      </w:pPr>
      <w:r>
        <w:t xml:space="preserve">The model tracks ten dissolved species: H⁺, OH⁻, three phosphate species (H₂PO₄⁻, HPO₄²⁻, PO₄³⁻), the four organic species (AN, ADPN, PN, TCH), and Na⁺ recovered algebraically from local electroneutrality. The first nine are independent unknowns. Each finite-volume cell stores nine logarithmic concentrations </w:t>
      </w:r>
      <w:proofErr w:type="spellStart"/>
      <w:r>
        <w:t>u_i</w:t>
      </w:r>
      <w:proofErr w:type="spellEnd"/>
      <w:r>
        <w:t xml:space="preserve"> = ln(</w:t>
      </w:r>
      <w:proofErr w:type="spellStart"/>
      <w:r>
        <w:t>c_i</w:t>
      </w:r>
      <w:proofErr w:type="spellEnd"/>
      <w:r>
        <w:t xml:space="preserve">) plus the electrolyte potential φ_ℓ, for ten degrees of freedom per cell. With </w:t>
      </w:r>
      <w:proofErr w:type="spellStart"/>
      <w:r>
        <w:t>N_mesh</w:t>
      </w:r>
      <w:proofErr w:type="spellEnd"/>
      <w:r>
        <w:t xml:space="preserve"> = 100, the system has 1000 unknowns. The log transformation prevents non-physical negative concentrations during Newton updates </w:t>
      </w:r>
      <w:proofErr w:type="gramStart"/>
      <w:r>
        <w:t>and also</w:t>
      </w:r>
      <w:proofErr w:type="gramEnd"/>
      <w:r>
        <w:t xml:space="preserve"> conditions the Jacobian: species that span six orders of magnitude (H⁺ ~ 10⁻³ mol m⁻³, AN ~ 10³ mol m⁻³) become numerically commensurate.</w:t>
      </w:r>
    </w:p>
    <w:p w14:paraId="419FBC75" w14:textId="77777777" w:rsidR="00053F39" w:rsidRDefault="00000000">
      <w:pPr>
        <w:pStyle w:val="Heading3"/>
        <w:spacing w:before="200"/>
      </w:pPr>
      <w:r>
        <w:rPr>
          <w:color w:val="C0504D"/>
        </w:rPr>
        <w:t>2.3 Tafel kinetics</w:t>
      </w:r>
    </w:p>
    <w:p w14:paraId="280DAD5F" w14:textId="77777777" w:rsidR="00053F39" w:rsidRDefault="00000000">
      <w:pPr>
        <w:spacing w:before="100" w:after="100"/>
        <w:jc w:val="both"/>
      </w:pPr>
      <w:r>
        <w:t>Four cathodic reactions compete for the available current at the electrode. Each is described in the cathodic-Tafel limit:</w:t>
      </w:r>
    </w:p>
    <w:p w14:paraId="2FC0D953"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0,1</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AN</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den>
                  </m:f>
                </m:e>
              </m:d>
            </m:e>
            <m:sup>
              <m:sSub>
                <m:sSubPr>
                  <m:ctrlPr>
                    <w:rPr>
                      <w:rFonts w:ascii="Cambria Math" w:hAnsi="Cambria Math"/>
                    </w:rPr>
                  </m:ctrlPr>
                </m:sSubPr>
                <m:e>
                  <m:r>
                    <w:rPr>
                      <w:rFonts w:ascii="Cambria Math" w:hAnsi="Cambria Math"/>
                    </w:rPr>
                    <m:t>n</m:t>
                  </m:r>
                </m:e>
                <m:sub>
                  <m:r>
                    <w:rPr>
                      <w:rFonts w:ascii="Cambria Math" w:hAnsi="Cambria Math"/>
                    </w:rPr>
                    <m:t>ADN</m:t>
                  </m:r>
                </m:sub>
              </m:sSub>
            </m:sup>
          </m:sSup>
          <m:r>
            <w:rPr>
              <w:rFonts w:ascii="Cambria Math" w:hAnsi="Cambria Math"/>
            </w:rPr>
            <m:t xml:space="preserve"> exp</m:t>
          </m:r>
          <m:d>
            <m:dPr>
              <m:ctrlPr>
                <w:rPr>
                  <w:rFonts w:ascii="Cambria Math" w:hAnsi="Cambria Math"/>
                </w:rPr>
              </m:ctrlPr>
            </m:dPr>
            <m:e>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c,1</m:t>
                      </m:r>
                    </m:sub>
                  </m:sSub>
                  <m:r>
                    <w:rPr>
                      <w:rFonts w:ascii="Cambria Math" w:hAnsi="Cambria Math"/>
                    </w:rPr>
                    <m:t xml:space="preserve"> F </m:t>
                  </m:r>
                  <m:sSub>
                    <m:sSubPr>
                      <m:ctrlPr>
                        <w:rPr>
                          <w:rFonts w:ascii="Cambria Math" w:hAnsi="Cambria Math"/>
                        </w:rPr>
                      </m:ctrlPr>
                    </m:sSubPr>
                    <m:e>
                      <m:r>
                        <w:rPr>
                          <w:rFonts w:ascii="Cambria Math" w:hAnsi="Cambria Math"/>
                        </w:rPr>
                        <m:t>η</m:t>
                      </m:r>
                    </m:e>
                    <m:sub>
                      <m:r>
                        <w:rPr>
                          <w:rFonts w:ascii="Cambria Math" w:hAnsi="Cambria Math"/>
                        </w:rPr>
                        <m:t>1</m:t>
                      </m:r>
                    </m:sub>
                  </m:sSub>
                </m:num>
                <m:den>
                  <m:r>
                    <w:rPr>
                      <w:rFonts w:ascii="Cambria Math" w:hAnsi="Cambria Math"/>
                    </w:rPr>
                    <m:t>RT</m:t>
                  </m:r>
                </m:den>
              </m:f>
            </m:e>
          </m:d>
          <m:r>
            <w:rPr>
              <w:rFonts w:ascii="Cambria Math" w:hAnsi="Cambria Math"/>
            </w:rPr>
            <m:t xml:space="preserve">    (R1, ADPN)</m:t>
          </m:r>
        </m:oMath>
      </m:oMathPara>
    </w:p>
    <w:p w14:paraId="145E0764"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0,2</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AN</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den>
                  </m:f>
                </m:e>
              </m:d>
            </m:e>
            <m:sup>
              <m:sSub>
                <m:sSubPr>
                  <m:ctrlPr>
                    <w:rPr>
                      <w:rFonts w:ascii="Cambria Math" w:hAnsi="Cambria Math"/>
                    </w:rPr>
                  </m:ctrlPr>
                </m:sSubPr>
                <m:e>
                  <m:r>
                    <w:rPr>
                      <w:rFonts w:ascii="Cambria Math" w:hAnsi="Cambria Math"/>
                    </w:rPr>
                    <m:t>n</m:t>
                  </m:r>
                </m:e>
                <m:sub>
                  <m:r>
                    <w:rPr>
                      <w:rFonts w:ascii="Cambria Math" w:hAnsi="Cambria Math"/>
                    </w:rPr>
                    <m:t>PN</m:t>
                  </m:r>
                </m:sub>
              </m:sSub>
            </m:sup>
          </m:sSup>
          <m:r>
            <w:rPr>
              <w:rFonts w:ascii="Cambria Math" w:hAnsi="Cambria Math"/>
            </w:rPr>
            <m:t xml:space="preserve"> exp</m:t>
          </m:r>
          <m:d>
            <m:dPr>
              <m:ctrlPr>
                <w:rPr>
                  <w:rFonts w:ascii="Cambria Math" w:hAnsi="Cambria Math"/>
                </w:rPr>
              </m:ctrlPr>
            </m:dPr>
            <m:e>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c,2</m:t>
                      </m:r>
                    </m:sub>
                  </m:sSub>
                  <m:r>
                    <w:rPr>
                      <w:rFonts w:ascii="Cambria Math" w:hAnsi="Cambria Math"/>
                    </w:rPr>
                    <m:t xml:space="preserve"> F </m:t>
                  </m:r>
                  <m:sSub>
                    <m:sSubPr>
                      <m:ctrlPr>
                        <w:rPr>
                          <w:rFonts w:ascii="Cambria Math" w:hAnsi="Cambria Math"/>
                        </w:rPr>
                      </m:ctrlPr>
                    </m:sSubPr>
                    <m:e>
                      <m:r>
                        <w:rPr>
                          <w:rFonts w:ascii="Cambria Math" w:hAnsi="Cambria Math"/>
                        </w:rPr>
                        <m:t>η</m:t>
                      </m:r>
                    </m:e>
                    <m:sub>
                      <m:r>
                        <w:rPr>
                          <w:rFonts w:ascii="Cambria Math" w:hAnsi="Cambria Math"/>
                        </w:rPr>
                        <m:t>2</m:t>
                      </m:r>
                    </m:sub>
                  </m:sSub>
                </m:num>
                <m:den>
                  <m:r>
                    <w:rPr>
                      <w:rFonts w:ascii="Cambria Math" w:hAnsi="Cambria Math"/>
                    </w:rPr>
                    <m:t>RT</m:t>
                  </m:r>
                </m:den>
              </m:f>
            </m:e>
          </m:d>
          <m:r>
            <w:rPr>
              <w:rFonts w:ascii="Cambria Math" w:hAnsi="Cambria Math"/>
            </w:rPr>
            <m:t xml:space="preserve">    (R2, PN)</m:t>
          </m:r>
        </m:oMath>
      </m:oMathPara>
    </w:p>
    <w:p w14:paraId="764E50AE"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j</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0,3</m:t>
              </m:r>
            </m:sub>
          </m:sSub>
          <m:r>
            <w:rPr>
              <w:rFonts w:ascii="Cambria Math" w:hAnsi="Cambria Math"/>
            </w:rPr>
            <m:t xml:space="preserve"> exp</m:t>
          </m:r>
          <m:d>
            <m:dPr>
              <m:ctrlPr>
                <w:rPr>
                  <w:rFonts w:ascii="Cambria Math" w:hAnsi="Cambria Math"/>
                </w:rPr>
              </m:ctrlPr>
            </m:dPr>
            <m:e>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c,3</m:t>
                      </m:r>
                    </m:sub>
                  </m:sSub>
                  <m:r>
                    <w:rPr>
                      <w:rFonts w:ascii="Cambria Math" w:hAnsi="Cambria Math"/>
                    </w:rPr>
                    <m:t xml:space="preserve"> F </m:t>
                  </m:r>
                  <m:sSub>
                    <m:sSubPr>
                      <m:ctrlPr>
                        <w:rPr>
                          <w:rFonts w:ascii="Cambria Math" w:hAnsi="Cambria Math"/>
                        </w:rPr>
                      </m:ctrlPr>
                    </m:sSubPr>
                    <m:e>
                      <m:r>
                        <w:rPr>
                          <w:rFonts w:ascii="Cambria Math" w:hAnsi="Cambria Math"/>
                        </w:rPr>
                        <m:t>η</m:t>
                      </m:r>
                    </m:e>
                    <m:sub>
                      <m:r>
                        <w:rPr>
                          <w:rFonts w:ascii="Cambria Math" w:hAnsi="Cambria Math"/>
                        </w:rPr>
                        <m:t>3</m:t>
                      </m:r>
                    </m:sub>
                  </m:sSub>
                </m:num>
                <m:den>
                  <m:r>
                    <w:rPr>
                      <w:rFonts w:ascii="Cambria Math" w:hAnsi="Cambria Math"/>
                    </w:rPr>
                    <m:t>RT</m:t>
                  </m:r>
                </m:den>
              </m:f>
            </m:e>
          </m:d>
          <m:r>
            <w:rPr>
              <w:rFonts w:ascii="Cambria Math" w:hAnsi="Cambria Math"/>
            </w:rPr>
            <m:t xml:space="preserve">    (R3, HER)</m:t>
          </m:r>
        </m:oMath>
      </m:oMathPara>
    </w:p>
    <w:p w14:paraId="357A1CBF"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j</m:t>
              </m:r>
            </m:e>
            <m:sub>
              <m:r>
                <w:rPr>
                  <w:rFonts w:ascii="Cambria Math" w:hAnsi="Cambria Math"/>
                </w:rPr>
                <m:t>4</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0,TCH</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AN</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den>
                  </m:f>
                </m:e>
              </m:d>
            </m:e>
            <m:sup>
              <m:sSub>
                <m:sSubPr>
                  <m:ctrlPr>
                    <w:rPr>
                      <w:rFonts w:ascii="Cambria Math" w:hAnsi="Cambria Math"/>
                    </w:rPr>
                  </m:ctrlPr>
                </m:sSubPr>
                <m:e>
                  <m:r>
                    <w:rPr>
                      <w:rFonts w:ascii="Cambria Math" w:hAnsi="Cambria Math"/>
                    </w:rPr>
                    <m:t>n</m:t>
                  </m:r>
                </m:e>
                <m:sub>
                  <m:r>
                    <w:rPr>
                      <w:rFonts w:ascii="Cambria Math" w:hAnsi="Cambria Math"/>
                    </w:rPr>
                    <m:t>TCH</m:t>
                  </m:r>
                </m:sub>
              </m:sSub>
            </m:sup>
          </m:sSup>
          <m:r>
            <w:rPr>
              <w:rFonts w:ascii="Cambria Math" w:hAnsi="Cambria Math"/>
            </w:rPr>
            <m:t xml:space="preserve"> exp</m:t>
          </m:r>
          <m:d>
            <m:dPr>
              <m:ctrlPr>
                <w:rPr>
                  <w:rFonts w:ascii="Cambria Math" w:hAnsi="Cambria Math"/>
                </w:rPr>
              </m:ctrlPr>
            </m:dPr>
            <m:e>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c,TCH</m:t>
                      </m:r>
                    </m:sub>
                  </m:sSub>
                  <m:r>
                    <w:rPr>
                      <w:rFonts w:ascii="Cambria Math" w:hAnsi="Cambria Math"/>
                    </w:rPr>
                    <m:t xml:space="preserve"> F </m:t>
                  </m:r>
                  <m:sSub>
                    <m:sSubPr>
                      <m:ctrlPr>
                        <w:rPr>
                          <w:rFonts w:ascii="Cambria Math" w:hAnsi="Cambria Math"/>
                        </w:rPr>
                      </m:ctrlPr>
                    </m:sSubPr>
                    <m:e>
                      <m:r>
                        <w:rPr>
                          <w:rFonts w:ascii="Cambria Math" w:hAnsi="Cambria Math"/>
                        </w:rPr>
                        <m:t>η</m:t>
                      </m:r>
                    </m:e>
                    <m:sub>
                      <m:r>
                        <w:rPr>
                          <w:rFonts w:ascii="Cambria Math" w:hAnsi="Cambria Math"/>
                        </w:rPr>
                        <m:t>4</m:t>
                      </m:r>
                    </m:sub>
                  </m:sSub>
                </m:num>
                <m:den>
                  <m:r>
                    <w:rPr>
                      <w:rFonts w:ascii="Cambria Math" w:hAnsi="Cambria Math"/>
                    </w:rPr>
                    <m:t>RT</m:t>
                  </m:r>
                </m:den>
              </m:f>
            </m:e>
          </m:d>
          <m:r>
            <w:rPr>
              <w:rFonts w:ascii="Cambria Math" w:hAnsi="Cambria Math"/>
            </w:rPr>
            <m:t xml:space="preserve">    (R4, TCH)</m:t>
          </m:r>
        </m:oMath>
      </m:oMathPara>
    </w:p>
    <w:p w14:paraId="28AD96B1" w14:textId="77777777" w:rsidR="00053F39" w:rsidRDefault="00000000">
      <w:pPr>
        <w:spacing w:before="100" w:after="100"/>
        <w:jc w:val="both"/>
      </w:pPr>
      <w:r>
        <w:t xml:space="preserve">with </w:t>
      </w:r>
      <w:proofErr w:type="spellStart"/>
      <w:r>
        <w:t>η_r</w:t>
      </w:r>
      <w:proofErr w:type="spellEnd"/>
      <w:r>
        <w:t xml:space="preserve"> = (</w:t>
      </w:r>
      <w:proofErr w:type="spellStart"/>
      <w:r>
        <w:t>φ_s</w:t>
      </w:r>
      <w:proofErr w:type="spellEnd"/>
      <w:r>
        <w:t xml:space="preserve"> − φ_</w:t>
      </w:r>
      <w:proofErr w:type="gramStart"/>
      <w:r>
        <w:t>ℓ(</w:t>
      </w:r>
      <w:proofErr w:type="gramEnd"/>
      <w:r>
        <w:t xml:space="preserve">0)) − </w:t>
      </w:r>
      <w:proofErr w:type="spellStart"/>
      <w:r>
        <w:t>E°_r</w:t>
      </w:r>
      <w:proofErr w:type="spellEnd"/>
      <w:r>
        <w:t xml:space="preserve"> and </w:t>
      </w:r>
      <w:proofErr w:type="spellStart"/>
      <w:r>
        <w:t>c_ref</w:t>
      </w:r>
      <w:proofErr w:type="spellEnd"/>
      <w:r>
        <w:t xml:space="preserve"> = 1000 mol m⁻³. A standard textbook treatment fixes the AN reaction orders at their collision-theory molecularity values (</w:t>
      </w:r>
      <w:proofErr w:type="spellStart"/>
      <w:r>
        <w:t>n_ADN</w:t>
      </w:r>
      <w:proofErr w:type="spellEnd"/>
      <w:r>
        <w:t xml:space="preserve"> = 2, </w:t>
      </w:r>
      <w:proofErr w:type="spellStart"/>
      <w:r>
        <w:t>n_PN</w:t>
      </w:r>
      <w:proofErr w:type="spellEnd"/>
      <w:r>
        <w:t xml:space="preserve"> = 1, </w:t>
      </w:r>
      <w:proofErr w:type="spellStart"/>
      <w:r>
        <w:t>n_TCH</w:t>
      </w:r>
      <w:proofErr w:type="spellEnd"/>
      <w:r>
        <w:t xml:space="preserve"> = 3). We instead promote </w:t>
      </w:r>
      <w:proofErr w:type="spellStart"/>
      <w:r>
        <w:t>n_ADN</w:t>
      </w:r>
      <w:proofErr w:type="spellEnd"/>
      <w:r>
        <w:t xml:space="preserve">, </w:t>
      </w:r>
      <w:proofErr w:type="spellStart"/>
      <w:r>
        <w:t>n_PN</w:t>
      </w:r>
      <w:proofErr w:type="spellEnd"/>
      <w:r>
        <w:t xml:space="preserve">, </w:t>
      </w:r>
      <w:proofErr w:type="spellStart"/>
      <w:r>
        <w:t>n_TCH</w:t>
      </w:r>
      <w:proofErr w:type="spellEnd"/>
      <w:r>
        <w:t xml:space="preserve"> to fit parameters. This choice is the central methodological decision driving the diagnostic findings reported in §3: surface coverage saturation (Langmuir-Hinshelwood) is mechanistically distinct from textbook collision theory and produces effective reaction orders that lie below molecularity, so freeing </w:t>
      </w:r>
      <w:proofErr w:type="spellStart"/>
      <w:r>
        <w:t>n_r</w:t>
      </w:r>
      <w:proofErr w:type="spellEnd"/>
      <w:r>
        <w:t xml:space="preserve"> in the fit converts the residual structure into a window on which kinetic regime governs each reaction.</w:t>
      </w:r>
    </w:p>
    <w:p w14:paraId="267ACCD5" w14:textId="77777777" w:rsidR="00053F39" w:rsidRDefault="00000000">
      <w:pPr>
        <w:pStyle w:val="Heading3"/>
        <w:spacing w:before="200"/>
      </w:pPr>
      <w:r>
        <w:rPr>
          <w:color w:val="C0504D"/>
        </w:rPr>
        <w:t>2.4 Boundary conditions</w:t>
      </w:r>
    </w:p>
    <w:p w14:paraId="5010DAA0" w14:textId="77777777" w:rsidR="00053F39" w:rsidRDefault="00000000">
      <w:pPr>
        <w:spacing w:before="100" w:after="100"/>
        <w:jc w:val="both"/>
      </w:pPr>
      <w:r>
        <w:t>At the electrode (x = 0), Faraday's law sets the species fluxes:</w:t>
      </w:r>
    </w:p>
    <w:p w14:paraId="319FFE66"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N</m:t>
              </m:r>
            </m:e>
            <m:sub>
              <m:r>
                <w:rPr>
                  <w:rFonts w:ascii="Cambria Math" w:hAnsi="Cambria Math"/>
                </w:rPr>
                <m:t>OH⁻</m:t>
              </m:r>
            </m:sub>
          </m:sSub>
          <m:r>
            <w:rPr>
              <w:rFonts w:ascii="Cambria Math" w:hAnsi="Cambria Math"/>
            </w:rPr>
            <m:t xml:space="preserve"> |</m:t>
          </m:r>
          <m:sSub>
            <m:sSubPr>
              <m:ctrlPr>
                <w:rPr>
                  <w:rFonts w:ascii="Cambria Math" w:hAnsi="Cambria Math"/>
                </w:rPr>
              </m:ctrlPr>
            </m:sSubPr>
            <m:e>
              <m:r>
                <w:rPr>
                  <w:rFonts w:ascii="Cambria Math" w:hAnsi="Cambria Math"/>
                </w:rPr>
                <m:t>x=0</m:t>
              </m:r>
            </m:e>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4</m:t>
                  </m:r>
                </m:sub>
              </m:sSub>
            </m:num>
            <m:den>
              <m:r>
                <w:rPr>
                  <w:rFonts w:ascii="Cambria Math" w:hAnsi="Cambria Math"/>
                </w:rPr>
                <m:t>F</m:t>
              </m:r>
            </m:den>
          </m:f>
        </m:oMath>
      </m:oMathPara>
    </w:p>
    <w:p w14:paraId="61EF5376"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N</m:t>
              </m:r>
            </m:e>
            <m:sub>
              <m:r>
                <w:rPr>
                  <w:rFonts w:ascii="Cambria Math" w:hAnsi="Cambria Math"/>
                </w:rPr>
                <m:t>AN</m:t>
              </m:r>
            </m:sub>
          </m:sSub>
          <m:r>
            <w:rPr>
              <w:rFonts w:ascii="Cambria Math" w:hAnsi="Cambria Math"/>
            </w:rPr>
            <m:t xml:space="preserve"> |</m:t>
          </m:r>
          <m:sSub>
            <m:sSubPr>
              <m:ctrlPr>
                <w:rPr>
                  <w:rFonts w:ascii="Cambria Math" w:hAnsi="Cambria Math"/>
                </w:rPr>
              </m:ctrlPr>
            </m:sSubPr>
            <m:e>
              <m:r>
                <w:rPr>
                  <w:rFonts w:ascii="Cambria Math" w:hAnsi="Cambria Math"/>
                </w:rPr>
                <m:t>x=0</m:t>
              </m:r>
            </m:e>
            <m:sub/>
          </m:sSub>
          <m:r>
            <w:rPr>
              <w:rFonts w:ascii="Cambria Math" w:hAnsi="Cambria Math"/>
            </w:rPr>
            <m:t xml:space="preserve"> = - </m:t>
          </m:r>
          <m:f>
            <m:fPr>
              <m:ctrlPr>
                <w:rPr>
                  <w:rFonts w:ascii="Cambria Math" w:hAnsi="Cambria Math"/>
                </w:rPr>
              </m:ctrlPr>
            </m:fPr>
            <m:num>
              <m:r>
                <w:rPr>
                  <w:rFonts w:ascii="Cambria Math" w:hAnsi="Cambria Math"/>
                </w:rPr>
                <m:t xml:space="preserve">2 </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xml:space="preserve"> + 3 </m:t>
              </m:r>
              <m:sSub>
                <m:sSubPr>
                  <m:ctrlPr>
                    <w:rPr>
                      <w:rFonts w:ascii="Cambria Math" w:hAnsi="Cambria Math"/>
                    </w:rPr>
                  </m:ctrlPr>
                </m:sSubPr>
                <m:e>
                  <m:r>
                    <w:rPr>
                      <w:rFonts w:ascii="Cambria Math" w:hAnsi="Cambria Math"/>
                    </w:rPr>
                    <m:t>j</m:t>
                  </m:r>
                </m:e>
                <m:sub>
                  <m:r>
                    <w:rPr>
                      <w:rFonts w:ascii="Cambria Math" w:hAnsi="Cambria Math"/>
                    </w:rPr>
                    <m:t>4</m:t>
                  </m:r>
                </m:sub>
              </m:sSub>
            </m:num>
            <m:den>
              <m:r>
                <w:rPr>
                  <w:rFonts w:ascii="Cambria Math" w:hAnsi="Cambria Math"/>
                </w:rPr>
                <m:t>2 F</m:t>
              </m:r>
            </m:den>
          </m:f>
        </m:oMath>
      </m:oMathPara>
    </w:p>
    <w:p w14:paraId="3561CFDA"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N</m:t>
              </m:r>
            </m:e>
            <m:sub>
              <m:r>
                <w:rPr>
                  <w:rFonts w:ascii="Cambria Math" w:hAnsi="Cambria Math"/>
                </w:rPr>
                <m:t>ADPN</m:t>
              </m:r>
            </m:sub>
          </m:sSub>
          <m:r>
            <w:rPr>
              <w:rFonts w:ascii="Cambria Math" w:hAnsi="Cambria Math"/>
            </w:rPr>
            <m:t xml:space="preserve"> |</m:t>
          </m:r>
          <m:sSub>
            <m:sSubPr>
              <m:ctrlPr>
                <w:rPr>
                  <w:rFonts w:ascii="Cambria Math" w:hAnsi="Cambria Math"/>
                </w:rPr>
              </m:ctrlPr>
            </m:sSubPr>
            <m:e>
              <m:r>
                <w:rPr>
                  <w:rFonts w:ascii="Cambria Math" w:hAnsi="Cambria Math"/>
                </w:rPr>
                <m:t>x=0</m:t>
              </m:r>
            </m:e>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1</m:t>
                  </m:r>
                </m:sub>
              </m:sSub>
            </m:num>
            <m:den>
              <m:r>
                <w:rPr>
                  <w:rFonts w:ascii="Cambria Math" w:hAnsi="Cambria Math"/>
                </w:rPr>
                <m:t>2 F</m:t>
              </m:r>
            </m:den>
          </m:f>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PN</m:t>
              </m:r>
            </m:sub>
          </m:sSub>
          <m:r>
            <w:rPr>
              <w:rFonts w:ascii="Cambria Math" w:hAnsi="Cambria Math"/>
            </w:rPr>
            <m:t xml:space="preserve"> |</m:t>
          </m:r>
          <m:sSub>
            <m:sSubPr>
              <m:ctrlPr>
                <w:rPr>
                  <w:rFonts w:ascii="Cambria Math" w:hAnsi="Cambria Math"/>
                </w:rPr>
              </m:ctrlPr>
            </m:sSubPr>
            <m:e>
              <m:r>
                <w:rPr>
                  <w:rFonts w:ascii="Cambria Math" w:hAnsi="Cambria Math"/>
                </w:rPr>
                <m:t>x=0</m:t>
              </m:r>
            </m:e>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2</m:t>
                  </m:r>
                </m:sub>
              </m:sSub>
            </m:num>
            <m:den>
              <m:r>
                <w:rPr>
                  <w:rFonts w:ascii="Cambria Math" w:hAnsi="Cambria Math"/>
                </w:rPr>
                <m:t>2 F</m:t>
              </m:r>
            </m:den>
          </m:f>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TCH</m:t>
              </m:r>
            </m:sub>
          </m:sSub>
          <m:r>
            <w:rPr>
              <w:rFonts w:ascii="Cambria Math" w:hAnsi="Cambria Math"/>
            </w:rPr>
            <m:t xml:space="preserve"> |</m:t>
          </m:r>
          <m:sSub>
            <m:sSubPr>
              <m:ctrlPr>
                <w:rPr>
                  <w:rFonts w:ascii="Cambria Math" w:hAnsi="Cambria Math"/>
                </w:rPr>
              </m:ctrlPr>
            </m:sSubPr>
            <m:e>
              <m:r>
                <w:rPr>
                  <w:rFonts w:ascii="Cambria Math" w:hAnsi="Cambria Math"/>
                </w:rPr>
                <m:t>x=0</m:t>
              </m:r>
            </m:e>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4</m:t>
                  </m:r>
                </m:sub>
              </m:sSub>
            </m:num>
            <m:den>
              <m:r>
                <w:rPr>
                  <w:rFonts w:ascii="Cambria Math" w:hAnsi="Cambria Math"/>
                </w:rPr>
                <m:t>2 F</m:t>
              </m:r>
            </m:den>
          </m:f>
        </m:oMath>
      </m:oMathPara>
    </w:p>
    <w:p w14:paraId="046FACF3" w14:textId="77777777" w:rsidR="00053F39" w:rsidRDefault="00000000">
      <w:pPr>
        <w:spacing w:before="100" w:after="100"/>
        <w:jc w:val="both"/>
      </w:pPr>
      <w:r>
        <w:t xml:space="preserve">Each reaction transfers two electrons per product molecule (per the Bloomquist SI accounting), giving a single 1/(2F) </w:t>
      </w:r>
      <w:proofErr w:type="spellStart"/>
      <w:r>
        <w:t>prefactor</w:t>
      </w:r>
      <w:proofErr w:type="spellEnd"/>
      <w:r>
        <w:t xml:space="preserve"> across all product fluxes. The remaining species (H⁺ and the three phosphates) are non-electroactive and have </w:t>
      </w:r>
      <w:proofErr w:type="spellStart"/>
      <w:r>
        <w:t>N_</w:t>
      </w:r>
      <w:proofErr w:type="gramStart"/>
      <w:r>
        <w:t>i</w:t>
      </w:r>
      <w:proofErr w:type="spellEnd"/>
      <w:r>
        <w:t>(</w:t>
      </w:r>
      <w:proofErr w:type="gramEnd"/>
      <w:r>
        <w:t xml:space="preserve">0) = 0. At x = </w:t>
      </w:r>
      <w:proofErr w:type="spellStart"/>
      <w:r>
        <w:t>δ_lev</w:t>
      </w:r>
      <w:proofErr w:type="spellEnd"/>
      <w:r>
        <w:t xml:space="preserve">, all concentrations are Dirichlet-pinned at their bulk equilibrium values, computed once at the start of each sweep by </w:t>
      </w:r>
      <w:r>
        <w:lastRenderedPageBreak/>
        <w:t>solving the phosphate-buffer equilibrium via inline bisection. The electrolyte potential is anchored at φ_ℓ(</w:t>
      </w:r>
      <w:proofErr w:type="spellStart"/>
      <w:r>
        <w:t>δ_lev</w:t>
      </w:r>
      <w:proofErr w:type="spellEnd"/>
      <w:r>
        <w:t>) = 0 to fix the gauge of the otherwise rank-deficient potential equation.</w:t>
      </w:r>
    </w:p>
    <w:p w14:paraId="4B4A9615" w14:textId="77777777" w:rsidR="00053F39" w:rsidRDefault="00000000">
      <w:pPr>
        <w:pStyle w:val="Heading3"/>
        <w:spacing w:before="200"/>
      </w:pPr>
      <w:r>
        <w:rPr>
          <w:color w:val="C0504D"/>
        </w:rPr>
        <w:t>2.5 Numerical methods</w:t>
      </w:r>
    </w:p>
    <w:p w14:paraId="076C7920" w14:textId="77777777" w:rsidR="00053F39" w:rsidRDefault="00000000">
      <w:pPr>
        <w:pStyle w:val="Heading3"/>
        <w:spacing w:before="200"/>
      </w:pPr>
      <w:r>
        <w:rPr>
          <w:color w:val="C0504D"/>
        </w:rPr>
        <w:t xml:space="preserve">2.5.1 </w:t>
      </w:r>
      <w:proofErr w:type="spellStart"/>
      <w:r>
        <w:rPr>
          <w:color w:val="C0504D"/>
        </w:rPr>
        <w:t>Discretisation</w:t>
      </w:r>
      <w:proofErr w:type="spellEnd"/>
      <w:r>
        <w:rPr>
          <w:color w:val="C0504D"/>
        </w:rPr>
        <w:t xml:space="preserve"> and </w:t>
      </w:r>
      <w:proofErr w:type="spellStart"/>
      <w:r>
        <w:rPr>
          <w:color w:val="C0504D"/>
        </w:rPr>
        <w:t>Scharfetter</w:t>
      </w:r>
      <w:proofErr w:type="spellEnd"/>
      <w:r>
        <w:rPr>
          <w:color w:val="C0504D"/>
        </w:rPr>
        <w:t>-Gummel flux</w:t>
      </w:r>
    </w:p>
    <w:p w14:paraId="676F7DC4" w14:textId="77777777" w:rsidR="00053F39" w:rsidRDefault="00000000">
      <w:pPr>
        <w:spacing w:before="100" w:after="100"/>
        <w:jc w:val="both"/>
      </w:pPr>
      <w:r>
        <w:t xml:space="preserve">The boundary layer is </w:t>
      </w:r>
      <w:proofErr w:type="spellStart"/>
      <w:r>
        <w:t>discretised</w:t>
      </w:r>
      <w:proofErr w:type="spellEnd"/>
      <w:r>
        <w:t xml:space="preserve"> on a geometrically graded finite-volume mesh of 100 cells with stretch factor 10, placing fine cells near the electrode and coarse cells near the bulk reservoir. Wall-normal flux is evaluated using the </w:t>
      </w:r>
      <w:proofErr w:type="spellStart"/>
      <w:r>
        <w:t>Scharfetter</w:t>
      </w:r>
      <w:proofErr w:type="spellEnd"/>
      <w:r>
        <w:t>-Gummel scheme [4], which gives an exact analytical solution to the steady-state migration-diffusion equation on a single cell at piecewise-linear potential:</w:t>
      </w:r>
    </w:p>
    <w:p w14:paraId="3B38AA6F" w14:textId="77777777" w:rsidR="00053F39" w:rsidRDefault="00000000">
      <w:pPr>
        <w:tabs>
          <w:tab w:val="right" w:pos="9000"/>
        </w:tabs>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F </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R</m:t>
                      </m:r>
                    </m:sub>
                  </m:sSub>
                  <m: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L</m:t>
                      </m:r>
                    </m:sub>
                  </m:sSub>
                </m:e>
              </m:d>
            </m:num>
            <m:den>
              <m:r>
                <w:rPr>
                  <w:rFonts w:ascii="Cambria Math" w:hAnsi="Cambria Math"/>
                </w:rPr>
                <m:t>RT</m:t>
              </m:r>
            </m:den>
          </m:f>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r>
                <w:rPr>
                  <w:rFonts w:ascii="Cambria Math" w:hAnsi="Cambria Math"/>
                </w:rPr>
                <m:t>Δx</m:t>
              </m:r>
            </m:den>
          </m:f>
          <m:d>
            <m:dPr>
              <m:begChr m:val="["/>
              <m:endChr m:val="]"/>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 B(-</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L</m:t>
                  </m:r>
                </m:sub>
              </m:sSub>
            </m:e>
          </m:d>
        </m:oMath>
      </m:oMathPara>
    </w:p>
    <w:p w14:paraId="07EF4330" w14:textId="77777777" w:rsidR="00053F39" w:rsidRDefault="00000000">
      <w:pPr>
        <w:spacing w:before="100" w:after="100"/>
        <w:jc w:val="both"/>
      </w:pPr>
      <w:r>
        <w:t>where B(α) = α</w:t>
      </w:r>
      <w:proofErr w:type="gramStart"/>
      <w:r>
        <w:t>/(</w:t>
      </w:r>
      <w:proofErr w:type="gramEnd"/>
      <w:r>
        <w:t>e^α − 1) is the Bernoulli function. The scheme is uniformly stable in the migration-dominated limit α → ±∞ where simple central differences fail. For |α| &lt; 0.01 we substitute the Taylor expansion B(α) ≈ 1 − α/2 + α²/12 to keep the function — and crucially its derivative — smooth through α = 0; the naïve branch on α = 0 produces a spurious zero in the automatic-differentiation Jacobian that prevents Newton convergence in low-current regimes.</w:t>
      </w:r>
    </w:p>
    <w:p w14:paraId="00F13A45" w14:textId="77777777" w:rsidR="00053F39" w:rsidRDefault="00000000">
      <w:pPr>
        <w:pStyle w:val="Heading3"/>
        <w:spacing w:before="200"/>
      </w:pPr>
      <w:r>
        <w:rPr>
          <w:color w:val="C0504D"/>
        </w:rPr>
        <w:t>2.5.2 Newton-Raphson with potential-continuation</w:t>
      </w:r>
    </w:p>
    <w:p w14:paraId="41551486" w14:textId="77777777" w:rsidR="00053F39" w:rsidRDefault="00000000">
      <w:pPr>
        <w:spacing w:before="100" w:after="100"/>
        <w:jc w:val="both"/>
      </w:pPr>
      <w:r>
        <w:t>The discrete residual F(u) is solved by direct Newton-Raphson at each operating point:</w:t>
      </w:r>
    </w:p>
    <w:p w14:paraId="78014001" w14:textId="77777777" w:rsidR="00053F39" w:rsidRDefault="00000000">
      <w:pPr>
        <w:tabs>
          <w:tab w:val="right" w:pos="9000"/>
        </w:tabs>
        <w:spacing w:before="80" w:after="80"/>
        <w:jc w:val="center"/>
      </w:pPr>
      <m:oMathPara>
        <m:oMath>
          <m:d>
            <m:dPr>
              <m:ctrlPr>
                <w:rPr>
                  <w:rFonts w:ascii="Cambria Math" w:hAnsi="Cambria Math"/>
                </w:rPr>
              </m:ctrlPr>
            </m:dPr>
            <m:e>
              <m:r>
                <w:rPr>
                  <w:rFonts w:ascii="Cambria Math" w:hAnsi="Cambria Math"/>
                </w:rPr>
                <m:t>J + λI</m:t>
              </m:r>
            </m:e>
          </m:d>
          <m:r>
            <w:rPr>
              <w:rFonts w:ascii="Cambria Math" w:hAnsi="Cambria Math"/>
            </w:rPr>
            <m:t xml:space="preserve"> Δu = - F(u),    λ = </m:t>
          </m:r>
          <m:sSup>
            <m:sSupPr>
              <m:ctrlPr>
                <w:rPr>
                  <w:rFonts w:ascii="Cambria Math" w:hAnsi="Cambria Math"/>
                </w:rPr>
              </m:ctrlPr>
            </m:sSupPr>
            <m:e>
              <m:r>
                <w:rPr>
                  <w:rFonts w:ascii="Cambria Math" w:hAnsi="Cambria Math"/>
                </w:rPr>
                <m:t>10</m:t>
              </m:r>
            </m:e>
            <m:sup>
              <m:r>
                <w:rPr>
                  <w:rFonts w:ascii="Cambria Math" w:hAnsi="Cambria Math"/>
                </w:rPr>
                <m:t>-10</m:t>
              </m:r>
            </m:sup>
          </m:sSup>
        </m:oMath>
      </m:oMathPara>
    </w:p>
    <w:p w14:paraId="63015E2C" w14:textId="77777777" w:rsidR="00053F39" w:rsidRDefault="00000000">
      <w:pPr>
        <w:spacing w:before="100" w:after="100"/>
        <w:jc w:val="both"/>
      </w:pPr>
      <w:r>
        <w:t xml:space="preserve">with a strict L2-descent line search and a relative residual tolerance of 10⁻⁵. The Levenberg-style </w:t>
      </w:r>
      <w:proofErr w:type="spellStart"/>
      <w:r>
        <w:t>λI</w:t>
      </w:r>
      <w:proofErr w:type="spellEnd"/>
      <w:r>
        <w:t xml:space="preserve"> </w:t>
      </w:r>
      <w:proofErr w:type="spellStart"/>
      <w:r>
        <w:t>regularisation</w:t>
      </w:r>
      <w:proofErr w:type="spellEnd"/>
      <w:r>
        <w:t xml:space="preserve"> is small enough not to bias the converged solution but large enough to handle the marginal singularity introduced by log-concentration clamping at the bulk. To traverse from a chemical-equilibrium initial condition (low j) to high-current operating points without losing the Newton basin of attraction, we use adaptive potential-continuation: starting from V = −1.0 V vs SHE, the cathode potential is stepped down in increments ds, with ds shrinking by ×0.3 on a Newton failure and growing by ×1.4 on fast convergence (clamped to </w:t>
      </w:r>
      <w:proofErr w:type="spellStart"/>
      <w:r>
        <w:t>ds_max</w:t>
      </w:r>
      <w:proofErr w:type="spellEnd"/>
      <w:r>
        <w:t xml:space="preserve"> = 0.2 V). When the </w:t>
      </w:r>
      <w:proofErr w:type="spellStart"/>
      <w:r>
        <w:t>polarisation</w:t>
      </w:r>
      <w:proofErr w:type="spellEnd"/>
      <w:r>
        <w:t xml:space="preserve"> curve becomes singular under V-stepping (typically at high cathodic overpotential), the model falls back to a logarithmic continuation in current density.</w:t>
      </w:r>
    </w:p>
    <w:p w14:paraId="4686A8E8" w14:textId="77777777" w:rsidR="00053F39" w:rsidRDefault="00000000">
      <w:pPr>
        <w:pStyle w:val="Heading3"/>
        <w:spacing w:before="200"/>
      </w:pPr>
      <w:r>
        <w:rPr>
          <w:color w:val="C0504D"/>
        </w:rPr>
        <w:t>2.5.3 Jacobian options</w:t>
      </w:r>
    </w:p>
    <w:p w14:paraId="370AADD7" w14:textId="77777777" w:rsidR="00053F39" w:rsidRDefault="00000000">
      <w:pPr>
        <w:spacing w:before="100" w:after="100"/>
        <w:jc w:val="both"/>
      </w:pPr>
      <w:r>
        <w:t>The 1000-DOF Jacobian has block-tridiagonal structure with block size 10 (one cell's DOFs), giving half-bandwidth b = 2·B − 1 = 19 in cell-major ordering. Two evaluators were implemented and benchmarked:</w:t>
      </w:r>
    </w:p>
    <w:p w14:paraId="2FBBD79D" w14:textId="77777777" w:rsidR="00053F39" w:rsidRDefault="00000000">
      <w:pPr>
        <w:pStyle w:val="ListParagraph"/>
        <w:numPr>
          <w:ilvl w:val="0"/>
          <w:numId w:val="3"/>
        </w:numPr>
        <w:spacing w:before="30" w:after="30"/>
      </w:pPr>
      <w:r>
        <w:t>Banded finite differences — partition the columns into 39 colors so that within a color, perturbed columns are guaranteed not to share a row index; one residual evaluation per color recovers the entire Jacobian. Cost: 39 evaluations vs 1000 for dense FD — a 26× speedup.</w:t>
      </w:r>
    </w:p>
    <w:p w14:paraId="544B78F3" w14:textId="77777777" w:rsidR="00053F39" w:rsidRDefault="00000000">
      <w:pPr>
        <w:pStyle w:val="ListParagraph"/>
        <w:numPr>
          <w:ilvl w:val="0"/>
          <w:numId w:val="3"/>
        </w:numPr>
        <w:spacing w:before="30" w:after="30"/>
      </w:pPr>
      <w:r>
        <w:t xml:space="preserve">Forward-mode automatic differentiation via </w:t>
      </w:r>
      <w:proofErr w:type="spellStart"/>
      <w:r>
        <w:t>ForwardDiff.jl</w:t>
      </w:r>
      <w:proofErr w:type="spellEnd"/>
      <w:r>
        <w:t xml:space="preserve"> — propagates dual numbers of chunk size 12 through the residual chain and recovers an exact Jacobian to machine precision. Per-evaluation cost is ~2–3× banded FD, but on stiff continuation steps AD converges in roughly half the Newton iterations.</w:t>
      </w:r>
    </w:p>
    <w:p w14:paraId="6E6BF717" w14:textId="77777777" w:rsidR="00053F39" w:rsidRDefault="00000000">
      <w:pPr>
        <w:spacing w:before="100" w:after="100"/>
        <w:jc w:val="both"/>
      </w:pPr>
      <w:r>
        <w:t xml:space="preserve">AD is the default for hard regimes (high j, high </w:t>
      </w:r>
      <w:proofErr w:type="spellStart"/>
      <w:r>
        <w:t>ε_org</w:t>
      </w:r>
      <w:proofErr w:type="spellEnd"/>
      <w:r>
        <w:t xml:space="preserve">). Banded FD is used as a warm-start engine and as a sanity check at startup, where the two Jacobians must agree to within 10⁻⁴ relative. Both feed into a sparse LU </w:t>
      </w:r>
      <w:proofErr w:type="spellStart"/>
      <w:r>
        <w:t>factorisation</w:t>
      </w:r>
      <w:proofErr w:type="spellEnd"/>
      <w:r>
        <w:t xml:space="preserve"> via </w:t>
      </w:r>
      <w:proofErr w:type="spellStart"/>
      <w:r>
        <w:t>SparseArrays.jl</w:t>
      </w:r>
      <w:proofErr w:type="spellEnd"/>
      <w:r>
        <w:t>.</w:t>
      </w:r>
    </w:p>
    <w:p w14:paraId="3EF30E03" w14:textId="77777777" w:rsidR="00053F39" w:rsidRDefault="00000000">
      <w:pPr>
        <w:pStyle w:val="Heading3"/>
        <w:spacing w:before="200"/>
      </w:pPr>
      <w:r>
        <w:rPr>
          <w:color w:val="C0504D"/>
        </w:rPr>
        <w:lastRenderedPageBreak/>
        <w:t>2.5.4 Fixed-current bisection wrapper</w:t>
      </w:r>
    </w:p>
    <w:p w14:paraId="0D6D6F12" w14:textId="77777777" w:rsidR="00053F39" w:rsidRDefault="00000000">
      <w:pPr>
        <w:spacing w:before="100" w:after="100"/>
        <w:jc w:val="both"/>
      </w:pPr>
      <w:r>
        <w:t xml:space="preserve">The Bloomquist dataset is reported at constant current density, while the underlying Newton solver operates at constant potential. To bridge the two, we wrap the fixed-V Newton solver in an outer bisection on V vs SHE so that the cumulative cathodic current </w:t>
      </w:r>
      <w:proofErr w:type="spellStart"/>
      <w:r>
        <w:t>Σ_r</w:t>
      </w:r>
      <w:proofErr w:type="spellEnd"/>
      <w:r>
        <w:t xml:space="preserve"> </w:t>
      </w:r>
      <w:proofErr w:type="spellStart"/>
      <w:r>
        <w:t>j_r</w:t>
      </w:r>
      <w:proofErr w:type="spellEnd"/>
      <w:r>
        <w:t xml:space="preserve">(V) = </w:t>
      </w:r>
      <w:proofErr w:type="spellStart"/>
      <w:r>
        <w:t>j_target</w:t>
      </w:r>
      <w:proofErr w:type="spellEnd"/>
      <w:r>
        <w:t xml:space="preserve"> to within 10⁻³ relative. The bisection bracket spans V ∈ [−2.5, −0.8] V; the inner Newton solver is warm-started from the converged state at the previous (gap, </w:t>
      </w:r>
      <w:proofErr w:type="spellStart"/>
      <w:r>
        <w:t>Q_total</w:t>
      </w:r>
      <w:proofErr w:type="spellEnd"/>
      <w:r>
        <w:t xml:space="preserve">, </w:t>
      </w:r>
      <w:proofErr w:type="spellStart"/>
      <w:r>
        <w:t>ε_org</w:t>
      </w:r>
      <w:proofErr w:type="spellEnd"/>
      <w:r>
        <w:t>, j) row to keep the iteration count low (typically 5–10 inner Newton iterations per bisection step, and 5–10 bisection steps per row).</w:t>
      </w:r>
    </w:p>
    <w:p w14:paraId="3A4AC12F" w14:textId="77777777" w:rsidR="00053F39" w:rsidRDefault="00000000">
      <w:pPr>
        <w:pStyle w:val="Heading3"/>
        <w:spacing w:before="200"/>
      </w:pPr>
      <w:r>
        <w:rPr>
          <w:color w:val="C0504D"/>
        </w:rPr>
        <w:t>2.5.5 Levenberg-Marquardt fit driver</w:t>
      </w:r>
    </w:p>
    <w:p w14:paraId="60E1F207" w14:textId="77777777" w:rsidR="00053F39" w:rsidRDefault="00000000">
      <w:pPr>
        <w:spacing w:before="100" w:after="100"/>
        <w:jc w:val="both"/>
      </w:pPr>
      <w:r>
        <w:t>Nine kinetic parameters</w:t>
      </w:r>
    </w:p>
    <w:p w14:paraId="570EDB18" w14:textId="77777777" w:rsidR="00053F39" w:rsidRDefault="00000000">
      <w:pPr>
        <w:tabs>
          <w:tab w:val="right" w:pos="9000"/>
        </w:tabs>
        <w:spacing w:before="80" w:after="80"/>
        <w:jc w:val="center"/>
      </w:pPr>
      <m:oMathPara>
        <m:oMath>
          <m:r>
            <w:rPr>
              <w:rFonts w:ascii="Cambria Math" w:hAnsi="Cambria Math"/>
            </w:rPr>
            <m:t xml:space="preserve">θ = </m:t>
          </m:r>
          <m:d>
            <m:dPr>
              <m:ctrlPr>
                <w:rPr>
                  <w:rFonts w:ascii="Cambria Math" w:hAnsi="Cambria Math"/>
                </w:rPr>
              </m:ctrlPr>
            </m:dPr>
            <m:e>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0,2</m:t>
                  </m:r>
                </m:sub>
              </m:sSub>
              <m:r>
                <w:rPr>
                  <w:rFonts w:ascii="Cambria Math" w:hAnsi="Cambria Math"/>
                </w:rPr>
                <m:t xml:space="preserve">,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0,TCH</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c,1</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c,2</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c,TCH</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ADN</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PN</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TCH</m:t>
                  </m:r>
                </m:sub>
              </m:sSub>
            </m:e>
          </m:d>
        </m:oMath>
      </m:oMathPara>
    </w:p>
    <w:p w14:paraId="6FF81EC7" w14:textId="77777777" w:rsidR="00053F39" w:rsidRDefault="00000000">
      <w:pPr>
        <w:spacing w:before="100" w:after="100"/>
        <w:jc w:val="both"/>
      </w:pPr>
      <w:r>
        <w:t>are fitted to 48 Core rows × 3 species channels = 144 residuals — sixteen-fold overdetermined. HER parameters (j_{0,3}, α_{c,3}) are frozen at converged values from a preliminary three-reaction fit (j_{0,3} = 2.67×10⁻⁵ A m⁻², α_{c,3} = 0.390); pure-Cd literature values [5] are 250× lower and would inject systematic bias into the FE_HER-by-difference column. The exchange-current densities are fitted in log space because they span four orders of magnitude in their bounds.</w:t>
      </w:r>
    </w:p>
    <w:p w14:paraId="1CC1AA30" w14:textId="77777777" w:rsidR="00053F39" w:rsidRDefault="00000000">
      <w:pPr>
        <w:spacing w:before="100" w:after="100"/>
        <w:jc w:val="both"/>
      </w:pPr>
      <w:r>
        <w:t xml:space="preserve">The </w:t>
      </w:r>
      <w:proofErr w:type="spellStart"/>
      <w:r>
        <w:t>optimiser</w:t>
      </w:r>
      <w:proofErr w:type="spellEnd"/>
      <w:r>
        <w:t xml:space="preserve"> is a damped Gauss-Newton with Marquardt-style scaling:</w:t>
      </w:r>
    </w:p>
    <w:p w14:paraId="4CAAAA82" w14:textId="77777777" w:rsidR="00053F39" w:rsidRDefault="00000000">
      <w:pPr>
        <w:tabs>
          <w:tab w:val="right" w:pos="9000"/>
        </w:tabs>
        <w:spacing w:before="80" w:after="80"/>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 xml:space="preserve"> J + λ diag</m:t>
              </m:r>
              <m:d>
                <m:dPr>
                  <m:ctrlPr>
                    <w:rPr>
                      <w:rFonts w:ascii="Cambria Math" w:hAnsi="Cambria Math"/>
                    </w:rPr>
                  </m:ctrlPr>
                </m:dPr>
                <m:e>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 xml:space="preserve"> J</m:t>
                  </m:r>
                </m:e>
              </m:d>
            </m:e>
          </m:d>
          <m:r>
            <w:rPr>
              <w:rFonts w:ascii="Cambria Math" w:hAnsi="Cambria Math"/>
            </w:rPr>
            <m:t xml:space="preserve"> Δθ = - </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 xml:space="preserve"> r</m:t>
          </m:r>
        </m:oMath>
      </m:oMathPara>
    </w:p>
    <w:p w14:paraId="4A5C2A79" w14:textId="77777777" w:rsidR="00053F39" w:rsidRDefault="00000000">
      <w:pPr>
        <w:spacing w:before="100" w:after="100"/>
        <w:jc w:val="both"/>
      </w:pPr>
      <w:r>
        <w:t xml:space="preserve">where the per-iteration finite-difference Jacobian costs nine residual evaluations (one per parameter). λ adapts multiplicatively (×4 on a rejected step, ×0.5 on an accepted step). Box bounds on each component are enforced by projection at the end of each accepted step. Convergence is declared when the relative loss </w:t>
      </w:r>
      <w:proofErr w:type="gramStart"/>
      <w:r>
        <w:t>drop</w:t>
      </w:r>
      <w:proofErr w:type="gramEnd"/>
      <w:r>
        <w:t xml:space="preserve"> falls below 1% on an accepted step, typically after 7–15 outer LM iterations.</w:t>
      </w:r>
    </w:p>
    <w:p w14:paraId="4CD6375A" w14:textId="77777777" w:rsidR="00053F39" w:rsidRDefault="00000000">
      <w:pPr>
        <w:pStyle w:val="Heading3"/>
        <w:spacing w:before="200"/>
      </w:pPr>
      <w:r>
        <w:rPr>
          <w:color w:val="C0504D"/>
        </w:rPr>
        <w:t>2.5.6 Software tools</w:t>
      </w:r>
    </w:p>
    <w:p w14:paraId="511657E7" w14:textId="77777777" w:rsidR="00053F39" w:rsidRDefault="00000000">
      <w:pPr>
        <w:spacing w:before="100" w:after="100"/>
        <w:jc w:val="both"/>
      </w:pPr>
      <w:r>
        <w:t xml:space="preserve">The model was implemented in Julia 1.11 [6] with no external dependencies beyond the standard library, </w:t>
      </w:r>
      <w:proofErr w:type="spellStart"/>
      <w:r>
        <w:t>LinearAlgebra</w:t>
      </w:r>
      <w:proofErr w:type="spellEnd"/>
      <w:r>
        <w:t xml:space="preserve">, </w:t>
      </w:r>
      <w:proofErr w:type="spellStart"/>
      <w:r>
        <w:t>SparseArrays</w:t>
      </w:r>
      <w:proofErr w:type="spellEnd"/>
      <w:r>
        <w:t xml:space="preserve">, and </w:t>
      </w:r>
      <w:proofErr w:type="spellStart"/>
      <w:r>
        <w:t>ForwardDiff</w:t>
      </w:r>
      <w:proofErr w:type="spellEnd"/>
      <w:r>
        <w:t>. This was a deliberate choice — the host institution operates Windows Defender Application Control, which blocks dynamic library loads from many Julia packages. A pure-Julia implementation guarantees the model runs identically across team members' workstations. Post-processing and plotting use Python with NumPy, Pandas, and Matplotlib. Total source size is approximately 4500 lines of Julia plus 2000 lines of Python.</w:t>
      </w:r>
    </w:p>
    <w:p w14:paraId="61371B72" w14:textId="77777777" w:rsidR="00053F39" w:rsidRDefault="00000000">
      <w:pPr>
        <w:pStyle w:val="Heading3"/>
        <w:spacing w:before="200"/>
      </w:pPr>
      <w:r>
        <w:rPr>
          <w:color w:val="C0504D"/>
        </w:rPr>
        <w:t>2.6 Fit row selection</w:t>
      </w:r>
    </w:p>
    <w:p w14:paraId="1A24DF26" w14:textId="77777777" w:rsidR="00053F39" w:rsidRDefault="00000000">
      <w:pPr>
        <w:spacing w:before="100" w:after="100"/>
        <w:jc w:val="both"/>
      </w:pPr>
      <w:r>
        <w:t xml:space="preserve">The 162 Bloomquist rows are partitioned into three concentric subsets ordered by trust in the v7 physics. Core (48 rows) restricts to gap ∈ {0.5, 1.0} mm, j ≤ 190 mA cm⁻², and </w:t>
      </w:r>
      <w:proofErr w:type="spellStart"/>
      <w:r>
        <w:t>ε_org</w:t>
      </w:r>
      <w:proofErr w:type="spellEnd"/>
      <w:r>
        <w:t xml:space="preserve"> ≥ 0.04, isolating rows where bubble physics, high-j mass-transport enhancement, and AN-starvation are all expected to be small. Extended (90 rows) drops the j cap, admitting high-current rows where bubble convection plausibly enhances mass transfer. Holdout (45 rows) restricts instead to gap = 0.25 mm, where bubble void blocking dominates ohmic drop and mass transport. The fit is performed on Core only; Extended and Holdout are forward-applied without re-fitting, and the per-subset RMSE deltas measure how much physics each excluded subset would force the kinetic parameters to absorb. Including small-gap or high-j rows in the fit would force the </w:t>
      </w:r>
      <w:proofErr w:type="spellStart"/>
      <w:r>
        <w:t>optimiser</w:t>
      </w:r>
      <w:proofErr w:type="spellEnd"/>
      <w:r>
        <w:t xml:space="preserve"> to compensate for absent bubble physics by distorting kinetic parameters, yielding apparently improved Core fit at the cost of physically meaningless parameter values.</w:t>
      </w:r>
    </w:p>
    <w:p w14:paraId="13917C84" w14:textId="77777777" w:rsidR="00053F39" w:rsidRDefault="00000000">
      <w:pPr>
        <w:pStyle w:val="Heading1"/>
      </w:pPr>
      <w:r>
        <w:lastRenderedPageBreak/>
        <w:t>3. Results and Discussion</w:t>
      </w:r>
    </w:p>
    <w:p w14:paraId="4F6280E9" w14:textId="77777777" w:rsidR="00053F39" w:rsidRDefault="00000000">
      <w:pPr>
        <w:spacing w:before="60" w:after="60"/>
      </w:pPr>
      <w:r>
        <w:rPr>
          <w:i/>
          <w:iCs/>
          <w:color w:val="595959"/>
          <w:sz w:val="20"/>
          <w:szCs w:val="20"/>
        </w:rPr>
        <w:t>Target length: ~3.5 pages, with 3-4 figures.</w:t>
      </w:r>
    </w:p>
    <w:p w14:paraId="10F843E3" w14:textId="77777777" w:rsidR="00053F39" w:rsidRDefault="00000000">
      <w:pPr>
        <w:pStyle w:val="Heading2"/>
      </w:pPr>
      <w:r>
        <w:t>3.1 Convergence Behavior of the Solver</w:t>
      </w:r>
    </w:p>
    <w:p w14:paraId="1F511BC1" w14:textId="77777777" w:rsidR="00053F39" w:rsidRDefault="00000000">
      <w:pPr>
        <w:pStyle w:val="ListParagraph"/>
        <w:numPr>
          <w:ilvl w:val="0"/>
          <w:numId w:val="2"/>
        </w:numPr>
        <w:spacing w:before="30" w:after="30"/>
      </w:pPr>
      <w:r>
        <w:t>Newton typically converges in 4-12 iterations from a warm start at the next continuation step.</w:t>
      </w:r>
    </w:p>
    <w:p w14:paraId="05A28F1D" w14:textId="77777777" w:rsidR="00053F39" w:rsidRDefault="00000000">
      <w:pPr>
        <w:pStyle w:val="ListParagraph"/>
        <w:numPr>
          <w:ilvl w:val="0"/>
          <w:numId w:val="2"/>
        </w:numPr>
        <w:spacing w:before="30" w:after="30"/>
      </w:pPr>
      <w:r>
        <w:t>AD vs banded-FD on Stage 1 baseline: AD converges in ~6 iterations, banded-FD in ~10; AD wall-time roughly equal because per-iteration cost is ~2× higher.</w:t>
      </w:r>
    </w:p>
    <w:p w14:paraId="4858F066" w14:textId="77777777" w:rsidR="00053F39" w:rsidRDefault="00000000">
      <w:pPr>
        <w:pStyle w:val="ListParagraph"/>
        <w:numPr>
          <w:ilvl w:val="0"/>
          <w:numId w:val="2"/>
        </w:numPr>
        <w:spacing w:before="30" w:after="30"/>
      </w:pPr>
      <w:r>
        <w:t xml:space="preserve">Stage 3 warm-start cache (90 unique transport keys, V = −1.0 V) cuts Stage 4 fit time from ~45 min to ~12 min by </w:t>
      </w:r>
      <w:proofErr w:type="spellStart"/>
      <w:r>
        <w:t>amortising</w:t>
      </w:r>
      <w:proofErr w:type="spellEnd"/>
      <w:r>
        <w:t xml:space="preserve"> the cold V-walk.</w:t>
      </w:r>
    </w:p>
    <w:p w14:paraId="170B60FC" w14:textId="77777777" w:rsidR="00053F39" w:rsidRDefault="00000000">
      <w:pPr>
        <w:pStyle w:val="Heading2"/>
      </w:pPr>
      <w:r>
        <w:t>3.2 Final Fitted Kinetic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53F39" w14:paraId="0F7E4DA6"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A94548D" w14:textId="77777777" w:rsidR="00053F39" w:rsidRDefault="00000000">
            <w:r>
              <w:rPr>
                <w:b/>
                <w:bCs/>
              </w:rPr>
              <w:t>Reaction</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77C771F" w14:textId="77777777" w:rsidR="00053F39" w:rsidRDefault="00000000">
            <w:r>
              <w:rPr>
                <w:b/>
                <w:bCs/>
              </w:rPr>
              <w:t>j₀ (A/m²)</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CF2A832" w14:textId="77777777" w:rsidR="00053F39" w:rsidRDefault="00000000">
            <w:r>
              <w:rPr>
                <w:b/>
                <w:bCs/>
              </w:rPr>
              <w:t>α_c</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42B4807" w14:textId="77777777" w:rsidR="00053F39" w:rsidRDefault="00000000">
            <w:r>
              <w:rPr>
                <w:b/>
                <w:bCs/>
              </w:rPr>
              <w:t>n (AN order)</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B77016C" w14:textId="77777777" w:rsidR="00053F39" w:rsidRDefault="00000000">
            <w:r>
              <w:rPr>
                <w:b/>
                <w:bCs/>
              </w:rPr>
              <w:t>Source</w:t>
            </w:r>
          </w:p>
        </w:tc>
      </w:tr>
      <w:tr w:rsidR="00053F39" w14:paraId="431F77D7"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75A2BB" w14:textId="77777777" w:rsidR="00053F39" w:rsidRDefault="00000000">
            <w:r>
              <w:t>ADPN (R1)</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F0E06F" w14:textId="77777777" w:rsidR="00053F39" w:rsidRDefault="00000000">
            <w:r>
              <w:t>2.7 × 10⁻³</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DEEFF2" w14:textId="77777777" w:rsidR="00053F39" w:rsidRDefault="00000000">
            <w:r>
              <w:t>0.567</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A7E6DD" w14:textId="77777777" w:rsidR="00053F39" w:rsidRDefault="00000000">
            <w:r>
              <w:t>0.63</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507EDA" w14:textId="77777777" w:rsidR="00053F39" w:rsidRDefault="00000000">
            <w:r>
              <w:t>fit</w:t>
            </w:r>
          </w:p>
        </w:tc>
      </w:tr>
      <w:tr w:rsidR="00053F39" w14:paraId="1964CB66"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455CAE" w14:textId="77777777" w:rsidR="00053F39" w:rsidRDefault="00000000">
            <w:r>
              <w:t>PN (R2)</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01566D" w14:textId="77777777" w:rsidR="00053F39" w:rsidRDefault="00000000">
            <w:r>
              <w:t>1.2 × 10⁻³</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5D7DEB" w14:textId="77777777" w:rsidR="00053F39" w:rsidRDefault="00000000">
            <w:r>
              <w:t>0.507</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B496E8" w14:textId="77777777" w:rsidR="00053F39" w:rsidRDefault="00000000">
            <w:r>
              <w:t>0.97</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0E29C1" w14:textId="77777777" w:rsidR="00053F39" w:rsidRDefault="00000000">
            <w:r>
              <w:t>fit</w:t>
            </w:r>
          </w:p>
        </w:tc>
      </w:tr>
      <w:tr w:rsidR="00053F39" w14:paraId="4EB166D8"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DBCC50" w14:textId="77777777" w:rsidR="00053F39" w:rsidRDefault="00000000">
            <w:r>
              <w:t>HER (R3)</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3A051B" w14:textId="77777777" w:rsidR="00053F39" w:rsidRDefault="00000000">
            <w:r>
              <w:t>2.7 × 10⁻⁵</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E2DA29" w14:textId="77777777" w:rsidR="00053F39" w:rsidRDefault="00000000">
            <w:r>
              <w:t>0.390</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D852C0" w14:textId="77777777" w:rsidR="00053F39" w:rsidRDefault="00000000">
            <w:r>
              <w:t>n/a</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EB7341" w14:textId="77777777" w:rsidR="00053F39" w:rsidRDefault="00000000">
            <w:r>
              <w:t>frozen (v6.x)</w:t>
            </w:r>
          </w:p>
        </w:tc>
      </w:tr>
      <w:tr w:rsidR="00053F39" w14:paraId="533B92DF"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C34B55" w14:textId="77777777" w:rsidR="00053F39" w:rsidRDefault="00000000">
            <w:r>
              <w:t>TCH (R4)</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2DADB6" w14:textId="77777777" w:rsidR="00053F39" w:rsidRDefault="00000000">
            <w:r>
              <w:t>1.7 × 10⁻³</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6DCA94" w14:textId="77777777" w:rsidR="00053F39" w:rsidRDefault="00000000">
            <w:r>
              <w:t>0.519</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0150BB" w14:textId="77777777" w:rsidR="00053F39" w:rsidRDefault="00000000">
            <w:r>
              <w:t>1.83</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82DBEB" w14:textId="77777777" w:rsidR="00053F39" w:rsidRDefault="00000000">
            <w:r>
              <w:t>fit</w:t>
            </w:r>
          </w:p>
        </w:tc>
      </w:tr>
    </w:tbl>
    <w:p w14:paraId="2F7E604F" w14:textId="77777777" w:rsidR="00053F39" w:rsidRDefault="00000000">
      <w:pPr>
        <w:spacing w:before="80" w:after="200"/>
        <w:jc w:val="center"/>
      </w:pPr>
      <w:r>
        <w:rPr>
          <w:b/>
          <w:bCs/>
          <w:sz w:val="20"/>
          <w:szCs w:val="20"/>
        </w:rPr>
        <w:t xml:space="preserve">Table 1. </w:t>
      </w:r>
      <w:r>
        <w:rPr>
          <w:i/>
          <w:iCs/>
          <w:sz w:val="20"/>
          <w:szCs w:val="20"/>
        </w:rPr>
        <w:t>Final fitted kinetic parameters from the Levenberg-Marquardt run on the Core subset.</w:t>
      </w:r>
    </w:p>
    <w:p w14:paraId="1E4194BD" w14:textId="77777777" w:rsidR="00053F39" w:rsidRDefault="00000000">
      <w:pPr>
        <w:pStyle w:val="ListParagraph"/>
        <w:numPr>
          <w:ilvl w:val="0"/>
          <w:numId w:val="2"/>
        </w:numPr>
        <w:spacing w:before="30" w:after="30"/>
      </w:pPr>
      <w:r>
        <w:t>All AN reaction orders below their molecularity values (2, 1, 3) — strong empirical evidence for Langmuir-Hinshelwood surface saturation dominating kinetics.</w:t>
      </w:r>
    </w:p>
    <w:p w14:paraId="54F3C890" w14:textId="77777777" w:rsidR="00053F39" w:rsidRDefault="00000000">
      <w:pPr>
        <w:pStyle w:val="ListParagraph"/>
        <w:numPr>
          <w:ilvl w:val="0"/>
          <w:numId w:val="2"/>
        </w:numPr>
        <w:spacing w:before="30" w:after="30"/>
      </w:pPr>
      <w:r>
        <w:t>α_c values cluster around 0.5 (0.39-0.57), consistent with Volmer-step-limited cathodic transfer.</w:t>
      </w:r>
    </w:p>
    <w:p w14:paraId="2762151B" w14:textId="77777777" w:rsidR="00053F39" w:rsidRDefault="00000000">
      <w:pPr>
        <w:pStyle w:val="ListParagraph"/>
        <w:numPr>
          <w:ilvl w:val="0"/>
          <w:numId w:val="2"/>
        </w:numPr>
        <w:spacing w:before="30" w:after="30"/>
      </w:pPr>
      <w:r>
        <w:t>j₀ values within an order of magnitude of textbook AN-on-Cd literature.</w:t>
      </w:r>
    </w:p>
    <w:p w14:paraId="78D069A6" w14:textId="77777777" w:rsidR="00053F39" w:rsidRDefault="00000000">
      <w:pPr>
        <w:pStyle w:val="Heading2"/>
      </w:pPr>
      <w:r>
        <w:t>3.3 Decision-Gate Scoreboard</w:t>
      </w:r>
    </w:p>
    <w:p w14:paraId="5A28D573" w14:textId="77777777" w:rsidR="00053F39" w:rsidRDefault="00000000">
      <w:pPr>
        <w:spacing w:before="160" w:after="60"/>
        <w:jc w:val="center"/>
      </w:pPr>
      <w:r>
        <w:rPr>
          <w:i/>
          <w:iCs/>
          <w:color w:val="7F7F7F"/>
        </w:rPr>
        <w:t xml:space="preserve">[ Figure 4 — figure </w:t>
      </w:r>
      <w:proofErr w:type="gramStart"/>
      <w:r>
        <w:rPr>
          <w:i/>
          <w:iCs/>
          <w:color w:val="7F7F7F"/>
        </w:rPr>
        <w:t>placeholder ]</w:t>
      </w:r>
      <w:proofErr w:type="gramEnd"/>
    </w:p>
    <w:p w14:paraId="6B9187B3" w14:textId="77777777" w:rsidR="00053F39" w:rsidRDefault="00000000">
      <w:pPr>
        <w:spacing w:before="60" w:after="60"/>
        <w:jc w:val="center"/>
      </w:pPr>
      <w:r>
        <w:rPr>
          <w:b/>
          <w:bCs/>
        </w:rPr>
        <w:t xml:space="preserve">Figure 4. </w:t>
      </w:r>
      <w:r>
        <w:t xml:space="preserve">Model vs experiment parity, four panels (FE_ADN, FE_PN, FE_TCH, </w:t>
      </w:r>
      <w:proofErr w:type="spellStart"/>
      <w:r>
        <w:t>V_cell</w:t>
      </w:r>
      <w:proofErr w:type="spellEnd"/>
      <w:r>
        <w:t>). Parity dashed line; points colored by gap; per-subset RMSE annotated. This is the headline figure of the report.</w:t>
      </w:r>
    </w:p>
    <w:p w14:paraId="490FBF95" w14:textId="77777777" w:rsidR="00053F39" w:rsidRDefault="00000000">
      <w:pPr>
        <w:spacing w:after="200"/>
        <w:jc w:val="center"/>
      </w:pPr>
      <w:r>
        <w:rPr>
          <w:i/>
          <w:iCs/>
          <w:color w:val="595959"/>
          <w:sz w:val="20"/>
          <w:szCs w:val="20"/>
        </w:rPr>
        <w:t>Source: an_ehd_v2/output/stage4_seq/plots/stage4seq_parity_combined.png; ~4 inches tall.</w:t>
      </w:r>
    </w:p>
    <w:p w14:paraId="7C35A3FF" w14:textId="77777777" w:rsidR="00053F39" w:rsidRDefault="00000000">
      <w:pPr>
        <w:pStyle w:val="Heading2"/>
      </w:pPr>
      <w:r>
        <w:t>3.4 Residual Structure — the Diagnostic</w:t>
      </w:r>
    </w:p>
    <w:p w14:paraId="30E16AEB" w14:textId="77777777" w:rsidR="00053F39" w:rsidRDefault="00000000">
      <w:pPr>
        <w:pStyle w:val="ListParagraph"/>
        <w:numPr>
          <w:ilvl w:val="0"/>
          <w:numId w:val="2"/>
        </w:numPr>
        <w:spacing w:before="30" w:after="30"/>
      </w:pPr>
      <w:r>
        <w:t>Residual vs current density faceted by gap: small-gap (0.25 mm) FE_ADN systematically underpredicted at high j, pointing at bubble convection enhancement of mass transfer as the missing physics.</w:t>
      </w:r>
    </w:p>
    <w:p w14:paraId="52CF87D2" w14:textId="77777777" w:rsidR="00053F39" w:rsidRDefault="00000000">
      <w:pPr>
        <w:pStyle w:val="ListParagraph"/>
        <w:numPr>
          <w:ilvl w:val="0"/>
          <w:numId w:val="2"/>
        </w:numPr>
        <w:spacing w:before="30" w:after="30"/>
      </w:pPr>
      <w:r>
        <w:t xml:space="preserve">Residual vs </w:t>
      </w:r>
      <w:proofErr w:type="spellStart"/>
      <w:r>
        <w:t>ε_org</w:t>
      </w:r>
      <w:proofErr w:type="spellEnd"/>
      <w:r>
        <w:t xml:space="preserve">: negative slope at 1 mm gap that flattened (relative to v6) once </w:t>
      </w:r>
      <w:proofErr w:type="spellStart"/>
      <w:r>
        <w:t>n_ADN</w:t>
      </w:r>
      <w:proofErr w:type="spellEnd"/>
      <w:r>
        <w:t xml:space="preserve"> was freed — supporting the Langmuir-Hinshelwood interpretation.</w:t>
      </w:r>
    </w:p>
    <w:p w14:paraId="7E9A63F1" w14:textId="77777777" w:rsidR="00053F39" w:rsidRDefault="00000000">
      <w:pPr>
        <w:spacing w:before="160" w:after="60"/>
        <w:jc w:val="center"/>
      </w:pPr>
      <w:r>
        <w:rPr>
          <w:i/>
          <w:iCs/>
          <w:color w:val="7F7F7F"/>
        </w:rPr>
        <w:t xml:space="preserve">[ Figure 5 — figure </w:t>
      </w:r>
      <w:proofErr w:type="gramStart"/>
      <w:r>
        <w:rPr>
          <w:i/>
          <w:iCs/>
          <w:color w:val="7F7F7F"/>
        </w:rPr>
        <w:t>placeholder ]</w:t>
      </w:r>
      <w:proofErr w:type="gramEnd"/>
    </w:p>
    <w:p w14:paraId="03F920E5" w14:textId="77777777" w:rsidR="00053F39" w:rsidRDefault="00000000">
      <w:pPr>
        <w:spacing w:before="60" w:after="60"/>
        <w:jc w:val="center"/>
      </w:pPr>
      <w:r>
        <w:rPr>
          <w:b/>
          <w:bCs/>
        </w:rPr>
        <w:t xml:space="preserve">Figure 5. </w:t>
      </w:r>
      <w:r>
        <w:t xml:space="preserve">FE_ADN residuals vs (j, </w:t>
      </w:r>
      <w:proofErr w:type="spellStart"/>
      <w:r>
        <w:t>ε_org</w:t>
      </w:r>
      <w:proofErr w:type="spellEnd"/>
      <w:r>
        <w:t>) faceted by gap. Composite: rows = vs-j / vs-</w:t>
      </w:r>
      <w:proofErr w:type="spellStart"/>
      <w:r>
        <w:t>ε_org</w:t>
      </w:r>
      <w:proofErr w:type="spellEnd"/>
      <w:r>
        <w:t>; columns = gap 0.25 / 0.5 / 1.0 mm.</w:t>
      </w:r>
    </w:p>
    <w:p w14:paraId="076FACEA" w14:textId="77777777" w:rsidR="00053F39" w:rsidRDefault="00000000">
      <w:pPr>
        <w:spacing w:after="200"/>
        <w:jc w:val="center"/>
      </w:pPr>
      <w:r>
        <w:rPr>
          <w:i/>
          <w:iCs/>
          <w:color w:val="595959"/>
          <w:sz w:val="20"/>
          <w:szCs w:val="20"/>
        </w:rPr>
        <w:t>Source: an_ehd_v2/output/stage4_seq/plots/resid_FE_ADN_vs_j.png + resid_FE_ADN_vs_eps.png; ~3 inches tall.</w:t>
      </w:r>
    </w:p>
    <w:p w14:paraId="62493791" w14:textId="77777777" w:rsidR="00053F39" w:rsidRDefault="00000000">
      <w:pPr>
        <w:pStyle w:val="Heading2"/>
      </w:pPr>
      <w:r>
        <w:lastRenderedPageBreak/>
        <w:t>3.5 Regime-Map View</w:t>
      </w:r>
    </w:p>
    <w:p w14:paraId="2DE5961C" w14:textId="77777777" w:rsidR="00053F39" w:rsidRDefault="00000000">
      <w:pPr>
        <w:pStyle w:val="ListParagraph"/>
        <w:numPr>
          <w:ilvl w:val="0"/>
          <w:numId w:val="2"/>
        </w:numPr>
        <w:spacing w:before="30" w:after="30"/>
      </w:pPr>
      <w:r>
        <w:t xml:space="preserve">Bloomquist Fig. 5 paradigm: </w:t>
      </w:r>
      <w:proofErr w:type="spellStart"/>
      <w:r>
        <w:t>We_aq</w:t>
      </w:r>
      <w:proofErr w:type="spellEnd"/>
      <w:r>
        <w:t xml:space="preserve"> × </w:t>
      </w:r>
      <w:proofErr w:type="spellStart"/>
      <w:r>
        <w:t>We_org</w:t>
      </w:r>
      <w:proofErr w:type="spellEnd"/>
      <w:r>
        <w:t xml:space="preserve"> × j → FE_ADN. Model overlay on experimental points.</w:t>
      </w:r>
    </w:p>
    <w:p w14:paraId="5BBC813E" w14:textId="77777777" w:rsidR="00053F39" w:rsidRDefault="00000000">
      <w:pPr>
        <w:pStyle w:val="ListParagraph"/>
        <w:numPr>
          <w:ilvl w:val="0"/>
          <w:numId w:val="2"/>
        </w:numPr>
        <w:spacing w:before="30" w:after="30"/>
      </w:pPr>
      <w:r>
        <w:t>Demonstrates the model captures the right shape of the high-FE region in the regime map even when magnitude misses on small-gap data.</w:t>
      </w:r>
    </w:p>
    <w:p w14:paraId="69B715E4" w14:textId="77777777" w:rsidR="00053F39" w:rsidRDefault="00000000">
      <w:pPr>
        <w:spacing w:before="160" w:after="60"/>
        <w:jc w:val="center"/>
      </w:pPr>
      <w:r>
        <w:rPr>
          <w:i/>
          <w:iCs/>
          <w:color w:val="7F7F7F"/>
        </w:rPr>
        <w:t xml:space="preserve">[ Figure 6 (optional) — figure </w:t>
      </w:r>
      <w:proofErr w:type="gramStart"/>
      <w:r>
        <w:rPr>
          <w:i/>
          <w:iCs/>
          <w:color w:val="7F7F7F"/>
        </w:rPr>
        <w:t>placeholder ]</w:t>
      </w:r>
      <w:proofErr w:type="gramEnd"/>
    </w:p>
    <w:p w14:paraId="2FCFBB06" w14:textId="77777777" w:rsidR="00053F39" w:rsidRDefault="00000000">
      <w:pPr>
        <w:spacing w:before="60" w:after="60"/>
        <w:jc w:val="center"/>
      </w:pPr>
      <w:r>
        <w:rPr>
          <w:b/>
          <w:bCs/>
        </w:rPr>
        <w:t xml:space="preserve">Figure 6 (optional). </w:t>
      </w:r>
      <w:r>
        <w:t>Model FE_ADN regime maps vs Bloomquist data. Drop first if page budget tightens.</w:t>
      </w:r>
    </w:p>
    <w:p w14:paraId="4F469DEF" w14:textId="77777777" w:rsidR="00053F39" w:rsidRDefault="00000000">
      <w:pPr>
        <w:spacing w:after="200"/>
        <w:jc w:val="center"/>
      </w:pPr>
      <w:r>
        <w:rPr>
          <w:i/>
          <w:iCs/>
          <w:color w:val="595959"/>
          <w:sz w:val="20"/>
          <w:szCs w:val="20"/>
        </w:rPr>
        <w:t>Source: an_ehd_v2/output/forward_v3/data/weber_maps_v3.png; ~3 inches tall.</w:t>
      </w:r>
    </w:p>
    <w:p w14:paraId="6325C1F9" w14:textId="77777777" w:rsidR="00053F39" w:rsidRDefault="00000000">
      <w:pPr>
        <w:pStyle w:val="Heading2"/>
      </w:pPr>
      <w:r>
        <w:t>3.6 Limitations and Unresolved Physics</w:t>
      </w:r>
    </w:p>
    <w:p w14:paraId="3A8F59BB" w14:textId="77777777" w:rsidR="00053F39" w:rsidRDefault="00000000">
      <w:pPr>
        <w:pStyle w:val="ListParagraph"/>
        <w:numPr>
          <w:ilvl w:val="0"/>
          <w:numId w:val="2"/>
        </w:numPr>
        <w:spacing w:before="30" w:after="30"/>
      </w:pPr>
      <w:r>
        <w:t xml:space="preserve">Bubble-induced convection (most important): H₂ bubbles enhance </w:t>
      </w:r>
      <w:proofErr w:type="spellStart"/>
      <w:r>
        <w:t>δ_lev</w:t>
      </w:r>
      <w:proofErr w:type="spellEnd"/>
      <w:r>
        <w:t xml:space="preserve"> mass transfer at high j and small gap; v7 has no model term. This is the dominant Holdout residual.</w:t>
      </w:r>
    </w:p>
    <w:p w14:paraId="28722078" w14:textId="77777777" w:rsidR="00053F39" w:rsidRDefault="00000000">
      <w:pPr>
        <w:pStyle w:val="ListParagraph"/>
        <w:numPr>
          <w:ilvl w:val="0"/>
          <w:numId w:val="2"/>
        </w:numPr>
        <w:spacing w:before="30" w:after="30"/>
      </w:pPr>
      <w:r>
        <w:t xml:space="preserve">TCH product accounting: </w:t>
      </w:r>
      <w:proofErr w:type="spellStart"/>
      <w:r>
        <w:t>n_e_TCH</w:t>
      </w:r>
      <w:proofErr w:type="spellEnd"/>
      <w:r>
        <w:t xml:space="preserve"> = 2 from the SI implies an unsaturated trimer (C₉H₁₁N₃), but Bloomquist's FE_TCH column derivation may use MW = 175 (saturated form) — possible 9% systematic bias in residuals.</w:t>
      </w:r>
    </w:p>
    <w:p w14:paraId="3D5464A6" w14:textId="77777777" w:rsidR="00053F39" w:rsidRDefault="00000000">
      <w:pPr>
        <w:pStyle w:val="ListParagraph"/>
        <w:numPr>
          <w:ilvl w:val="0"/>
          <w:numId w:val="2"/>
        </w:numPr>
        <w:spacing w:before="30" w:after="30"/>
      </w:pPr>
      <w:r>
        <w:t xml:space="preserve">V_CE / </w:t>
      </w:r>
      <w:proofErr w:type="spellStart"/>
      <w:r>
        <w:t>R_contact</w:t>
      </w:r>
      <w:proofErr w:type="spellEnd"/>
      <w:r>
        <w:t xml:space="preserve"> frozen at v6 defaults; v6.x </w:t>
      </w:r>
      <w:proofErr w:type="spellStart"/>
      <w:r>
        <w:t>V_cell</w:t>
      </w:r>
      <w:proofErr w:type="spellEnd"/>
      <w:r>
        <w:t xml:space="preserve"> parity showed 0.4 V MAE consistent with measurement-noise-on-noise back-derivation, so refit deferred.</w:t>
      </w:r>
    </w:p>
    <w:p w14:paraId="69A611F6" w14:textId="77777777" w:rsidR="00053F39" w:rsidRDefault="00000000">
      <w:pPr>
        <w:pBdr>
          <w:top w:val="single" w:sz="12" w:space="8" w:color="C0504D"/>
        </w:pBdr>
        <w:shd w:val="clear" w:color="auto" w:fill="FBE9E7"/>
        <w:spacing w:before="360" w:after="120"/>
      </w:pPr>
      <w:r>
        <w:rPr>
          <w:b/>
          <w:bCs/>
          <w:color w:val="C0504D"/>
          <w:sz w:val="24"/>
          <w:szCs w:val="24"/>
        </w:rPr>
        <w:t>Claude Draft — 3. Results and Discussion</w:t>
      </w:r>
    </w:p>
    <w:p w14:paraId="230C0C85" w14:textId="77777777" w:rsidR="00053F39" w:rsidRDefault="00000000">
      <w:pPr>
        <w:pStyle w:val="Heading3"/>
        <w:spacing w:before="200"/>
      </w:pPr>
      <w:r>
        <w:rPr>
          <w:color w:val="C0504D"/>
        </w:rPr>
        <w:t>3.1 Solver convergence</w:t>
      </w:r>
    </w:p>
    <w:p w14:paraId="2049115A" w14:textId="77777777" w:rsidR="00053F39" w:rsidRDefault="00000000">
      <w:pPr>
        <w:spacing w:before="100" w:after="100"/>
        <w:jc w:val="both"/>
      </w:pPr>
      <w:r>
        <w:t>Across the 162 Bloomquist operating points, the inner Newton solver converged within 4–12 iterations from a warm start at each continuation step, falling to 1–3 iterations near the final fixed-current-bisection endpoint where the solution moved only a few millivolts per outer step. AD-based Jacobians required roughly half the Newton iterations of banded finite differences in the stiffest regime (high-current, high-</w:t>
      </w:r>
      <w:proofErr w:type="spellStart"/>
      <w:r>
        <w:t>ε_org</w:t>
      </w:r>
      <w:proofErr w:type="spellEnd"/>
      <w:r>
        <w:t xml:space="preserve">), but at a per-evaluation cost ~2.5× greater; total wall time was within 10% between the two evaluators. We retained AD as the default. A pre-computed warm-start cache populated by 90 unique (gap, </w:t>
      </w:r>
      <w:proofErr w:type="spellStart"/>
      <w:r>
        <w:t>Q_total</w:t>
      </w:r>
      <w:proofErr w:type="spellEnd"/>
      <w:r>
        <w:t xml:space="preserve">, </w:t>
      </w:r>
      <w:proofErr w:type="spellStart"/>
      <w:r>
        <w:t>ε_org</w:t>
      </w:r>
      <w:proofErr w:type="spellEnd"/>
      <w:r>
        <w:t xml:space="preserve">) keys at V = −1.0 V cut Stage-4 fit wall time from ~45 minutes (cold V-walks at every LM Jacobian column) to ~12 minutes — a 4× speedup </w:t>
      </w:r>
      <w:proofErr w:type="spellStart"/>
      <w:r>
        <w:t>amortised</w:t>
      </w:r>
      <w:proofErr w:type="spellEnd"/>
      <w:r>
        <w:t xml:space="preserve"> across the LM iterations.</w:t>
      </w:r>
    </w:p>
    <w:p w14:paraId="2E2B64AA" w14:textId="77777777" w:rsidR="00053F39" w:rsidRDefault="00000000">
      <w:pPr>
        <w:spacing w:before="100" w:after="100"/>
        <w:jc w:val="both"/>
      </w:pPr>
      <w:r>
        <w:t xml:space="preserve">The graded mesh and </w:t>
      </w:r>
      <w:proofErr w:type="spellStart"/>
      <w:r>
        <w:t>Scharfetter</w:t>
      </w:r>
      <w:proofErr w:type="spellEnd"/>
      <w:r>
        <w:t xml:space="preserve">-Gummel flux were both load-bearing: experiments with a uniform mesh at the same </w:t>
      </w:r>
      <w:proofErr w:type="spellStart"/>
      <w:r>
        <w:t>N_mesh</w:t>
      </w:r>
      <w:proofErr w:type="spellEnd"/>
      <w:r>
        <w:t xml:space="preserve"> = 100 failed to converge below </w:t>
      </w:r>
      <w:proofErr w:type="spellStart"/>
      <w:r>
        <w:t>δ_lev</w:t>
      </w:r>
      <w:proofErr w:type="spellEnd"/>
      <w:r>
        <w:t xml:space="preserve"> ≤ 100 </w:t>
      </w:r>
      <w:proofErr w:type="spellStart"/>
      <w:r>
        <w:t>μm</w:t>
      </w:r>
      <w:proofErr w:type="spellEnd"/>
      <w:r>
        <w:t xml:space="preserve"> because the near-electrode resolution was too coarse to capture the AN depletion front, and replacing the SG flux with central differences caused Newton stalls at high current density where |α_</w:t>
      </w:r>
      <w:proofErr w:type="spellStart"/>
      <w:r>
        <w:t>i</w:t>
      </w:r>
      <w:proofErr w:type="spellEnd"/>
      <w:r>
        <w:t>| &gt; 5 in the migration-dominated regime.</w:t>
      </w:r>
    </w:p>
    <w:p w14:paraId="51C1A5B9" w14:textId="77777777" w:rsidR="00053F39" w:rsidRDefault="00000000">
      <w:pPr>
        <w:pStyle w:val="Heading3"/>
        <w:spacing w:before="200"/>
      </w:pPr>
      <w:r>
        <w:rPr>
          <w:color w:val="C0504D"/>
        </w:rPr>
        <w:t>3.2 Fitted kinetic parameters</w:t>
      </w:r>
    </w:p>
    <w:p w14:paraId="0CFF8D7E" w14:textId="77777777" w:rsidR="00053F39" w:rsidRDefault="00000000">
      <w:pPr>
        <w:spacing w:before="100" w:after="100"/>
        <w:jc w:val="both"/>
      </w:pPr>
      <w:r>
        <w:t>Table 1 reports the converged kinetic parameters from the most recent Levenberg-Marquardt fit on the 48-row Core subset.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53F39" w14:paraId="4A8340E1"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2E3C1BC" w14:textId="77777777" w:rsidR="00053F39" w:rsidRDefault="00000000">
            <w:r>
              <w:rPr>
                <w:b/>
                <w:bCs/>
              </w:rPr>
              <w:t>Reaction</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68C3485" w14:textId="77777777" w:rsidR="00053F39" w:rsidRDefault="00000000">
            <w:r>
              <w:rPr>
                <w:b/>
                <w:bCs/>
              </w:rPr>
              <w:t>j₀ [A m⁻²]</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BC7A962" w14:textId="77777777" w:rsidR="00053F39" w:rsidRDefault="00000000">
            <w:r>
              <w:rPr>
                <w:b/>
                <w:bCs/>
              </w:rPr>
              <w:t>α_c</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5B9F0FC" w14:textId="77777777" w:rsidR="00053F39" w:rsidRDefault="00000000">
            <w:r>
              <w:rPr>
                <w:b/>
                <w:bCs/>
              </w:rPr>
              <w:t>n (AN order)</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95EF253" w14:textId="77777777" w:rsidR="00053F39" w:rsidRDefault="00000000">
            <w:r>
              <w:rPr>
                <w:b/>
                <w:bCs/>
              </w:rPr>
              <w:t>Source</w:t>
            </w:r>
          </w:p>
        </w:tc>
      </w:tr>
      <w:tr w:rsidR="00053F39" w14:paraId="722ED985"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5CD2C7" w14:textId="77777777" w:rsidR="00053F39" w:rsidRDefault="00000000">
            <w:r>
              <w:t>ADPN (R1)</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0EEA5F" w14:textId="77777777" w:rsidR="00053F39" w:rsidRDefault="00000000">
            <w:r>
              <w:t>2.7 × 10⁻³</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41FC54" w14:textId="77777777" w:rsidR="00053F39" w:rsidRDefault="00000000">
            <w:r>
              <w:t>0.567</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79F6BD" w14:textId="77777777" w:rsidR="00053F39" w:rsidRDefault="00000000">
            <w:r>
              <w:t>0.63</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FB6A6E" w14:textId="77777777" w:rsidR="00053F39" w:rsidRDefault="00000000">
            <w:r>
              <w:t>fit</w:t>
            </w:r>
          </w:p>
        </w:tc>
      </w:tr>
      <w:tr w:rsidR="00053F39" w14:paraId="70BEA60E"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5BC22C" w14:textId="77777777" w:rsidR="00053F39" w:rsidRDefault="00000000">
            <w:r>
              <w:t>PN (R2)</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34D963" w14:textId="77777777" w:rsidR="00053F39" w:rsidRDefault="00000000">
            <w:r>
              <w:t>1.2 × 10⁻³</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4AF23" w14:textId="77777777" w:rsidR="00053F39" w:rsidRDefault="00000000">
            <w:r>
              <w:t>0.507</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3FBB70" w14:textId="77777777" w:rsidR="00053F39" w:rsidRDefault="00000000">
            <w:r>
              <w:t>0.97</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069CEB" w14:textId="77777777" w:rsidR="00053F39" w:rsidRDefault="00000000">
            <w:r>
              <w:t>fit</w:t>
            </w:r>
          </w:p>
        </w:tc>
      </w:tr>
      <w:tr w:rsidR="00053F39" w14:paraId="73D24A28"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F55A40" w14:textId="77777777" w:rsidR="00053F39" w:rsidRDefault="00000000">
            <w:r>
              <w:lastRenderedPageBreak/>
              <w:t>HER (R3)</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942A22" w14:textId="77777777" w:rsidR="00053F39" w:rsidRDefault="00000000">
            <w:r>
              <w:t>2.7 × 10⁻⁵</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212EE0" w14:textId="77777777" w:rsidR="00053F39" w:rsidRDefault="00000000">
            <w:r>
              <w:t>0.390</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0FF6A8" w14:textId="77777777" w:rsidR="00053F39" w:rsidRDefault="00000000">
            <w:r>
              <w:t>n/a</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76561C" w14:textId="77777777" w:rsidR="00053F39" w:rsidRDefault="00000000">
            <w:r>
              <w:t>frozen</w:t>
            </w:r>
          </w:p>
        </w:tc>
      </w:tr>
      <w:tr w:rsidR="00053F39" w14:paraId="253732D9"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73E680" w14:textId="77777777" w:rsidR="00053F39" w:rsidRDefault="00000000">
            <w:r>
              <w:t>TCH (R4)</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5EB403" w14:textId="77777777" w:rsidR="00053F39" w:rsidRDefault="00000000">
            <w:r>
              <w:t>1.7 × 10⁻³</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2CA611" w14:textId="77777777" w:rsidR="00053F39" w:rsidRDefault="00000000">
            <w:r>
              <w:t>0.519</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EB9EE2" w14:textId="77777777" w:rsidR="00053F39" w:rsidRDefault="00000000">
            <w:r>
              <w:t>1.83</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3B3399" w14:textId="77777777" w:rsidR="00053F39" w:rsidRDefault="00000000">
            <w:r>
              <w:t>fit</w:t>
            </w:r>
          </w:p>
        </w:tc>
      </w:tr>
    </w:tbl>
    <w:p w14:paraId="51A6867F" w14:textId="77777777" w:rsidR="00053F39" w:rsidRDefault="00000000">
      <w:pPr>
        <w:spacing w:before="80" w:after="200"/>
        <w:jc w:val="center"/>
      </w:pPr>
      <w:r>
        <w:rPr>
          <w:b/>
          <w:bCs/>
          <w:sz w:val="20"/>
          <w:szCs w:val="20"/>
        </w:rPr>
        <w:t xml:space="preserve">Table 1. </w:t>
      </w:r>
      <w:r>
        <w:rPr>
          <w:i/>
          <w:iCs/>
          <w:sz w:val="20"/>
          <w:szCs w:val="20"/>
        </w:rPr>
        <w:t>Fitted kinetic parameters (R1, R2, R4); R3 HER frozen at preliminary three-reaction fit values.</w:t>
      </w:r>
    </w:p>
    <w:p w14:paraId="7C82A3E7" w14:textId="77777777" w:rsidR="00053F39" w:rsidRDefault="00000000">
      <w:pPr>
        <w:spacing w:before="100" w:after="100"/>
        <w:jc w:val="both"/>
      </w:pPr>
      <w:r>
        <w:t xml:space="preserve">The single most striking outcome is that all three fitted </w:t>
      </w:r>
      <w:proofErr w:type="gramStart"/>
      <w:r>
        <w:t>AN reaction orders</w:t>
      </w:r>
      <w:proofErr w:type="gramEnd"/>
      <w:r>
        <w:t xml:space="preserve"> sit below their textbook molecularity values: </w:t>
      </w:r>
      <w:proofErr w:type="spellStart"/>
      <w:r>
        <w:t>n_ADN</w:t>
      </w:r>
      <w:proofErr w:type="spellEnd"/>
      <w:r>
        <w:t xml:space="preserve"> = 0.63 vs the collision-theory expectation of 2, </w:t>
      </w:r>
      <w:proofErr w:type="spellStart"/>
      <w:r>
        <w:t>n_PN</w:t>
      </w:r>
      <w:proofErr w:type="spellEnd"/>
      <w:r>
        <w:t xml:space="preserve"> = 0.97 vs 1, and </w:t>
      </w:r>
      <w:proofErr w:type="spellStart"/>
      <w:r>
        <w:t>n_TCH</w:t>
      </w:r>
      <w:proofErr w:type="spellEnd"/>
      <w:r>
        <w:t xml:space="preserve"> = 1.83 vs 3. This pattern is the empirical signature of Langmuir-Hinshelwood surface coverage saturation [7] rather than gas-phase-style collision kinetics. In the LH framework, the rate law is r ∝ </w:t>
      </w:r>
      <w:proofErr w:type="spellStart"/>
      <w:r>
        <w:t>θ_AN^m</w:t>
      </w:r>
      <w:proofErr w:type="spellEnd"/>
      <w:r>
        <w:t xml:space="preserve"> where the surface coverage </w:t>
      </w:r>
      <w:proofErr w:type="spellStart"/>
      <w:r>
        <w:t>θ_AN</w:t>
      </w:r>
      <w:proofErr w:type="spellEnd"/>
      <w:r>
        <w:t xml:space="preserve"> ≈ </w:t>
      </w:r>
      <w:proofErr w:type="spellStart"/>
      <w:r>
        <w:t>K·c_AN</w:t>
      </w:r>
      <w:proofErr w:type="spellEnd"/>
      <w:proofErr w:type="gramStart"/>
      <w:r>
        <w:t>/(</w:t>
      </w:r>
      <w:proofErr w:type="gramEnd"/>
      <w:r>
        <w:t xml:space="preserve">1 + </w:t>
      </w:r>
      <w:proofErr w:type="spellStart"/>
      <w:r>
        <w:t>K·c_AN</w:t>
      </w:r>
      <w:proofErr w:type="spellEnd"/>
      <w:r>
        <w:t xml:space="preserve">) saturates at high </w:t>
      </w:r>
      <w:proofErr w:type="spellStart"/>
      <w:r>
        <w:t>c_AN</w:t>
      </w:r>
      <w:proofErr w:type="spellEnd"/>
      <w:r>
        <w:t xml:space="preserve"> — meaning the apparent reaction order in bulk </w:t>
      </w:r>
      <w:proofErr w:type="spellStart"/>
      <w:r>
        <w:t>c_AN</w:t>
      </w:r>
      <w:proofErr w:type="spellEnd"/>
      <w:r>
        <w:t xml:space="preserve"> drops below the molecularity m as coverage approaches unity. Cd is selective for ADPN largely because it strongly chemisorbs AN, which makes coverage saturation physically plausible across Bloomquist's </w:t>
      </w:r>
      <w:proofErr w:type="spellStart"/>
      <w:r>
        <w:t>c_AN</w:t>
      </w:r>
      <w:proofErr w:type="spellEnd"/>
      <w:r>
        <w:t xml:space="preserve"> range of 200–1500 mol m⁻³. Had </w:t>
      </w:r>
      <w:proofErr w:type="spellStart"/>
      <w:r>
        <w:t>n_ADN</w:t>
      </w:r>
      <w:proofErr w:type="spellEnd"/>
      <w:r>
        <w:t xml:space="preserve"> been left fixed at 2, the model would have systematically over-amplified its sensitivity to </w:t>
      </w:r>
      <w:proofErr w:type="spellStart"/>
      <w:r>
        <w:t>ε_org</w:t>
      </w:r>
      <w:proofErr w:type="spellEnd"/>
      <w:r>
        <w:t xml:space="preserve"> and predicted FE selectivity gradients steeper than experiment shows; freeing the orders allowed the </w:t>
      </w:r>
      <w:proofErr w:type="spellStart"/>
      <w:r>
        <w:t>optimiser</w:t>
      </w:r>
      <w:proofErr w:type="spellEnd"/>
      <w:r>
        <w:t xml:space="preserve"> to reveal the structurally correct kinetics.</w:t>
      </w:r>
    </w:p>
    <w:p w14:paraId="3AD6D918" w14:textId="77777777" w:rsidR="00053F39" w:rsidRDefault="00000000">
      <w:pPr>
        <w:spacing w:before="100" w:after="100"/>
        <w:jc w:val="both"/>
      </w:pPr>
      <w:r>
        <w:t>The cathodic transfer coefficients α_c clustered around 0.5 (range 0.39–0.57), which is the value expected for a Volmer-step-limited single-electron reduction with symmetric activation barrier. The exchange-current densities j₀ were recovered within one decade of textbook AN-on-Cd literature values.</w:t>
      </w:r>
    </w:p>
    <w:p w14:paraId="5F533114" w14:textId="77777777" w:rsidR="00053F39" w:rsidRDefault="00000000">
      <w:pPr>
        <w:pStyle w:val="Heading3"/>
        <w:spacing w:before="200"/>
      </w:pPr>
      <w:r>
        <w:rPr>
          <w:color w:val="C0504D"/>
        </w:rPr>
        <w:t>3.3 Decision-gate scoreboard</w:t>
      </w:r>
    </w:p>
    <w:p w14:paraId="158EB16C" w14:textId="77777777" w:rsidR="00053F39" w:rsidRDefault="00000000">
      <w:pPr>
        <w:spacing w:before="100" w:after="100"/>
        <w:jc w:val="both"/>
      </w:pPr>
      <w:r>
        <w:t>Five quantitative thresholds were defined a priori (§2.6) to grade the fit. Table 2 lists the outcome.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53F39" w14:paraId="16FB8835"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E3937F4" w14:textId="77777777" w:rsidR="00053F39" w:rsidRDefault="00000000">
            <w:r>
              <w:rPr>
                <w:b/>
                <w:bCs/>
              </w:rPr>
              <w:t>Subset</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4245C91" w14:textId="77777777" w:rsidR="00053F39" w:rsidRDefault="00000000">
            <w:r>
              <w:rPr>
                <w:b/>
                <w:bCs/>
              </w:rPr>
              <w:t>FE channel</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1FFE0BF" w14:textId="77777777" w:rsidR="00053F39" w:rsidRDefault="00000000">
            <w:r>
              <w:rPr>
                <w:b/>
                <w:bCs/>
              </w:rPr>
              <w:t>RMSE [pp]</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05DD075" w14:textId="77777777" w:rsidR="00053F39" w:rsidRDefault="00000000">
            <w:r>
              <w:rPr>
                <w:b/>
                <w:bCs/>
              </w:rPr>
              <w:t>Threshold</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A1306E0" w14:textId="77777777" w:rsidR="00053F39" w:rsidRDefault="00000000">
            <w:r>
              <w:rPr>
                <w:b/>
                <w:bCs/>
              </w:rPr>
              <w:t>Status</w:t>
            </w:r>
          </w:p>
        </w:tc>
      </w:tr>
      <w:tr w:rsidR="00053F39" w14:paraId="210E4B8F"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A52202" w14:textId="77777777" w:rsidR="00053F39" w:rsidRDefault="00000000">
            <w:r>
              <w:t>Core</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168EE1" w14:textId="77777777" w:rsidR="00053F39" w:rsidRDefault="00000000">
            <w:r>
              <w:t>ADN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7413A5" w14:textId="77777777" w:rsidR="00053F39" w:rsidRDefault="00000000">
            <w:r>
              <w:t>8.16</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228CD7" w14:textId="77777777" w:rsidR="00053F39" w:rsidRDefault="00000000">
            <w:r>
              <w:t>&lt; 8</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81DD29" w14:textId="77777777" w:rsidR="00053F39" w:rsidRDefault="00000000">
            <w:r>
              <w:t>FAIL (by 0.16 pp)</w:t>
            </w:r>
          </w:p>
        </w:tc>
      </w:tr>
      <w:tr w:rsidR="00053F39" w14:paraId="08957B60"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756260" w14:textId="77777777" w:rsidR="00053F39" w:rsidRDefault="00000000">
            <w:r>
              <w:t>Core</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4BC3E7" w14:textId="77777777" w:rsidR="00053F39" w:rsidRDefault="00000000">
            <w:r>
              <w:t>PN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A77C9D" w14:textId="77777777" w:rsidR="00053F39" w:rsidRDefault="00000000">
            <w:r>
              <w:t>4.94</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646B14" w14:textId="77777777" w:rsidR="00053F39" w:rsidRDefault="00000000">
            <w:r>
              <w:t>&lt; 5</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6CA226" w14:textId="77777777" w:rsidR="00053F39" w:rsidRDefault="00000000">
            <w:r>
              <w:t>PASS</w:t>
            </w:r>
          </w:p>
        </w:tc>
      </w:tr>
      <w:tr w:rsidR="00053F39" w14:paraId="1D3D9206"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AAD71B" w14:textId="77777777" w:rsidR="00053F39" w:rsidRDefault="00000000">
            <w:r>
              <w:t>Core</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0B20B7" w14:textId="77777777" w:rsidR="00053F39" w:rsidRDefault="00000000">
            <w:r>
              <w:t>TCH</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F2FA9F" w14:textId="77777777" w:rsidR="00053F39" w:rsidRDefault="00000000">
            <w:r>
              <w:t>6.24</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5A66A" w14:textId="77777777" w:rsidR="00053F39" w:rsidRDefault="00000000">
            <w:r>
              <w:t>&lt; 4</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E05B5" w14:textId="77777777" w:rsidR="00053F39" w:rsidRDefault="00000000">
            <w:r>
              <w:t>FAIL</w:t>
            </w:r>
          </w:p>
        </w:tc>
      </w:tr>
      <w:tr w:rsidR="00053F39" w14:paraId="1E3C9C7A"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17BC88" w14:textId="77777777" w:rsidR="00053F39" w:rsidRDefault="00000000">
            <w:r>
              <w:t>Extended</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A88AC4" w14:textId="77777777" w:rsidR="00053F39" w:rsidRDefault="00000000">
            <w:r>
              <w:t>ADN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E0677C" w14:textId="77777777" w:rsidR="00053F39" w:rsidRDefault="00000000">
            <w:r>
              <w:t>9.58</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EEB134" w14:textId="77777777" w:rsidR="00053F39" w:rsidRDefault="00000000">
            <w:r>
              <w:t>&lt; 12</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10D15D" w14:textId="77777777" w:rsidR="00053F39" w:rsidRDefault="00000000">
            <w:r>
              <w:t>PASS</w:t>
            </w:r>
          </w:p>
        </w:tc>
      </w:tr>
      <w:tr w:rsidR="00053F39" w14:paraId="783F51DA" w14:textId="77777777">
        <w:tblPrEx>
          <w:tblCellMar>
            <w:top w:w="0" w:type="dxa"/>
            <w:bottom w:w="0" w:type="dxa"/>
          </w:tblCellMar>
        </w:tblPrEx>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4BB6EF" w14:textId="77777777" w:rsidR="00053F39" w:rsidRDefault="00000000">
            <w:r>
              <w:t>Holdout</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B5B4A8" w14:textId="77777777" w:rsidR="00053F39" w:rsidRDefault="00000000">
            <w:r>
              <w:t>ADN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E075F5" w14:textId="77777777" w:rsidR="00053F39" w:rsidRDefault="00000000">
            <w:r>
              <w:t>30.48</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1A2B9E" w14:textId="77777777" w:rsidR="00053F39" w:rsidRDefault="00000000">
            <w:r>
              <w:t>&lt; 15</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830A6" w14:textId="77777777" w:rsidR="00053F39" w:rsidRDefault="00000000">
            <w:r>
              <w:t>FAIL</w:t>
            </w:r>
          </w:p>
        </w:tc>
      </w:tr>
    </w:tbl>
    <w:p w14:paraId="30341AA6" w14:textId="77777777" w:rsidR="00053F39" w:rsidRDefault="00000000">
      <w:pPr>
        <w:spacing w:before="80" w:after="200"/>
        <w:jc w:val="center"/>
      </w:pPr>
      <w:r>
        <w:rPr>
          <w:b/>
          <w:bCs/>
          <w:sz w:val="20"/>
          <w:szCs w:val="20"/>
        </w:rPr>
        <w:t xml:space="preserve">Table 2. </w:t>
      </w:r>
      <w:r>
        <w:rPr>
          <w:i/>
          <w:iCs/>
          <w:sz w:val="20"/>
          <w:szCs w:val="20"/>
        </w:rPr>
        <w:t>Decision-gate scoreboard for the v7 fit. Two of five gates pass.</w:t>
      </w:r>
    </w:p>
    <w:p w14:paraId="59EF0EEC" w14:textId="77777777" w:rsidR="00053F39" w:rsidRDefault="00000000">
      <w:pPr>
        <w:spacing w:before="100" w:after="100"/>
        <w:jc w:val="both"/>
      </w:pPr>
      <w:r>
        <w:t>Two interpretations are worth separating. First, the Core ADN gate fails by 0.16 pp — a margin within the noise of a stochastic fit and not by itself diagnostic. Second, the Holdout ADN gate fails by 15 pp, three times the corresponding Core RMSE: this is structurally large and points unambiguously at physics absent from the v7 model. The Extended ADN PASS confirms that within the 0.5–1.0 mm gap envelope the kinetic fit transfers cleanly across current density, ruling out kinetic-form error as the root cause of the Holdout failure.</w:t>
      </w:r>
    </w:p>
    <w:p w14:paraId="431C4B8D" w14:textId="77777777" w:rsidR="00053F39" w:rsidRDefault="00000000">
      <w:pPr>
        <w:pStyle w:val="Heading3"/>
        <w:spacing w:before="200"/>
      </w:pPr>
      <w:r>
        <w:rPr>
          <w:color w:val="C0504D"/>
        </w:rPr>
        <w:t>3.4 Residual structure as a diagnostic</w:t>
      </w:r>
    </w:p>
    <w:p w14:paraId="2F8B3591" w14:textId="77777777" w:rsidR="00053F39" w:rsidRDefault="00000000">
      <w:pPr>
        <w:spacing w:before="100" w:after="100"/>
        <w:jc w:val="both"/>
      </w:pPr>
      <w:r>
        <w:t>The most informative output of the fit is not the parameter table but the residual structure as a function of operating conditions. Two diagnostic plots support the kinetic interpretation in §3.2 and the bubble-physics interpretation of the Holdout failure.</w:t>
      </w:r>
    </w:p>
    <w:p w14:paraId="0A92D13F" w14:textId="77777777" w:rsidR="00053F39" w:rsidRDefault="00000000">
      <w:pPr>
        <w:spacing w:before="100" w:after="100"/>
        <w:jc w:val="both"/>
      </w:pPr>
      <w:proofErr w:type="gramStart"/>
      <w:r>
        <w:lastRenderedPageBreak/>
        <w:t xml:space="preserve">FE_ADN residual vs </w:t>
      </w:r>
      <w:proofErr w:type="spellStart"/>
      <w:r>
        <w:t>ε_org</w:t>
      </w:r>
      <w:proofErr w:type="spellEnd"/>
      <w:r>
        <w:t>,</w:t>
      </w:r>
      <w:proofErr w:type="gramEnd"/>
      <w:r>
        <w:t xml:space="preserve"> faceted by gap. At the 1.0 mm gap (where transport effects are mildest), the residual is essentially flat in </w:t>
      </w:r>
      <w:proofErr w:type="spellStart"/>
      <w:r>
        <w:t>ε_org</w:t>
      </w:r>
      <w:proofErr w:type="spellEnd"/>
      <w:r>
        <w:t xml:space="preserve"> — confirming that the regime-aware D_mix and the freed </w:t>
      </w:r>
      <w:proofErr w:type="spellStart"/>
      <w:r>
        <w:t>n_ADN</w:t>
      </w:r>
      <w:proofErr w:type="spellEnd"/>
      <w:r>
        <w:t xml:space="preserve"> exponent together capture the FE-vs-loading trend correctly. At intermediate gaps the residual shows a mild positive slope, and at the 0.25 mm gap the residual cloud is large and biased toward over-prediction at low </w:t>
      </w:r>
      <w:proofErr w:type="spellStart"/>
      <w:r>
        <w:t>ε_org</w:t>
      </w:r>
      <w:proofErr w:type="spellEnd"/>
      <w:r>
        <w:t>. The pattern is consistent with bubble-blocking effects that grow with j and are largest where the gap-to-bubble-diameter ratio is smallest.</w:t>
      </w:r>
    </w:p>
    <w:p w14:paraId="3D7221FF" w14:textId="77777777" w:rsidR="00053F39" w:rsidRDefault="00000000">
      <w:pPr>
        <w:spacing w:before="100" w:after="100"/>
        <w:jc w:val="both"/>
      </w:pPr>
      <w:proofErr w:type="gramStart"/>
      <w:r>
        <w:t>FE_ADN residual vs j,</w:t>
      </w:r>
      <w:proofErr w:type="gramEnd"/>
      <w:r>
        <w:t xml:space="preserve"> faceted by gap. At all three gaps the residual structure is approximately random for j ≤ 200 mA cm⁻². Above that current density, residuals at the 0.25 mm gap diverge sharply, with model FE_ADN under-predicting experiment by 20–40 pp. This is exactly the signature of bubble-induced convection: H₂ evolution at high j produces gas bubbles that enhance mass transfer in the boundary layer, increasing the effective AN delivery to the electrode and therefore the experimental FE_ADN above what a Lévêque-only mass-transport model can predict. The v7 model has no bubble term in either </w:t>
      </w:r>
      <w:proofErr w:type="spellStart"/>
      <w:r>
        <w:t>δ_lev</w:t>
      </w:r>
      <w:proofErr w:type="spellEnd"/>
      <w:r>
        <w:t xml:space="preserve"> or </w:t>
      </w:r>
      <w:proofErr w:type="spellStart"/>
      <w:r>
        <w:t>κ_eff</w:t>
      </w:r>
      <w:proofErr w:type="spellEnd"/>
      <w:r>
        <w:t>; this physics is the leading candidate for v8 work.</w:t>
      </w:r>
    </w:p>
    <w:p w14:paraId="5E8F11BF" w14:textId="77777777" w:rsidR="00053F39" w:rsidRDefault="00000000">
      <w:pPr>
        <w:pStyle w:val="Heading3"/>
        <w:spacing w:before="200"/>
      </w:pPr>
      <w:r>
        <w:rPr>
          <w:color w:val="C0504D"/>
        </w:rPr>
        <w:t>3.5 Regime-map view (optional)</w:t>
      </w:r>
    </w:p>
    <w:p w14:paraId="31A8AB9F" w14:textId="77777777" w:rsidR="00053F39" w:rsidRDefault="00000000">
      <w:pPr>
        <w:spacing w:before="100" w:after="100"/>
        <w:jc w:val="both"/>
      </w:pPr>
      <w:r>
        <w:t xml:space="preserve">Bloomquist et al. </w:t>
      </w:r>
      <w:proofErr w:type="spellStart"/>
      <w:r>
        <w:t>organise</w:t>
      </w:r>
      <w:proofErr w:type="spellEnd"/>
      <w:r>
        <w:t xml:space="preserve"> their headline figure on Weber-number axes (</w:t>
      </w:r>
      <w:proofErr w:type="spellStart"/>
      <w:r>
        <w:t>We_aq</w:t>
      </w:r>
      <w:proofErr w:type="spellEnd"/>
      <w:r>
        <w:t xml:space="preserve"> vs </w:t>
      </w:r>
      <w:proofErr w:type="spellStart"/>
      <w:r>
        <w:t>We_org</w:t>
      </w:r>
      <w:proofErr w:type="spellEnd"/>
      <w:r>
        <w:t>), arguing that the high-FE_ADN region of the dataset corresponds to a specific droplet hydrodynamic regime. We forward-applied the fitted v7 model across the same coordinate system and overlaid the model FE_ADN against the experimental measurement (Figure 6). The model captures the qualitative shape of the high-FE region — its location in (</w:t>
      </w:r>
      <w:proofErr w:type="spellStart"/>
      <w:r>
        <w:t>We_aq</w:t>
      </w:r>
      <w:proofErr w:type="spellEnd"/>
      <w:r>
        <w:t xml:space="preserve">, </w:t>
      </w:r>
      <w:proofErr w:type="spellStart"/>
      <w:proofErr w:type="gramStart"/>
      <w:r>
        <w:t>We</w:t>
      </w:r>
      <w:proofErr w:type="gramEnd"/>
      <w:r>
        <w:t>_org</w:t>
      </w:r>
      <w:proofErr w:type="spellEnd"/>
      <w:r>
        <w:t xml:space="preserve">) space and its monotone dependence on j — even where the magnitude misses on small-gap rows. The persistence of correct regime structure across the dataset, combined with the correct gap dependence above 0.25 mm, supports the interpretation that v7 has the right boundary-layer mass-transport model for the bulk envelope and that bubble physics is an additive correction </w:t>
      </w:r>
      <w:proofErr w:type="spellStart"/>
      <w:r>
        <w:t>localised</w:t>
      </w:r>
      <w:proofErr w:type="spellEnd"/>
      <w:r>
        <w:t xml:space="preserve"> to the small-gap, high-current corner.</w:t>
      </w:r>
    </w:p>
    <w:p w14:paraId="2ECCC76F" w14:textId="77777777" w:rsidR="00053F39" w:rsidRDefault="00000000">
      <w:pPr>
        <w:pStyle w:val="Heading3"/>
        <w:spacing w:before="200"/>
      </w:pPr>
      <w:r>
        <w:rPr>
          <w:color w:val="C0504D"/>
        </w:rPr>
        <w:t>3.6 Limitations</w:t>
      </w:r>
    </w:p>
    <w:p w14:paraId="010BAA8B" w14:textId="77777777" w:rsidR="00053F39" w:rsidRDefault="00000000">
      <w:pPr>
        <w:spacing w:before="100" w:after="100"/>
        <w:jc w:val="both"/>
      </w:pPr>
      <w:r>
        <w:t>Three limitations of the present model deserve explicit mention.</w:t>
      </w:r>
    </w:p>
    <w:p w14:paraId="379A5955" w14:textId="77777777" w:rsidR="00053F39" w:rsidRDefault="00000000">
      <w:pPr>
        <w:spacing w:before="100" w:after="100"/>
        <w:jc w:val="both"/>
      </w:pPr>
      <w:r>
        <w:t>First, bubble-induced convection is absent: H₂ evolution at high j and the resulting bubble plume enhance the effective mass-transfer coefficient at the cathode by an amount that scales with current density and inversely with gap. This is the dominant unresolved physics, responsible for the 30 pp Holdout residual on FE_ADN.</w:t>
      </w:r>
    </w:p>
    <w:p w14:paraId="3761EC9E" w14:textId="77777777" w:rsidR="00053F39" w:rsidRDefault="00000000">
      <w:pPr>
        <w:spacing w:before="100" w:after="100"/>
        <w:jc w:val="both"/>
      </w:pPr>
      <w:r>
        <w:t xml:space="preserve">Second, TCH product accounting carries a possible systematic bias. The Bloomquist SI specifies </w:t>
      </w:r>
      <w:proofErr w:type="spellStart"/>
      <w:r>
        <w:t>n_e_TCH</w:t>
      </w:r>
      <w:proofErr w:type="spellEnd"/>
      <w:r>
        <w:t xml:space="preserve"> = 2 electrons per TCH molecule, which is mass-balance-consistent only with the unsaturated trimer C₉H₁₁N₃ (MW 161.20 g mol⁻¹). If the experimental FE_TCH column was nevertheless computed using the saturated-trimer MW = 175.23 g mol⁻¹, the model's FE_TCH residuals would carry a 1.087× multiplicative bias. Confirming the SI's MW convention is the highest-priority cross-check before publishing the fit.</w:t>
      </w:r>
    </w:p>
    <w:p w14:paraId="42BF4D6E" w14:textId="77777777" w:rsidR="00053F39" w:rsidRDefault="00000000">
      <w:pPr>
        <w:spacing w:before="100" w:after="100"/>
        <w:jc w:val="both"/>
      </w:pPr>
      <w:r>
        <w:t xml:space="preserve">Third, the cell-voltage scalars V_CE and </w:t>
      </w:r>
      <w:proofErr w:type="spellStart"/>
      <w:r>
        <w:t>R_contact</w:t>
      </w:r>
      <w:proofErr w:type="spellEnd"/>
      <w:r>
        <w:t xml:space="preserve"> are frozen at literature defaults. A preliminary back-derivation of experimental </w:t>
      </w:r>
      <w:proofErr w:type="spellStart"/>
      <w:r>
        <w:t>V_cell</w:t>
      </w:r>
      <w:proofErr w:type="spellEnd"/>
      <w:r>
        <w:t xml:space="preserve"> from the Bloomquist energy-productivity column showed a per-row mean absolute error of ~0.4 V — consistent with the compounded measurement uncertainty in the back-derivation itself, suggesting the frozen defaults are within experimental noise. Joint refit of these scalars is deferred to a future model version.</w:t>
      </w:r>
    </w:p>
    <w:p w14:paraId="400A3B3E" w14:textId="77777777" w:rsidR="00053F39" w:rsidRDefault="00000000">
      <w:pPr>
        <w:pStyle w:val="Heading1"/>
      </w:pPr>
      <w:r>
        <w:t>4. Conclusion</w:t>
      </w:r>
    </w:p>
    <w:p w14:paraId="638FA1E6" w14:textId="77777777" w:rsidR="00053F39" w:rsidRDefault="00000000">
      <w:pPr>
        <w:spacing w:before="60" w:after="60"/>
      </w:pPr>
      <w:r>
        <w:rPr>
          <w:i/>
          <w:iCs/>
          <w:color w:val="595959"/>
          <w:sz w:val="20"/>
          <w:szCs w:val="20"/>
        </w:rPr>
        <w:t>Target length: ~0.5 page.</w:t>
      </w:r>
    </w:p>
    <w:p w14:paraId="1842CF5F" w14:textId="77777777" w:rsidR="00053F39" w:rsidRDefault="00000000">
      <w:pPr>
        <w:pStyle w:val="ListParagraph"/>
        <w:numPr>
          <w:ilvl w:val="0"/>
          <w:numId w:val="3"/>
        </w:numPr>
        <w:spacing w:before="30" w:after="30"/>
      </w:pPr>
      <w:r>
        <w:lastRenderedPageBreak/>
        <w:t xml:space="preserve">We built a 9-species 1D Nernst-Planck + Tafel cathode model with regime-aware mixture diffusivity, Lévêque boundary-layer mapping, and a Levenberg-Marquardt fitting wrapper around a Newton-continuation solver — all in pure Julia (Base + </w:t>
      </w:r>
      <w:proofErr w:type="spellStart"/>
      <w:r>
        <w:t>ForwardDiff</w:t>
      </w:r>
      <w:proofErr w:type="spellEnd"/>
      <w:r>
        <w:t>).</w:t>
      </w:r>
    </w:p>
    <w:p w14:paraId="561A28AE" w14:textId="77777777" w:rsidR="00053F39" w:rsidRDefault="00000000">
      <w:pPr>
        <w:pStyle w:val="ListParagraph"/>
        <w:numPr>
          <w:ilvl w:val="0"/>
          <w:numId w:val="3"/>
        </w:numPr>
        <w:spacing w:before="30" w:after="30"/>
      </w:pPr>
      <w:r>
        <w:t>The model reproduces the Bloomquist 2026 dataset to within 8-10 pp on Core and Extended subsets across 138 of 162 rows; passes 2 of 5 decision gates.</w:t>
      </w:r>
    </w:p>
    <w:p w14:paraId="44978BC1" w14:textId="77777777" w:rsidR="00053F39" w:rsidRDefault="00000000">
      <w:pPr>
        <w:pStyle w:val="ListParagraph"/>
        <w:numPr>
          <w:ilvl w:val="0"/>
          <w:numId w:val="3"/>
        </w:numPr>
        <w:spacing w:before="30" w:after="30"/>
      </w:pPr>
      <w:r>
        <w:t xml:space="preserve">Fitted </w:t>
      </w:r>
      <w:proofErr w:type="gramStart"/>
      <w:r>
        <w:t>AN reaction orders</w:t>
      </w:r>
      <w:proofErr w:type="gramEnd"/>
      <w:r>
        <w:t xml:space="preserve"> diverge sharply from textbook molecularity (</w:t>
      </w:r>
      <w:proofErr w:type="spellStart"/>
      <w:r>
        <w:t>n_ADN</w:t>
      </w:r>
      <w:proofErr w:type="spellEnd"/>
      <w:r>
        <w:t xml:space="preserve"> = 0.63 vs 2; </w:t>
      </w:r>
      <w:proofErr w:type="spellStart"/>
      <w:r>
        <w:t>n_TCH</w:t>
      </w:r>
      <w:proofErr w:type="spellEnd"/>
      <w:r>
        <w:t xml:space="preserve"> = 1.83 vs 3) — strong evidence for Langmuir-Hinshelwood surface coverage saturation as the dominant kinetic mechanism.</w:t>
      </w:r>
    </w:p>
    <w:p w14:paraId="04D93E36" w14:textId="77777777" w:rsidR="00053F39" w:rsidRDefault="00000000">
      <w:pPr>
        <w:pStyle w:val="ListParagraph"/>
        <w:numPr>
          <w:ilvl w:val="0"/>
          <w:numId w:val="3"/>
        </w:numPr>
        <w:spacing w:before="30" w:after="30"/>
      </w:pPr>
      <w:r>
        <w:t xml:space="preserve">The Holdout (0.25 mm gap) residual of 30 pp </w:t>
      </w:r>
      <w:proofErr w:type="spellStart"/>
      <w:r>
        <w:t>localises</w:t>
      </w:r>
      <w:proofErr w:type="spellEnd"/>
      <w:r>
        <w:t xml:space="preserve"> the dominant unresolved physics to bubble-induced convection in narrow-gap reactors — the actionable next step for v8.</w:t>
      </w:r>
    </w:p>
    <w:p w14:paraId="1D3461F4" w14:textId="77777777" w:rsidR="00053F39" w:rsidRDefault="00000000">
      <w:pPr>
        <w:pStyle w:val="ListParagraph"/>
        <w:numPr>
          <w:ilvl w:val="0"/>
          <w:numId w:val="3"/>
        </w:numPr>
        <w:spacing w:before="30" w:after="30"/>
      </w:pPr>
      <w:r>
        <w:t>Numerical-methods takeaway: AD-Newton-Raphson with adaptive V-continuation handles the stiff 1000-DOF system robustly across 162 operating conditions; LM is well-conditioned for the 9-parameter fit; warm-start caching delivers ~4× wall-time speedup.</w:t>
      </w:r>
    </w:p>
    <w:p w14:paraId="7D9E9A4A" w14:textId="77777777" w:rsidR="00053F39" w:rsidRDefault="00000000">
      <w:pPr>
        <w:pBdr>
          <w:top w:val="single" w:sz="12" w:space="8" w:color="C0504D"/>
        </w:pBdr>
        <w:shd w:val="clear" w:color="auto" w:fill="FBE9E7"/>
        <w:spacing w:before="360" w:after="120"/>
      </w:pPr>
      <w:r>
        <w:rPr>
          <w:b/>
          <w:bCs/>
          <w:color w:val="C0504D"/>
          <w:sz w:val="24"/>
          <w:szCs w:val="24"/>
        </w:rPr>
        <w:t>Claude Draft — 4. Conclusion</w:t>
      </w:r>
    </w:p>
    <w:p w14:paraId="4892021E" w14:textId="77777777" w:rsidR="00053F39" w:rsidRDefault="00000000">
      <w:pPr>
        <w:spacing w:before="100" w:after="100"/>
        <w:jc w:val="both"/>
      </w:pPr>
      <w:r>
        <w:t xml:space="preserve">A 1D planar Nernst-Planck + Tafel model of a flow-cell ADPN </w:t>
      </w:r>
      <w:proofErr w:type="spellStart"/>
      <w:r>
        <w:t>electrohydrodimerisation</w:t>
      </w:r>
      <w:proofErr w:type="spellEnd"/>
      <w:r>
        <w:t xml:space="preserve"> cathode was built, </w:t>
      </w:r>
      <w:proofErr w:type="spellStart"/>
      <w:r>
        <w:t>discretised</w:t>
      </w:r>
      <w:proofErr w:type="spellEnd"/>
      <w:r>
        <w:t xml:space="preserve"> on a 100-cell graded mesh with </w:t>
      </w:r>
      <w:proofErr w:type="spellStart"/>
      <w:r>
        <w:t>Scharfetter</w:t>
      </w:r>
      <w:proofErr w:type="spellEnd"/>
      <w:r>
        <w:t xml:space="preserve">-Gummel migration-diffusion flux, solved by a 1000-DOF automatic-differentiation Newton iteration with adaptive potential continuation, and fit to 162 rows of constant-current experimental data via a Levenberg-Marquardt driver wrapped around a fixed-current bisection. The implementation is pure Julia, depending only on the standard library, </w:t>
      </w:r>
      <w:proofErr w:type="spellStart"/>
      <w:r>
        <w:t>LinearAlgebra</w:t>
      </w:r>
      <w:proofErr w:type="spellEnd"/>
      <w:r>
        <w:t xml:space="preserve">, </w:t>
      </w:r>
      <w:proofErr w:type="spellStart"/>
      <w:r>
        <w:t>SparseArrays</w:t>
      </w:r>
      <w:proofErr w:type="spellEnd"/>
      <w:r>
        <w:t xml:space="preserve">, and </w:t>
      </w:r>
      <w:proofErr w:type="spellStart"/>
      <w:r>
        <w:t>ForwardDiff</w:t>
      </w:r>
      <w:proofErr w:type="spellEnd"/>
      <w:r>
        <w:t>.</w:t>
      </w:r>
    </w:p>
    <w:p w14:paraId="24680EB1" w14:textId="77777777" w:rsidR="00053F39" w:rsidRDefault="00000000">
      <w:pPr>
        <w:spacing w:before="100" w:after="100"/>
        <w:jc w:val="both"/>
      </w:pPr>
      <w:r>
        <w:t xml:space="preserve">The Levenberg-Marquardt fit reproduces the Bloomquist (2026) dataset to within 8–10 pp on the Core (48 rows) and Extended (90 rows) subsets, passing two of five a-priori decision gates. The principal scientific finding is that all three fitted </w:t>
      </w:r>
      <w:proofErr w:type="gramStart"/>
      <w:r>
        <w:t>AN reaction orders</w:t>
      </w:r>
      <w:proofErr w:type="gramEnd"/>
      <w:r>
        <w:t xml:space="preserve"> fall below their textbook collision-theory molecularity values — </w:t>
      </w:r>
      <w:proofErr w:type="spellStart"/>
      <w:r>
        <w:t>n_ADN</w:t>
      </w:r>
      <w:proofErr w:type="spellEnd"/>
      <w:r>
        <w:t xml:space="preserve"> = 0.63 vs 2, </w:t>
      </w:r>
      <w:proofErr w:type="spellStart"/>
      <w:r>
        <w:t>n_PN</w:t>
      </w:r>
      <w:proofErr w:type="spellEnd"/>
      <w:r>
        <w:t xml:space="preserve"> = 0.97 vs 1, </w:t>
      </w:r>
      <w:proofErr w:type="spellStart"/>
      <w:r>
        <w:t>n_TCH</w:t>
      </w:r>
      <w:proofErr w:type="spellEnd"/>
      <w:r>
        <w:t xml:space="preserve"> = 1.83 vs 3 — strong empirical evidence that Langmuir-Hinshelwood surface coverage saturation, not collision kinetics, governs the practical EHD rate law on Cd. The 30 pp Holdout residual at the 0.25 mm cathode-anode gap </w:t>
      </w:r>
      <w:proofErr w:type="spellStart"/>
      <w:r>
        <w:t>localises</w:t>
      </w:r>
      <w:proofErr w:type="spellEnd"/>
      <w:r>
        <w:t xml:space="preserve"> the dominant unresolved physics to bubble-induced convection, providing a concrete and actionable target for future model work.</w:t>
      </w:r>
    </w:p>
    <w:p w14:paraId="47087551" w14:textId="77777777" w:rsidR="00053F39" w:rsidRDefault="00000000">
      <w:pPr>
        <w:spacing w:before="100" w:after="100"/>
        <w:jc w:val="both"/>
      </w:pPr>
      <w:r>
        <w:t xml:space="preserve">From a numerical-methods standpoint, three observations merit particular emphasis. First, automatic differentiation through the </w:t>
      </w:r>
      <w:proofErr w:type="spellStart"/>
      <w:r>
        <w:t>Scharfetter</w:t>
      </w:r>
      <w:proofErr w:type="spellEnd"/>
      <w:r>
        <w:t>-Gummel-</w:t>
      </w:r>
      <w:proofErr w:type="spellStart"/>
      <w:r>
        <w:t>discretised</w:t>
      </w:r>
      <w:proofErr w:type="spellEnd"/>
      <w:r>
        <w:t xml:space="preserve"> residual — enabled by a Taylor-smoothed Bernoulli function across the α = 0 branch point — converged the 1000-DOF Newton iteration robustly across all 162 operating points without any case-specific tuning. Second, the Levenberg-Marquardt driver was numerically well-behaved on the 9-parameter problem; the 16× over-determination ratio meant the Jacobian was well-conditioned and damping rarely needed to escape local minima. Third, a warm-start cache of converged states at low current density </w:t>
      </w:r>
      <w:proofErr w:type="spellStart"/>
      <w:r>
        <w:t>amortised</w:t>
      </w:r>
      <w:proofErr w:type="spellEnd"/>
      <w:r>
        <w:t xml:space="preserve"> the cold V-walk across the 144 LM Jacobian evaluations, delivering a 4× wall-time reduction. These three numerical ingredients, more than any individual physical insight, made it tractable to use the residual structure of a kinetic fit as a diagnostic tool for the underlying physics — turning a parameter-recovery exercise into an exercise in mechanism discovery.</w:t>
      </w:r>
    </w:p>
    <w:p w14:paraId="2A89762D" w14:textId="77777777" w:rsidR="00053F39" w:rsidRDefault="00000000">
      <w:r>
        <w:br w:type="page"/>
      </w:r>
    </w:p>
    <w:p w14:paraId="76875657" w14:textId="77777777" w:rsidR="00053F39" w:rsidRDefault="00000000">
      <w:pPr>
        <w:pStyle w:val="Heading1"/>
      </w:pPr>
      <w:r>
        <w:lastRenderedPageBreak/>
        <w:t>5. References</w:t>
      </w:r>
    </w:p>
    <w:p w14:paraId="41083813" w14:textId="77777777" w:rsidR="00053F39" w:rsidRDefault="00000000">
      <w:pPr>
        <w:spacing w:before="60" w:after="60"/>
      </w:pPr>
      <w:r>
        <w:rPr>
          <w:i/>
          <w:iCs/>
          <w:color w:val="595959"/>
          <w:sz w:val="20"/>
          <w:szCs w:val="20"/>
        </w:rPr>
        <w:t>References do not count toward the 10-page limit. Final formatting (ACS / IEEE / Vancouver) TBD.</w:t>
      </w:r>
    </w:p>
    <w:p w14:paraId="735BFD1A" w14:textId="77777777" w:rsidR="00053F39" w:rsidRDefault="00000000">
      <w:pPr>
        <w:pStyle w:val="ListParagraph"/>
        <w:numPr>
          <w:ilvl w:val="0"/>
          <w:numId w:val="3"/>
        </w:numPr>
        <w:spacing w:before="30" w:after="30"/>
      </w:pPr>
      <w:r>
        <w:t>Bloomquist, K. B. et al. Chemical Engineering Journal 528, 172125 (2026). [Primary experimental dataset.]</w:t>
      </w:r>
    </w:p>
    <w:p w14:paraId="2B09C43C" w14:textId="77777777" w:rsidR="00053F39" w:rsidRPr="00736A82" w:rsidRDefault="00000000">
      <w:pPr>
        <w:pStyle w:val="ListParagraph"/>
        <w:numPr>
          <w:ilvl w:val="0"/>
          <w:numId w:val="3"/>
        </w:numPr>
        <w:spacing w:before="30" w:after="30"/>
        <w:rPr>
          <w:lang w:val="de-DE"/>
        </w:rPr>
      </w:pPr>
      <w:r w:rsidRPr="00736A82">
        <w:rPr>
          <w:lang w:val="fr-FR"/>
        </w:rPr>
        <w:t xml:space="preserve">Mathison, A. J. et al. </w:t>
      </w:r>
      <w:r w:rsidRPr="00736A82">
        <w:rPr>
          <w:lang w:val="de-DE"/>
        </w:rPr>
        <w:t xml:space="preserve">J. Am. Chem. Soc. (2025). [Standard </w:t>
      </w:r>
      <w:proofErr w:type="spellStart"/>
      <w:r w:rsidRPr="00736A82">
        <w:rPr>
          <w:lang w:val="de-DE"/>
        </w:rPr>
        <w:t>potentials</w:t>
      </w:r>
      <w:proofErr w:type="spellEnd"/>
      <w:r w:rsidRPr="00736A82">
        <w:rPr>
          <w:lang w:val="de-DE"/>
        </w:rPr>
        <w:t xml:space="preserve"> E°_1, E°_2.]</w:t>
      </w:r>
    </w:p>
    <w:p w14:paraId="30B9F9F4" w14:textId="77777777" w:rsidR="00053F39" w:rsidRDefault="00000000">
      <w:pPr>
        <w:pStyle w:val="ListParagraph"/>
        <w:numPr>
          <w:ilvl w:val="0"/>
          <w:numId w:val="3"/>
        </w:numPr>
        <w:spacing w:before="30" w:after="30"/>
      </w:pPr>
      <w:r>
        <w:t>Newman, J. Electrochemical Systems, 3rd ed., chapters 11.3, 14.4. [Nernst-Planck reference.]</w:t>
      </w:r>
    </w:p>
    <w:p w14:paraId="69B6DC68" w14:textId="77777777" w:rsidR="00053F39" w:rsidRDefault="00000000">
      <w:pPr>
        <w:pStyle w:val="ListParagraph"/>
        <w:numPr>
          <w:ilvl w:val="0"/>
          <w:numId w:val="3"/>
        </w:numPr>
        <w:spacing w:before="30" w:after="30"/>
      </w:pPr>
      <w:r>
        <w:t>Bird, R. B., Stewart, W. E., Lightfoot, E. N. Transport Phenomena, 2nd ed., §14.4. [Lévêque correlation.]</w:t>
      </w:r>
    </w:p>
    <w:p w14:paraId="273268A9" w14:textId="77777777" w:rsidR="00053F39" w:rsidRDefault="00000000">
      <w:pPr>
        <w:pStyle w:val="ListParagraph"/>
        <w:numPr>
          <w:ilvl w:val="0"/>
          <w:numId w:val="3"/>
        </w:numPr>
        <w:spacing w:before="30" w:after="30"/>
      </w:pPr>
      <w:r w:rsidRPr="00736A82">
        <w:rPr>
          <w:lang w:val="fr-FR"/>
        </w:rPr>
        <w:t xml:space="preserve">Lévêque, M. A. Annales des Mines (1928). </w:t>
      </w:r>
      <w:r>
        <w:t>[Original Lévêque solution.]</w:t>
      </w:r>
    </w:p>
    <w:p w14:paraId="53E5DDEE" w14:textId="77777777" w:rsidR="00053F39" w:rsidRDefault="00000000">
      <w:pPr>
        <w:pStyle w:val="ListParagraph"/>
        <w:numPr>
          <w:ilvl w:val="0"/>
          <w:numId w:val="3"/>
        </w:numPr>
        <w:spacing w:before="30" w:after="30"/>
      </w:pPr>
      <w:r w:rsidRPr="00736A82">
        <w:rPr>
          <w:lang w:val="it-IT"/>
        </w:rPr>
        <w:t xml:space="preserve">Trasatti, S. J. </w:t>
      </w:r>
      <w:proofErr w:type="spellStart"/>
      <w:r w:rsidRPr="00736A82">
        <w:rPr>
          <w:lang w:val="it-IT"/>
        </w:rPr>
        <w:t>Electroanal</w:t>
      </w:r>
      <w:proofErr w:type="spellEnd"/>
      <w:r w:rsidRPr="00736A82">
        <w:rPr>
          <w:lang w:val="it-IT"/>
        </w:rPr>
        <w:t xml:space="preserve">. Chem. </w:t>
      </w:r>
      <w:r>
        <w:t>(1972). [HER on Cd reference.]</w:t>
      </w:r>
    </w:p>
    <w:p w14:paraId="347FD8B1" w14:textId="77777777" w:rsidR="00053F39" w:rsidRDefault="00000000">
      <w:pPr>
        <w:pStyle w:val="ListParagraph"/>
        <w:numPr>
          <w:ilvl w:val="0"/>
          <w:numId w:val="3"/>
        </w:numPr>
        <w:spacing w:before="30" w:after="30"/>
      </w:pPr>
      <w:proofErr w:type="spellStart"/>
      <w:r>
        <w:t>Suwanvaipattana</w:t>
      </w:r>
      <w:proofErr w:type="spellEnd"/>
      <w:r>
        <w:t>, P. (2017). [Multi-component diffusivity for AN/water/ADPN system; partition coefficients.]</w:t>
      </w:r>
    </w:p>
    <w:p w14:paraId="27A8C0FD" w14:textId="77777777" w:rsidR="00053F39" w:rsidRDefault="00000000">
      <w:pPr>
        <w:pStyle w:val="ListParagraph"/>
        <w:numPr>
          <w:ilvl w:val="0"/>
          <w:numId w:val="3"/>
        </w:numPr>
        <w:spacing w:before="30" w:after="30"/>
      </w:pPr>
      <w:r>
        <w:t>Eigen, M. Proton Transfer in Aqueous Solution. [Buffer chemistry rate constants.]</w:t>
      </w:r>
    </w:p>
    <w:p w14:paraId="100076B7" w14:textId="77777777" w:rsidR="00053F39" w:rsidRDefault="00000000">
      <w:pPr>
        <w:pStyle w:val="ListParagraph"/>
        <w:numPr>
          <w:ilvl w:val="0"/>
          <w:numId w:val="3"/>
        </w:numPr>
        <w:spacing w:before="30" w:after="30"/>
      </w:pPr>
      <w:proofErr w:type="spellStart"/>
      <w:r w:rsidRPr="00736A82">
        <w:rPr>
          <w:lang w:val="fr-FR"/>
        </w:rPr>
        <w:t>Scharfetter</w:t>
      </w:r>
      <w:proofErr w:type="spellEnd"/>
      <w:r w:rsidRPr="00736A82">
        <w:rPr>
          <w:lang w:val="fr-FR"/>
        </w:rPr>
        <w:t xml:space="preserve">, D. L. &amp; Gummel, H. K. IEEE Trans. </w:t>
      </w:r>
      <w:proofErr w:type="spellStart"/>
      <w:r w:rsidRPr="00736A82">
        <w:rPr>
          <w:lang w:val="fr-FR"/>
        </w:rPr>
        <w:t>Electron</w:t>
      </w:r>
      <w:proofErr w:type="spellEnd"/>
      <w:r w:rsidRPr="00736A82">
        <w:rPr>
          <w:lang w:val="fr-FR"/>
        </w:rPr>
        <w:t xml:space="preserve"> </w:t>
      </w:r>
      <w:proofErr w:type="spellStart"/>
      <w:r w:rsidRPr="00736A82">
        <w:rPr>
          <w:lang w:val="fr-FR"/>
        </w:rPr>
        <w:t>Devices</w:t>
      </w:r>
      <w:proofErr w:type="spellEnd"/>
      <w:r w:rsidRPr="00736A82">
        <w:rPr>
          <w:lang w:val="fr-FR"/>
        </w:rPr>
        <w:t xml:space="preserve"> (1969). </w:t>
      </w:r>
      <w:r>
        <w:t xml:space="preserve">[Flux </w:t>
      </w:r>
      <w:proofErr w:type="spellStart"/>
      <w:r>
        <w:t>discretisation</w:t>
      </w:r>
      <w:proofErr w:type="spellEnd"/>
      <w:r>
        <w:t>.]</w:t>
      </w:r>
    </w:p>
    <w:p w14:paraId="7CD704EC" w14:textId="77777777" w:rsidR="00053F39" w:rsidRDefault="00000000">
      <w:pPr>
        <w:pStyle w:val="ListParagraph"/>
        <w:numPr>
          <w:ilvl w:val="0"/>
          <w:numId w:val="3"/>
        </w:numPr>
        <w:spacing w:before="30" w:after="30"/>
      </w:pPr>
      <w:r>
        <w:t xml:space="preserve">Revels, J., Lubin, M., </w:t>
      </w:r>
      <w:proofErr w:type="spellStart"/>
      <w:r>
        <w:t>Papamarkou</w:t>
      </w:r>
      <w:proofErr w:type="spellEnd"/>
      <w:r>
        <w:t xml:space="preserve">, T. </w:t>
      </w:r>
      <w:proofErr w:type="spellStart"/>
      <w:r>
        <w:t>ForwardDiff.jl</w:t>
      </w:r>
      <w:proofErr w:type="spellEnd"/>
      <w:r>
        <w:t>. [AD package.]</w:t>
      </w:r>
    </w:p>
    <w:p w14:paraId="5FE4C5A6" w14:textId="77777777" w:rsidR="00053F39" w:rsidRDefault="00000000">
      <w:pPr>
        <w:pStyle w:val="ListParagraph"/>
        <w:numPr>
          <w:ilvl w:val="0"/>
          <w:numId w:val="3"/>
        </w:numPr>
        <w:spacing w:before="30" w:after="30"/>
      </w:pPr>
      <w:r>
        <w:t>Levenberg, K. (1944) and Marquardt, D. W. (1963). [LM algorithm originals.]</w:t>
      </w:r>
    </w:p>
    <w:p w14:paraId="667F4B24" w14:textId="77777777" w:rsidR="00053F39" w:rsidRDefault="00000000">
      <w:pPr>
        <w:pBdr>
          <w:top w:val="single" w:sz="12" w:space="8" w:color="C0504D"/>
        </w:pBdr>
        <w:shd w:val="clear" w:color="auto" w:fill="FBE9E7"/>
        <w:spacing w:before="360" w:after="120"/>
      </w:pPr>
      <w:r>
        <w:rPr>
          <w:b/>
          <w:bCs/>
          <w:color w:val="C0504D"/>
          <w:sz w:val="24"/>
          <w:szCs w:val="24"/>
        </w:rPr>
        <w:t>Claude Draft — 5. References (numbered to match drafted in-text citations)</w:t>
      </w:r>
    </w:p>
    <w:p w14:paraId="3C729C1D" w14:textId="77777777" w:rsidR="00053F39" w:rsidRDefault="00000000">
      <w:pPr>
        <w:spacing w:before="100" w:after="100"/>
        <w:jc w:val="both"/>
      </w:pPr>
      <w:r w:rsidRPr="00736A82">
        <w:rPr>
          <w:lang w:val="pt-BR"/>
        </w:rPr>
        <w:t xml:space="preserve">[1] </w:t>
      </w:r>
      <w:proofErr w:type="spellStart"/>
      <w:r w:rsidRPr="00736A82">
        <w:rPr>
          <w:lang w:val="pt-BR"/>
        </w:rPr>
        <w:t>Baizer</w:t>
      </w:r>
      <w:proofErr w:type="spellEnd"/>
      <w:r w:rsidRPr="00736A82">
        <w:rPr>
          <w:lang w:val="pt-BR"/>
        </w:rPr>
        <w:t xml:space="preserve">, M. M. J. </w:t>
      </w:r>
      <w:proofErr w:type="spellStart"/>
      <w:r w:rsidRPr="00736A82">
        <w:rPr>
          <w:lang w:val="pt-BR"/>
        </w:rPr>
        <w:t>Electrochem</w:t>
      </w:r>
      <w:proofErr w:type="spellEnd"/>
      <w:r w:rsidRPr="00736A82">
        <w:rPr>
          <w:lang w:val="pt-BR"/>
        </w:rPr>
        <w:t xml:space="preserve">. </w:t>
      </w:r>
      <w:r>
        <w:t xml:space="preserve">Soc. 111, 215 (1964). Original </w:t>
      </w:r>
      <w:proofErr w:type="spellStart"/>
      <w:r>
        <w:t>electrohydrodimerisation</w:t>
      </w:r>
      <w:proofErr w:type="spellEnd"/>
      <w:r>
        <w:t xml:space="preserve"> of acrylonitrile to adiponitrile.</w:t>
      </w:r>
    </w:p>
    <w:p w14:paraId="13DBDDED" w14:textId="77777777" w:rsidR="00053F39" w:rsidRDefault="00000000">
      <w:pPr>
        <w:spacing w:before="100" w:after="100"/>
        <w:jc w:val="both"/>
      </w:pPr>
      <w:r>
        <w:t>[2] Bloomquist, K. B. et al. Chemical Engineering Journal 528, 172125 (2026). Flow-cell EHD dataset; primary fitting target.</w:t>
      </w:r>
    </w:p>
    <w:p w14:paraId="74DD9B52" w14:textId="77777777" w:rsidR="00053F39" w:rsidRDefault="00000000">
      <w:pPr>
        <w:spacing w:before="100" w:after="100"/>
        <w:jc w:val="both"/>
      </w:pPr>
      <w:r>
        <w:t>[3] Bird, R. B.; Stewart, W. E.; Lightfoot, E. N. Transport Phenomena, 2nd ed., §14.4 (Wiley, 2002). Lévêque correlation for laminar developing channel flow.</w:t>
      </w:r>
    </w:p>
    <w:p w14:paraId="749C8AE7" w14:textId="77777777" w:rsidR="00053F39" w:rsidRPr="00736A82" w:rsidRDefault="00000000">
      <w:pPr>
        <w:spacing w:before="100" w:after="100"/>
        <w:jc w:val="both"/>
        <w:rPr>
          <w:lang w:val="fr-FR"/>
        </w:rPr>
      </w:pPr>
      <w:r>
        <w:t xml:space="preserve">[4] </w:t>
      </w:r>
      <w:proofErr w:type="spellStart"/>
      <w:r>
        <w:t>Scharfetter</w:t>
      </w:r>
      <w:proofErr w:type="spellEnd"/>
      <w:r>
        <w:t xml:space="preserve">, D. L.; Gummel, H. K. IEEE Trans. </w:t>
      </w:r>
      <w:proofErr w:type="spellStart"/>
      <w:r w:rsidRPr="00736A82">
        <w:rPr>
          <w:lang w:val="fr-FR"/>
        </w:rPr>
        <w:t>Electron</w:t>
      </w:r>
      <w:proofErr w:type="spellEnd"/>
      <w:r w:rsidRPr="00736A82">
        <w:rPr>
          <w:lang w:val="fr-FR"/>
        </w:rPr>
        <w:t xml:space="preserve"> </w:t>
      </w:r>
      <w:proofErr w:type="spellStart"/>
      <w:r w:rsidRPr="00736A82">
        <w:rPr>
          <w:lang w:val="fr-FR"/>
        </w:rPr>
        <w:t>Devices</w:t>
      </w:r>
      <w:proofErr w:type="spellEnd"/>
      <w:r w:rsidRPr="00736A82">
        <w:rPr>
          <w:lang w:val="fr-FR"/>
        </w:rPr>
        <w:t xml:space="preserve"> 16, 64 (1969). Migration-diffusion flux </w:t>
      </w:r>
      <w:proofErr w:type="spellStart"/>
      <w:r w:rsidRPr="00736A82">
        <w:rPr>
          <w:lang w:val="fr-FR"/>
        </w:rPr>
        <w:t>discretisation</w:t>
      </w:r>
      <w:proofErr w:type="spellEnd"/>
      <w:r w:rsidRPr="00736A82">
        <w:rPr>
          <w:lang w:val="fr-FR"/>
        </w:rPr>
        <w:t>.</w:t>
      </w:r>
    </w:p>
    <w:p w14:paraId="3489B256" w14:textId="77777777" w:rsidR="00053F39" w:rsidRDefault="00000000">
      <w:pPr>
        <w:spacing w:before="100" w:after="100"/>
        <w:jc w:val="both"/>
      </w:pPr>
      <w:r w:rsidRPr="00736A82">
        <w:rPr>
          <w:lang w:val="it-IT"/>
        </w:rPr>
        <w:t xml:space="preserve">[5] Trasatti, S. J. </w:t>
      </w:r>
      <w:proofErr w:type="spellStart"/>
      <w:r w:rsidRPr="00736A82">
        <w:rPr>
          <w:lang w:val="it-IT"/>
        </w:rPr>
        <w:t>Electroanal</w:t>
      </w:r>
      <w:proofErr w:type="spellEnd"/>
      <w:r w:rsidRPr="00736A82">
        <w:rPr>
          <w:lang w:val="it-IT"/>
        </w:rPr>
        <w:t xml:space="preserve">. Chem. 39, 163 (1972). </w:t>
      </w:r>
      <w:r>
        <w:t>HER on cadmium electrochemistry; exchange-current density and Tafel-slope reference values.</w:t>
      </w:r>
    </w:p>
    <w:p w14:paraId="218B4ECE" w14:textId="77777777" w:rsidR="00053F39" w:rsidRDefault="00000000">
      <w:pPr>
        <w:spacing w:before="100" w:after="100"/>
        <w:jc w:val="both"/>
      </w:pPr>
      <w:r w:rsidRPr="00736A82">
        <w:rPr>
          <w:lang w:val="fr-FR"/>
        </w:rPr>
        <w:t xml:space="preserve">[6] Bezanson, J. et al. SIAM </w:t>
      </w:r>
      <w:proofErr w:type="spellStart"/>
      <w:r w:rsidRPr="00736A82">
        <w:rPr>
          <w:lang w:val="fr-FR"/>
        </w:rPr>
        <w:t>Review</w:t>
      </w:r>
      <w:proofErr w:type="spellEnd"/>
      <w:r w:rsidRPr="00736A82">
        <w:rPr>
          <w:lang w:val="fr-FR"/>
        </w:rPr>
        <w:t xml:space="preserve"> 59, 65 (2017). </w:t>
      </w:r>
      <w:r>
        <w:t>The Julia language. [</w:t>
      </w:r>
      <w:proofErr w:type="spellStart"/>
      <w:r>
        <w:t>ForwardDiff.jl</w:t>
      </w:r>
      <w:proofErr w:type="spellEnd"/>
      <w:r>
        <w:t xml:space="preserve">: Revels, J.; Lubin, M.; </w:t>
      </w:r>
      <w:proofErr w:type="spellStart"/>
      <w:r>
        <w:t>Papamarkou</w:t>
      </w:r>
      <w:proofErr w:type="spellEnd"/>
      <w:r>
        <w:t>, T. arXiv:1607.07892 (2016).]</w:t>
      </w:r>
    </w:p>
    <w:p w14:paraId="785B0C33" w14:textId="77777777" w:rsidR="00053F39" w:rsidRDefault="00000000">
      <w:pPr>
        <w:spacing w:before="100" w:after="100"/>
        <w:jc w:val="both"/>
      </w:pPr>
      <w:r>
        <w:t>[7] Hinshelwood, C. N. The Kinetics of Chemical Change, Oxford University Press (1940). Surface-coverage-limited reaction kinetics.</w:t>
      </w:r>
    </w:p>
    <w:p w14:paraId="57EFF8C9" w14:textId="77777777" w:rsidR="00053F39" w:rsidRDefault="00000000">
      <w:pPr>
        <w:spacing w:before="100" w:after="100"/>
        <w:jc w:val="both"/>
      </w:pPr>
      <w:r>
        <w:t>[8] Newman, J.; Thomas-Alyea, K. E. Electrochemical Systems, 3rd ed., Wiley-Interscience (2004). Nernst-Planck transport in electrolyte solutions.</w:t>
      </w:r>
    </w:p>
    <w:p w14:paraId="2C282564" w14:textId="77777777" w:rsidR="00053F39" w:rsidRDefault="00000000">
      <w:pPr>
        <w:spacing w:before="100" w:after="100"/>
        <w:jc w:val="both"/>
      </w:pPr>
      <w:r>
        <w:t>[9] Mathison, A. J. et al. J. Am. Chem. Soc. (2025). Standard potentials for ADPN/PN reduction on Cd. (Verify exact reference details.)</w:t>
      </w:r>
    </w:p>
    <w:p w14:paraId="1B2F3629" w14:textId="77777777" w:rsidR="00053F39" w:rsidRPr="00736A82" w:rsidRDefault="00000000">
      <w:pPr>
        <w:spacing w:before="100" w:after="100"/>
        <w:jc w:val="both"/>
        <w:rPr>
          <w:lang w:val="nl-NL"/>
        </w:rPr>
      </w:pPr>
      <w:r>
        <w:t xml:space="preserve">[10] </w:t>
      </w:r>
      <w:proofErr w:type="spellStart"/>
      <w:r>
        <w:t>Suwanvaipattana</w:t>
      </w:r>
      <w:proofErr w:type="spellEnd"/>
      <w:r>
        <w:t xml:space="preserve">, P. et al. (2017). Multi-component diffusivity and partition coefficients for AN/water/ADPN system. </w:t>
      </w:r>
      <w:r w:rsidRPr="00736A82">
        <w:rPr>
          <w:lang w:val="nl-NL"/>
        </w:rPr>
        <w:t>(</w:t>
      </w:r>
      <w:proofErr w:type="spellStart"/>
      <w:r w:rsidRPr="00736A82">
        <w:rPr>
          <w:lang w:val="nl-NL"/>
        </w:rPr>
        <w:t>Verify</w:t>
      </w:r>
      <w:proofErr w:type="spellEnd"/>
      <w:r w:rsidRPr="00736A82">
        <w:rPr>
          <w:lang w:val="nl-NL"/>
        </w:rPr>
        <w:t xml:space="preserve"> exact </w:t>
      </w:r>
      <w:proofErr w:type="spellStart"/>
      <w:r w:rsidRPr="00736A82">
        <w:rPr>
          <w:lang w:val="nl-NL"/>
        </w:rPr>
        <w:t>journal</w:t>
      </w:r>
      <w:proofErr w:type="spellEnd"/>
      <w:r w:rsidRPr="00736A82">
        <w:rPr>
          <w:lang w:val="nl-NL"/>
        </w:rPr>
        <w:t xml:space="preserve"> </w:t>
      </w:r>
      <w:proofErr w:type="spellStart"/>
      <w:r w:rsidRPr="00736A82">
        <w:rPr>
          <w:lang w:val="nl-NL"/>
        </w:rPr>
        <w:t>reference</w:t>
      </w:r>
      <w:proofErr w:type="spellEnd"/>
      <w:r w:rsidRPr="00736A82">
        <w:rPr>
          <w:lang w:val="nl-NL"/>
        </w:rPr>
        <w:t>.)</w:t>
      </w:r>
    </w:p>
    <w:p w14:paraId="7D3D8BA6" w14:textId="77777777" w:rsidR="00053F39" w:rsidRPr="00736A82" w:rsidRDefault="00000000">
      <w:pPr>
        <w:spacing w:before="100" w:after="100"/>
        <w:jc w:val="both"/>
        <w:rPr>
          <w:lang w:val="nl-NL"/>
        </w:rPr>
      </w:pPr>
      <w:r w:rsidRPr="00736A82">
        <w:rPr>
          <w:lang w:val="nl-NL"/>
        </w:rPr>
        <w:t xml:space="preserve">[11] Eigen, M.; De </w:t>
      </w:r>
      <w:proofErr w:type="spellStart"/>
      <w:r w:rsidRPr="00736A82">
        <w:rPr>
          <w:lang w:val="nl-NL"/>
        </w:rPr>
        <w:t>Maeyer</w:t>
      </w:r>
      <w:proofErr w:type="spellEnd"/>
      <w:r w:rsidRPr="00736A82">
        <w:rPr>
          <w:lang w:val="nl-NL"/>
        </w:rPr>
        <w:t xml:space="preserve">, L. Z. </w:t>
      </w:r>
      <w:proofErr w:type="spellStart"/>
      <w:r w:rsidRPr="00736A82">
        <w:rPr>
          <w:lang w:val="nl-NL"/>
        </w:rPr>
        <w:t>Elektrochem</w:t>
      </w:r>
      <w:proofErr w:type="spellEnd"/>
      <w:r w:rsidRPr="00736A82">
        <w:rPr>
          <w:lang w:val="nl-NL"/>
        </w:rPr>
        <w:t xml:space="preserve">. 59, 986 (1955). Water </w:t>
      </w:r>
      <w:proofErr w:type="spellStart"/>
      <w:r w:rsidRPr="00736A82">
        <w:rPr>
          <w:lang w:val="nl-NL"/>
        </w:rPr>
        <w:t>autoprotolysis</w:t>
      </w:r>
      <w:proofErr w:type="spellEnd"/>
      <w:r w:rsidRPr="00736A82">
        <w:rPr>
          <w:lang w:val="nl-NL"/>
        </w:rPr>
        <w:t xml:space="preserve"> </w:t>
      </w:r>
      <w:proofErr w:type="spellStart"/>
      <w:r w:rsidRPr="00736A82">
        <w:rPr>
          <w:lang w:val="nl-NL"/>
        </w:rPr>
        <w:t>rate</w:t>
      </w:r>
      <w:proofErr w:type="spellEnd"/>
      <w:r w:rsidRPr="00736A82">
        <w:rPr>
          <w:lang w:val="nl-NL"/>
        </w:rPr>
        <w:t xml:space="preserve"> constants.</w:t>
      </w:r>
    </w:p>
    <w:p w14:paraId="3D234775" w14:textId="77777777" w:rsidR="00053F39" w:rsidRDefault="00000000">
      <w:pPr>
        <w:spacing w:before="100" w:after="100"/>
        <w:jc w:val="both"/>
      </w:pPr>
      <w:r w:rsidRPr="00736A82">
        <w:rPr>
          <w:lang w:val="nl-NL"/>
        </w:rPr>
        <w:lastRenderedPageBreak/>
        <w:t xml:space="preserve">[12] </w:t>
      </w:r>
      <w:proofErr w:type="spellStart"/>
      <w:r w:rsidRPr="00736A82">
        <w:rPr>
          <w:lang w:val="nl-NL"/>
        </w:rPr>
        <w:t>Levenberg</w:t>
      </w:r>
      <w:proofErr w:type="spellEnd"/>
      <w:r w:rsidRPr="00736A82">
        <w:rPr>
          <w:lang w:val="nl-NL"/>
        </w:rPr>
        <w:t xml:space="preserve">, K. Q. </w:t>
      </w:r>
      <w:proofErr w:type="spellStart"/>
      <w:r w:rsidRPr="00736A82">
        <w:rPr>
          <w:lang w:val="nl-NL"/>
        </w:rPr>
        <w:t>Appl</w:t>
      </w:r>
      <w:proofErr w:type="spellEnd"/>
      <w:r w:rsidRPr="00736A82">
        <w:rPr>
          <w:lang w:val="nl-NL"/>
        </w:rPr>
        <w:t xml:space="preserve">. Math. 2, 164 (1944); </w:t>
      </w:r>
      <w:proofErr w:type="spellStart"/>
      <w:r w:rsidRPr="00736A82">
        <w:rPr>
          <w:lang w:val="nl-NL"/>
        </w:rPr>
        <w:t>Marquardt</w:t>
      </w:r>
      <w:proofErr w:type="spellEnd"/>
      <w:r w:rsidRPr="00736A82">
        <w:rPr>
          <w:lang w:val="nl-NL"/>
        </w:rPr>
        <w:t xml:space="preserve">, D. W. J. SIAM 11, 431 (1963). </w:t>
      </w:r>
      <w:r>
        <w:t>The Levenberg-Marquardt algorithm.</w:t>
      </w:r>
    </w:p>
    <w:sectPr w:rsidR="00053F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7131" w14:textId="77777777" w:rsidR="00176D58" w:rsidRDefault="00176D58">
      <w:r>
        <w:separator/>
      </w:r>
    </w:p>
  </w:endnote>
  <w:endnote w:type="continuationSeparator" w:id="0">
    <w:p w14:paraId="3E11D26B" w14:textId="77777777" w:rsidR="00176D58" w:rsidRDefault="00176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507A" w14:textId="77777777" w:rsidR="00053F39"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36A8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36A8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1C6DC" w14:textId="77777777" w:rsidR="00176D58" w:rsidRDefault="00176D58">
      <w:r>
        <w:separator/>
      </w:r>
    </w:p>
  </w:footnote>
  <w:footnote w:type="continuationSeparator" w:id="0">
    <w:p w14:paraId="6DC9D727" w14:textId="77777777" w:rsidR="00176D58" w:rsidRDefault="00176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0256" w14:textId="77777777" w:rsidR="00053F39" w:rsidRDefault="00000000">
    <w:pPr>
      <w:jc w:val="right"/>
    </w:pPr>
    <w:r>
      <w:rPr>
        <w:i/>
        <w:iCs/>
        <w:color w:val="595959"/>
        <w:sz w:val="18"/>
        <w:szCs w:val="18"/>
      </w:rPr>
      <w:t>ADPN EHD Model — CBE-GY 6153 Group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B7FA4"/>
    <w:multiLevelType w:val="hybridMultilevel"/>
    <w:tmpl w:val="30DA75C2"/>
    <w:lvl w:ilvl="0" w:tplc="1E421252">
      <w:start w:val="1"/>
      <w:numFmt w:val="bullet"/>
      <w:lvlText w:val="●"/>
      <w:lvlJc w:val="left"/>
      <w:pPr>
        <w:ind w:left="720" w:hanging="360"/>
      </w:pPr>
    </w:lvl>
    <w:lvl w:ilvl="1" w:tplc="31563516">
      <w:start w:val="1"/>
      <w:numFmt w:val="bullet"/>
      <w:lvlText w:val="○"/>
      <w:lvlJc w:val="left"/>
      <w:pPr>
        <w:ind w:left="1440" w:hanging="360"/>
      </w:pPr>
    </w:lvl>
    <w:lvl w:ilvl="2" w:tplc="E30286D6">
      <w:start w:val="1"/>
      <w:numFmt w:val="bullet"/>
      <w:lvlText w:val="■"/>
      <w:lvlJc w:val="left"/>
      <w:pPr>
        <w:ind w:left="2160" w:hanging="360"/>
      </w:pPr>
    </w:lvl>
    <w:lvl w:ilvl="3" w:tplc="25C8EFF0">
      <w:start w:val="1"/>
      <w:numFmt w:val="bullet"/>
      <w:lvlText w:val="●"/>
      <w:lvlJc w:val="left"/>
      <w:pPr>
        <w:ind w:left="2880" w:hanging="360"/>
      </w:pPr>
    </w:lvl>
    <w:lvl w:ilvl="4" w:tplc="7B2CD034">
      <w:start w:val="1"/>
      <w:numFmt w:val="bullet"/>
      <w:lvlText w:val="○"/>
      <w:lvlJc w:val="left"/>
      <w:pPr>
        <w:ind w:left="3600" w:hanging="360"/>
      </w:pPr>
    </w:lvl>
    <w:lvl w:ilvl="5" w:tplc="1C147DBC">
      <w:start w:val="1"/>
      <w:numFmt w:val="bullet"/>
      <w:lvlText w:val="■"/>
      <w:lvlJc w:val="left"/>
      <w:pPr>
        <w:ind w:left="4320" w:hanging="360"/>
      </w:pPr>
    </w:lvl>
    <w:lvl w:ilvl="6" w:tplc="3B06B29E">
      <w:start w:val="1"/>
      <w:numFmt w:val="bullet"/>
      <w:lvlText w:val="●"/>
      <w:lvlJc w:val="left"/>
      <w:pPr>
        <w:ind w:left="5040" w:hanging="360"/>
      </w:pPr>
    </w:lvl>
    <w:lvl w:ilvl="7" w:tplc="CD50FC02">
      <w:start w:val="1"/>
      <w:numFmt w:val="bullet"/>
      <w:lvlText w:val="●"/>
      <w:lvlJc w:val="left"/>
      <w:pPr>
        <w:ind w:left="5760" w:hanging="360"/>
      </w:pPr>
    </w:lvl>
    <w:lvl w:ilvl="8" w:tplc="95FEAC6C">
      <w:start w:val="1"/>
      <w:numFmt w:val="bullet"/>
      <w:lvlText w:val="●"/>
      <w:lvlJc w:val="left"/>
      <w:pPr>
        <w:ind w:left="6480" w:hanging="360"/>
      </w:pPr>
    </w:lvl>
  </w:abstractNum>
  <w:abstractNum w:abstractNumId="1" w15:restartNumberingAfterBreak="0">
    <w:nsid w:val="6CD210AF"/>
    <w:multiLevelType w:val="hybridMultilevel"/>
    <w:tmpl w:val="6A42CF8C"/>
    <w:lvl w:ilvl="0" w:tplc="A710C346">
      <w:start w:val="1"/>
      <w:numFmt w:val="bullet"/>
      <w:lvlText w:val="•"/>
      <w:lvlJc w:val="left"/>
      <w:pPr>
        <w:ind w:left="720" w:hanging="360"/>
      </w:pPr>
    </w:lvl>
    <w:lvl w:ilvl="1" w:tplc="10223874">
      <w:start w:val="1"/>
      <w:numFmt w:val="bullet"/>
      <w:lvlText w:val="◦"/>
      <w:lvlJc w:val="left"/>
      <w:pPr>
        <w:ind w:left="1440" w:hanging="360"/>
      </w:pPr>
    </w:lvl>
    <w:lvl w:ilvl="2" w:tplc="3F6A2936">
      <w:numFmt w:val="decimal"/>
      <w:lvlText w:val=""/>
      <w:lvlJc w:val="left"/>
    </w:lvl>
    <w:lvl w:ilvl="3" w:tplc="4D9A8FA2">
      <w:numFmt w:val="decimal"/>
      <w:lvlText w:val=""/>
      <w:lvlJc w:val="left"/>
    </w:lvl>
    <w:lvl w:ilvl="4" w:tplc="E242A5F2">
      <w:numFmt w:val="decimal"/>
      <w:lvlText w:val=""/>
      <w:lvlJc w:val="left"/>
    </w:lvl>
    <w:lvl w:ilvl="5" w:tplc="DF2423F4">
      <w:numFmt w:val="decimal"/>
      <w:lvlText w:val=""/>
      <w:lvlJc w:val="left"/>
    </w:lvl>
    <w:lvl w:ilvl="6" w:tplc="B04E2D52">
      <w:numFmt w:val="decimal"/>
      <w:lvlText w:val=""/>
      <w:lvlJc w:val="left"/>
    </w:lvl>
    <w:lvl w:ilvl="7" w:tplc="26E21718">
      <w:numFmt w:val="decimal"/>
      <w:lvlText w:val=""/>
      <w:lvlJc w:val="left"/>
    </w:lvl>
    <w:lvl w:ilvl="8" w:tplc="54EA1A22">
      <w:numFmt w:val="decimal"/>
      <w:lvlText w:val=""/>
      <w:lvlJc w:val="left"/>
    </w:lvl>
  </w:abstractNum>
  <w:abstractNum w:abstractNumId="2" w15:restartNumberingAfterBreak="0">
    <w:nsid w:val="72207D7C"/>
    <w:multiLevelType w:val="hybridMultilevel"/>
    <w:tmpl w:val="C26E8084"/>
    <w:lvl w:ilvl="0" w:tplc="D556BE9E">
      <w:start w:val="1"/>
      <w:numFmt w:val="decimal"/>
      <w:lvlText w:val="%1."/>
      <w:lvlJc w:val="left"/>
      <w:pPr>
        <w:ind w:left="720" w:hanging="360"/>
      </w:pPr>
    </w:lvl>
    <w:lvl w:ilvl="1" w:tplc="405C9A7C">
      <w:numFmt w:val="decimal"/>
      <w:lvlText w:val=""/>
      <w:lvlJc w:val="left"/>
    </w:lvl>
    <w:lvl w:ilvl="2" w:tplc="3606FDCC">
      <w:numFmt w:val="decimal"/>
      <w:lvlText w:val=""/>
      <w:lvlJc w:val="left"/>
    </w:lvl>
    <w:lvl w:ilvl="3" w:tplc="40A0B04A">
      <w:numFmt w:val="decimal"/>
      <w:lvlText w:val=""/>
      <w:lvlJc w:val="left"/>
    </w:lvl>
    <w:lvl w:ilvl="4" w:tplc="99189416">
      <w:numFmt w:val="decimal"/>
      <w:lvlText w:val=""/>
      <w:lvlJc w:val="left"/>
    </w:lvl>
    <w:lvl w:ilvl="5" w:tplc="8C7600B4">
      <w:numFmt w:val="decimal"/>
      <w:lvlText w:val=""/>
      <w:lvlJc w:val="left"/>
    </w:lvl>
    <w:lvl w:ilvl="6" w:tplc="6A1EA06C">
      <w:numFmt w:val="decimal"/>
      <w:lvlText w:val=""/>
      <w:lvlJc w:val="left"/>
    </w:lvl>
    <w:lvl w:ilvl="7" w:tplc="BEAC6632">
      <w:numFmt w:val="decimal"/>
      <w:lvlText w:val=""/>
      <w:lvlJc w:val="left"/>
    </w:lvl>
    <w:lvl w:ilvl="8" w:tplc="E2489CD8">
      <w:numFmt w:val="decimal"/>
      <w:lvlText w:val=""/>
      <w:lvlJc w:val="left"/>
    </w:lvl>
  </w:abstractNum>
  <w:num w:numId="1" w16cid:durableId="1065108216">
    <w:abstractNumId w:val="0"/>
    <w:lvlOverride w:ilvl="0">
      <w:startOverride w:val="1"/>
    </w:lvlOverride>
  </w:num>
  <w:num w:numId="2" w16cid:durableId="887760798">
    <w:abstractNumId w:val="1"/>
    <w:lvlOverride w:ilvl="0">
      <w:startOverride w:val="1"/>
    </w:lvlOverride>
  </w:num>
  <w:num w:numId="3" w16cid:durableId="15756987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39"/>
    <w:rsid w:val="00053F39"/>
    <w:rsid w:val="00176D58"/>
    <w:rsid w:val="00736A82"/>
    <w:rsid w:val="00792079"/>
    <w:rsid w:val="007A7D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E74A6D3"/>
  <w15:docId w15:val="{749F6AC5-F123-5E46-8545-52A7CB96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1F3864"/>
      <w:sz w:val="24"/>
      <w:szCs w:val="24"/>
    </w:rPr>
  </w:style>
  <w:style w:type="paragraph" w:styleId="Heading3">
    <w:name w:val="heading 3"/>
    <w:uiPriority w:val="9"/>
    <w:unhideWhenUsed/>
    <w:qFormat/>
    <w:pPr>
      <w:spacing w:before="180" w:after="100"/>
      <w:outlineLvl w:val="2"/>
    </w:pPr>
    <w:rPr>
      <w:b/>
      <w:bCs/>
      <w:i/>
      <w:i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6469</Words>
  <Characters>36166</Characters>
  <Application>Microsoft Office Word</Application>
  <DocSecurity>0</DocSecurity>
  <Lines>709</Lines>
  <Paragraphs>439</Paragraphs>
  <ScaleCrop>false</ScaleCrop>
  <Company/>
  <LinksUpToDate>false</LinksUpToDate>
  <CharactersWithSpaces>42196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ADPN Model Draft — Outline</dc:title>
  <dc:creator>Claude</dc:creator>
  <cp:lastModifiedBy>Sebastian Castro</cp:lastModifiedBy>
  <cp:revision>2</cp:revision>
  <dcterms:created xsi:type="dcterms:W3CDTF">2026-05-01T19:21:00Z</dcterms:created>
  <dcterms:modified xsi:type="dcterms:W3CDTF">2026-05-01T20:57:00Z</dcterms:modified>
</cp:coreProperties>
</file>