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E500D8" w14:textId="1542DF71" w:rsidR="00F1587F" w:rsidRDefault="008136DD" w:rsidP="00AF0C42">
      <w:pPr>
        <w:ind w:firstLine="0"/>
        <w:jc w:val="left"/>
        <w:rPr>
          <w:b/>
          <w:bCs/>
          <w:sz w:val="28"/>
          <w:szCs w:val="52"/>
          <w:lang w:val="en-US"/>
        </w:rPr>
      </w:pPr>
      <w:r>
        <w:rPr>
          <w:b/>
          <w:bCs/>
          <w:sz w:val="28"/>
          <w:szCs w:val="52"/>
          <w:lang w:val="en-US"/>
        </w:rPr>
        <w:t>Supplementary</w:t>
      </w:r>
      <w:r w:rsidR="00F1587F">
        <w:rPr>
          <w:b/>
          <w:bCs/>
          <w:sz w:val="28"/>
          <w:szCs w:val="52"/>
          <w:lang w:val="en-US"/>
        </w:rPr>
        <w:t xml:space="preserve"> Information</w:t>
      </w:r>
      <w:r w:rsidR="0080410E">
        <w:rPr>
          <w:b/>
          <w:bCs/>
          <w:sz w:val="28"/>
          <w:szCs w:val="52"/>
          <w:lang w:val="en-US"/>
        </w:rPr>
        <w:t>:</w:t>
      </w:r>
    </w:p>
    <w:p w14:paraId="7F51AA41" w14:textId="1FED110F" w:rsidR="006B5A2D" w:rsidRDefault="00F57D89" w:rsidP="00AF0C42">
      <w:pPr>
        <w:ind w:firstLine="0"/>
        <w:rPr>
          <w:b/>
          <w:bCs/>
          <w:sz w:val="28"/>
          <w:szCs w:val="52"/>
          <w:lang w:val="en-US"/>
        </w:rPr>
      </w:pPr>
      <w:r>
        <w:rPr>
          <w:b/>
          <w:bCs/>
          <w:sz w:val="28"/>
          <w:szCs w:val="52"/>
          <w:lang w:val="en-US"/>
        </w:rPr>
        <w:t>Understanding the Effects of Multiphase Flow Properties in Transport-Limited Organic E</w:t>
      </w:r>
      <w:r w:rsidR="002F3D80">
        <w:rPr>
          <w:b/>
          <w:bCs/>
          <w:sz w:val="28"/>
          <w:szCs w:val="52"/>
          <w:lang w:val="en-US"/>
        </w:rPr>
        <w:t>l</w:t>
      </w:r>
      <w:r>
        <w:rPr>
          <w:b/>
          <w:bCs/>
          <w:sz w:val="28"/>
          <w:szCs w:val="52"/>
          <w:lang w:val="en-US"/>
        </w:rPr>
        <w:t>ectrosynthesis</w:t>
      </w:r>
    </w:p>
    <w:p w14:paraId="0A9F51AB" w14:textId="77777777" w:rsidR="00C81DE9" w:rsidRPr="00DA5A4D" w:rsidRDefault="00C81DE9" w:rsidP="00AF0C42">
      <w:pPr>
        <w:ind w:firstLine="0"/>
        <w:rPr>
          <w:rFonts w:cs="Times New Roman"/>
          <w:lang w:val="en-US"/>
        </w:rPr>
      </w:pPr>
    </w:p>
    <w:p w14:paraId="5590774B" w14:textId="6F00510D" w:rsidR="00E25727" w:rsidRPr="00DA5A4D" w:rsidRDefault="006B5A2D" w:rsidP="00AF0C42">
      <w:pPr>
        <w:ind w:firstLine="0"/>
        <w:rPr>
          <w:rFonts w:cs="Times New Roman"/>
          <w:lang w:val="en-US"/>
        </w:rPr>
      </w:pPr>
      <w:r w:rsidRPr="00DA5A4D">
        <w:rPr>
          <w:rFonts w:cs="Times New Roman"/>
          <w:lang w:val="en-US"/>
        </w:rPr>
        <w:t>Case</w:t>
      </w:r>
      <w:r w:rsidR="00EF70EF" w:rsidRPr="00DA5A4D">
        <w:rPr>
          <w:rFonts w:cs="Times New Roman"/>
          <w:lang w:val="en-US"/>
        </w:rPr>
        <w:t>y</w:t>
      </w:r>
      <w:r w:rsidRPr="00DA5A4D">
        <w:rPr>
          <w:rFonts w:cs="Times New Roman"/>
          <w:lang w:val="en-US"/>
        </w:rPr>
        <w:t xml:space="preserve"> </w:t>
      </w:r>
      <w:r w:rsidR="0066640A" w:rsidRPr="00DA5A4D">
        <w:rPr>
          <w:rFonts w:cs="Times New Roman"/>
          <w:lang w:val="en-US"/>
        </w:rPr>
        <w:t xml:space="preserve">K. </w:t>
      </w:r>
      <w:r w:rsidRPr="00DA5A4D">
        <w:rPr>
          <w:rFonts w:cs="Times New Roman"/>
          <w:lang w:val="en-US"/>
        </w:rPr>
        <w:t>Bloomquist,</w:t>
      </w:r>
      <w:r w:rsidRPr="00DA5A4D">
        <w:rPr>
          <w:rFonts w:cs="Times New Roman"/>
          <w:vertAlign w:val="superscript"/>
          <w:lang w:val="en-US"/>
        </w:rPr>
        <w:t>1</w:t>
      </w:r>
      <w:r w:rsidRPr="00DA5A4D">
        <w:rPr>
          <w:rFonts w:cs="Times New Roman"/>
          <w:lang w:val="en-US"/>
        </w:rPr>
        <w:t xml:space="preserve"> </w:t>
      </w:r>
      <w:r w:rsidR="00F57D89">
        <w:rPr>
          <w:rFonts w:cs="Times New Roman"/>
          <w:lang w:val="en-US"/>
        </w:rPr>
        <w:t>Ziqi Zhang</w:t>
      </w:r>
      <w:r w:rsidRPr="00DA5A4D">
        <w:rPr>
          <w:rFonts w:cs="Times New Roman"/>
          <w:lang w:val="en-US"/>
        </w:rPr>
        <w:t>,</w:t>
      </w:r>
      <w:r w:rsidRPr="00DA5A4D">
        <w:rPr>
          <w:rFonts w:cs="Times New Roman"/>
          <w:vertAlign w:val="superscript"/>
          <w:lang w:val="en-US"/>
        </w:rPr>
        <w:t>1</w:t>
      </w:r>
      <w:r w:rsidRPr="00DA5A4D">
        <w:rPr>
          <w:rFonts w:cs="Times New Roman"/>
          <w:lang w:val="en-US"/>
        </w:rPr>
        <w:t xml:space="preserve"> </w:t>
      </w:r>
      <w:r w:rsidR="00F57D89" w:rsidRPr="00DA5A4D">
        <w:rPr>
          <w:rFonts w:cs="Times New Roman"/>
          <w:lang w:val="en-US"/>
        </w:rPr>
        <w:t>Eray S. Aydil</w:t>
      </w:r>
      <w:r w:rsidR="00F57D89">
        <w:rPr>
          <w:rFonts w:cs="Times New Roman"/>
          <w:lang w:val="en-US"/>
        </w:rPr>
        <w:t>,</w:t>
      </w:r>
      <w:r w:rsidR="009B491E" w:rsidRPr="00DA5A4D">
        <w:rPr>
          <w:rFonts w:cs="Times New Roman"/>
          <w:vertAlign w:val="superscript"/>
          <w:lang w:val="en-US"/>
        </w:rPr>
        <w:t>1</w:t>
      </w:r>
      <w:r w:rsidR="009B491E">
        <w:rPr>
          <w:rFonts w:cs="Times New Roman"/>
          <w:lang w:val="en-US"/>
        </w:rPr>
        <w:t xml:space="preserve"> </w:t>
      </w:r>
      <w:r w:rsidRPr="00DA5A4D">
        <w:rPr>
          <w:rFonts w:cs="Times New Roman"/>
          <w:lang w:val="en-US"/>
        </w:rPr>
        <w:t>and</w:t>
      </w:r>
      <w:r w:rsidR="00F57D89" w:rsidRPr="00F57D89">
        <w:rPr>
          <w:rFonts w:cs="Times New Roman"/>
          <w:lang w:val="en-US"/>
        </w:rPr>
        <w:t xml:space="preserve"> </w:t>
      </w:r>
      <w:r w:rsidR="00F57D89" w:rsidRPr="00DA5A4D">
        <w:rPr>
          <w:rFonts w:cs="Times New Roman"/>
          <w:lang w:val="en-US"/>
        </w:rPr>
        <w:t>Miguel A. Modestino</w:t>
      </w:r>
      <w:r w:rsidR="00CB47B5" w:rsidRPr="00DA5A4D">
        <w:rPr>
          <w:rFonts w:cs="Times New Roman"/>
          <w:vertAlign w:val="superscript"/>
          <w:lang w:val="en-US"/>
        </w:rPr>
        <w:t>1</w:t>
      </w:r>
    </w:p>
    <w:p w14:paraId="002985E8" w14:textId="77777777" w:rsidR="000C47D8" w:rsidRPr="00DA5A4D" w:rsidRDefault="000C47D8" w:rsidP="00AF0C42">
      <w:pPr>
        <w:ind w:firstLine="0"/>
        <w:jc w:val="left"/>
        <w:rPr>
          <w:rFonts w:cs="Times New Roman"/>
          <w:vertAlign w:val="superscript"/>
          <w:lang w:val="en-US"/>
        </w:rPr>
      </w:pPr>
    </w:p>
    <w:p w14:paraId="7058E882" w14:textId="4C05129F" w:rsidR="00AF0C42" w:rsidRPr="00F57D89" w:rsidRDefault="006B5A2D" w:rsidP="00AF0C42">
      <w:pPr>
        <w:ind w:firstLine="0"/>
        <w:jc w:val="left"/>
        <w:rPr>
          <w:rFonts w:cs="Times New Roman"/>
          <w:lang w:val="en-US"/>
        </w:rPr>
      </w:pPr>
      <w:r w:rsidRPr="00DA5A4D">
        <w:rPr>
          <w:rFonts w:cs="Times New Roman"/>
          <w:vertAlign w:val="superscript"/>
          <w:lang w:val="en-US"/>
        </w:rPr>
        <w:t>1</w:t>
      </w:r>
      <w:r w:rsidRPr="00DA5A4D">
        <w:rPr>
          <w:rFonts w:cs="Times New Roman"/>
          <w:lang w:val="en-US"/>
        </w:rPr>
        <w:t>New York University, Tandon School of Engineering, Department of Chemical and Biomolecular Engineering, 6 Metrotech Center, Brooklyn, NY</w:t>
      </w:r>
      <w:r w:rsidR="00B5363B" w:rsidRPr="00DA5A4D">
        <w:rPr>
          <w:rFonts w:cs="Times New Roman"/>
          <w:lang w:val="en-US"/>
        </w:rPr>
        <w:t xml:space="preserve"> 11201</w:t>
      </w:r>
      <w:r w:rsidRPr="00DA5A4D">
        <w:rPr>
          <w:rFonts w:cs="Times New Roman"/>
          <w:lang w:val="en-US"/>
        </w:rPr>
        <w:t>, USA</w:t>
      </w:r>
      <w:r w:rsidRPr="00DA5A4D">
        <w:rPr>
          <w:rFonts w:cs="Times New Roman"/>
          <w:lang w:val="en-US"/>
        </w:rPr>
        <w:br/>
      </w:r>
    </w:p>
    <w:p w14:paraId="4F046E09" w14:textId="77777777" w:rsidR="00CB47B5" w:rsidRDefault="00CB47B5" w:rsidP="00AF0C42">
      <w:pPr>
        <w:ind w:firstLine="0"/>
        <w:jc w:val="left"/>
        <w:rPr>
          <w:rFonts w:cs="Times New Roman"/>
          <w:b/>
          <w:bCs/>
          <w:lang w:val="en-US"/>
        </w:rPr>
      </w:pPr>
      <w:r w:rsidRPr="00CB47B5">
        <w:rPr>
          <w:rFonts w:cs="Times New Roman"/>
          <w:b/>
          <w:bCs/>
          <w:lang w:val="en-US"/>
        </w:rPr>
        <w:t xml:space="preserve">Corresponding author: </w:t>
      </w:r>
      <w:r w:rsidRPr="00CB47B5">
        <w:rPr>
          <w:rFonts w:cs="Times New Roman"/>
          <w:lang w:val="en-US"/>
        </w:rPr>
        <w:t>Miguel A. Modestino</w:t>
      </w:r>
      <w:r w:rsidRPr="00CB47B5">
        <w:rPr>
          <w:rFonts w:cs="Times New Roman"/>
          <w:b/>
          <w:bCs/>
          <w:lang w:val="en-US"/>
        </w:rPr>
        <w:t xml:space="preserve"> </w:t>
      </w:r>
    </w:p>
    <w:p w14:paraId="71721AAB" w14:textId="2D2767FA" w:rsidR="006B5A2D" w:rsidRDefault="006B5A2D" w:rsidP="00AF0C42">
      <w:pPr>
        <w:ind w:firstLine="0"/>
        <w:jc w:val="left"/>
        <w:rPr>
          <w:rFonts w:cs="Times New Roman"/>
          <w:lang w:val="en-US"/>
        </w:rPr>
      </w:pPr>
      <w:r w:rsidRPr="00DA5A4D">
        <w:rPr>
          <w:rFonts w:cs="Times New Roman"/>
          <w:b/>
          <w:bCs/>
          <w:lang w:val="en-US"/>
        </w:rPr>
        <w:t>E-mail:</w:t>
      </w:r>
      <w:r w:rsidRPr="00DA5A4D">
        <w:rPr>
          <w:rFonts w:cs="Times New Roman"/>
          <w:lang w:val="en-US"/>
        </w:rPr>
        <w:t> </w:t>
      </w:r>
      <w:r w:rsidR="00F36F86" w:rsidRPr="006A1BA7">
        <w:rPr>
          <w:rFonts w:cs="Times New Roman"/>
          <w:lang w:val="en-US"/>
        </w:rPr>
        <w:t>modestino@nyu.edu</w:t>
      </w:r>
      <w:r w:rsidRPr="00DA5A4D">
        <w:rPr>
          <w:rFonts w:cs="Times New Roman"/>
          <w:lang w:val="en-US"/>
        </w:rPr>
        <w:br/>
      </w:r>
    </w:p>
    <w:p w14:paraId="1AC7ACA0" w14:textId="77777777" w:rsidR="00F1587F" w:rsidRDefault="00F1587F" w:rsidP="00F361E8">
      <w:pPr>
        <w:ind w:firstLine="0"/>
        <w:jc w:val="left"/>
        <w:rPr>
          <w:rFonts w:cs="Times New Roman"/>
          <w:lang w:val="en-US"/>
        </w:rPr>
      </w:pPr>
    </w:p>
    <w:sdt>
      <w:sdtPr>
        <w:rPr>
          <w:rFonts w:ascii="Times New Roman" w:eastAsia="Arial" w:hAnsi="Times New Roman" w:cs="Times New Roman"/>
          <w:b/>
          <w:bCs/>
          <w:color w:val="auto"/>
          <w:sz w:val="22"/>
          <w:szCs w:val="22"/>
          <w:lang w:val="en"/>
        </w:rPr>
        <w:id w:val="-139189033"/>
        <w:docPartObj>
          <w:docPartGallery w:val="Table of Contents"/>
          <w:docPartUnique/>
        </w:docPartObj>
      </w:sdtPr>
      <w:sdtEndPr>
        <w:rPr>
          <w:rFonts w:cs="Arial"/>
          <w:noProof/>
        </w:rPr>
      </w:sdtEndPr>
      <w:sdtContent>
        <w:p w14:paraId="76A104F4" w14:textId="21BCD859" w:rsidR="00F1587F" w:rsidRPr="00F1587F" w:rsidRDefault="00F1587F">
          <w:pPr>
            <w:pStyle w:val="TOCHeading"/>
            <w:rPr>
              <w:rFonts w:ascii="Times New Roman" w:hAnsi="Times New Roman" w:cs="Times New Roman"/>
              <w:b/>
              <w:bCs/>
              <w:color w:val="auto"/>
              <w:sz w:val="28"/>
              <w:szCs w:val="28"/>
            </w:rPr>
          </w:pPr>
          <w:r w:rsidRPr="00F1587F">
            <w:rPr>
              <w:rFonts w:ascii="Times New Roman" w:hAnsi="Times New Roman" w:cs="Times New Roman"/>
              <w:b/>
              <w:bCs/>
              <w:color w:val="auto"/>
              <w:sz w:val="28"/>
              <w:szCs w:val="28"/>
            </w:rPr>
            <w:t>Table of Contents</w:t>
          </w:r>
        </w:p>
        <w:p w14:paraId="50414993" w14:textId="4E1131EB" w:rsidR="00AA3003" w:rsidRDefault="00AA300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6A1BA7">
            <w:rPr>
              <w:rFonts w:cs="Times New Roman"/>
              <w:noProof/>
              <w:lang w:val="en-US"/>
            </w:rPr>
            <w:t>Chemicals and Materials</w:t>
          </w:r>
          <w:r>
            <w:rPr>
              <w:noProof/>
              <w:webHidden/>
            </w:rPr>
            <w:tab/>
            <w:t>2</w:t>
          </w:r>
        </w:p>
        <w:p w14:paraId="73B07C31" w14:textId="382D7CA8" w:rsidR="00AA3003" w:rsidRDefault="00AA300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6A1BA7">
            <w:rPr>
              <w:rFonts w:cs="Times New Roman"/>
              <w:noProof/>
              <w:lang w:val="en-US"/>
            </w:rPr>
            <w:t>Electrochemical Reactor Setup and Operation</w:t>
          </w:r>
          <w:r>
            <w:rPr>
              <w:noProof/>
              <w:webHidden/>
            </w:rPr>
            <w:tab/>
            <w:t>2</w:t>
          </w:r>
        </w:p>
        <w:p w14:paraId="5499644D" w14:textId="177FDFD3" w:rsidR="00AA3003" w:rsidRDefault="00AA300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6A1BA7">
            <w:rPr>
              <w:rFonts w:cs="Times New Roman"/>
              <w:noProof/>
              <w:lang w:val="en-US"/>
            </w:rPr>
            <w:t>Chemical Quantification</w:t>
          </w:r>
          <w:r>
            <w:rPr>
              <w:noProof/>
              <w:webHidden/>
            </w:rPr>
            <w:tab/>
            <w:t>3</w:t>
          </w:r>
        </w:p>
        <w:p w14:paraId="1BA9CB98" w14:textId="09A2C6D3" w:rsidR="00AA3003" w:rsidRDefault="00AA300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6A1BA7">
            <w:rPr>
              <w:rFonts w:cs="Times New Roman"/>
              <w:noProof/>
              <w:lang w:val="en-US"/>
            </w:rPr>
            <w:t>Weber Number Calculations</w:t>
          </w:r>
          <w:r>
            <w:rPr>
              <w:noProof/>
              <w:webHidden/>
            </w:rPr>
            <w:tab/>
            <w:t>5</w:t>
          </w:r>
        </w:p>
        <w:p w14:paraId="5BF45617" w14:textId="28299DE9" w:rsidR="00AA3003" w:rsidRDefault="00AA300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6A1BA7">
            <w:rPr>
              <w:rFonts w:cs="Times New Roman"/>
              <w:noProof/>
              <w:lang w:val="en-US"/>
            </w:rPr>
            <w:t>Faradaic Efficiency, Production Rate, and Energy Productivity Calculations</w:t>
          </w:r>
          <w:r>
            <w:rPr>
              <w:noProof/>
              <w:webHidden/>
            </w:rPr>
            <w:tab/>
            <w:t>5</w:t>
          </w:r>
        </w:p>
        <w:p w14:paraId="4797A252" w14:textId="327F281E" w:rsidR="00AA3003" w:rsidRDefault="00AA300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6A1BA7">
            <w:rPr>
              <w:rFonts w:cs="Times New Roman"/>
              <w:noProof/>
              <w:lang w:val="en-US"/>
            </w:rPr>
            <w:t>Building Surrogate Models</w:t>
          </w:r>
          <w:r>
            <w:rPr>
              <w:noProof/>
              <w:webHidden/>
            </w:rPr>
            <w:tab/>
            <w:t>6</w:t>
          </w:r>
        </w:p>
        <w:p w14:paraId="1F3B0832" w14:textId="770DD5F0" w:rsidR="00AA3003" w:rsidRDefault="00AA300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6A1BA7">
            <w:rPr>
              <w:rFonts w:cs="Times New Roman"/>
              <w:noProof/>
              <w:lang w:val="en-US"/>
            </w:rPr>
            <w:t>Experimental Data</w:t>
          </w:r>
          <w:r>
            <w:rPr>
              <w:noProof/>
              <w:webHidden/>
            </w:rPr>
            <w:tab/>
            <w:t>14</w:t>
          </w:r>
        </w:p>
        <w:p w14:paraId="4CB81DD9" w14:textId="6D1B5ED0" w:rsidR="00F1587F" w:rsidRDefault="00F93385" w:rsidP="00430384">
          <w:pPr>
            <w:rPr>
              <w:b/>
              <w:bCs/>
              <w:noProof/>
            </w:rPr>
          </w:pPr>
        </w:p>
      </w:sdtContent>
    </w:sdt>
    <w:p w14:paraId="370ECC71" w14:textId="77777777" w:rsidR="00AF0C42" w:rsidRDefault="00AF0C42" w:rsidP="00AF0C42">
      <w:pPr>
        <w:ind w:firstLine="0"/>
        <w:rPr>
          <w:b/>
          <w:bCs/>
          <w:noProof/>
        </w:rPr>
      </w:pPr>
    </w:p>
    <w:p w14:paraId="3C7D69E8" w14:textId="77777777" w:rsidR="00AF0C42" w:rsidRDefault="00AF0C42" w:rsidP="00AF0C42">
      <w:pPr>
        <w:ind w:firstLine="0"/>
        <w:rPr>
          <w:b/>
          <w:bCs/>
          <w:noProof/>
        </w:rPr>
      </w:pPr>
    </w:p>
    <w:p w14:paraId="2DBBAA35" w14:textId="77777777" w:rsidR="00AF0C42" w:rsidRDefault="00AF0C42" w:rsidP="00AF0C42">
      <w:pPr>
        <w:ind w:firstLine="0"/>
        <w:rPr>
          <w:b/>
          <w:bCs/>
          <w:noProof/>
        </w:rPr>
      </w:pPr>
    </w:p>
    <w:p w14:paraId="4BFF4AB3" w14:textId="77777777" w:rsidR="00AF0C42" w:rsidRDefault="00AF0C42" w:rsidP="00AF0C42">
      <w:pPr>
        <w:ind w:firstLine="0"/>
        <w:rPr>
          <w:b/>
          <w:bCs/>
          <w:noProof/>
        </w:rPr>
      </w:pPr>
    </w:p>
    <w:p w14:paraId="5E3A4033" w14:textId="77777777" w:rsidR="00AF0C42" w:rsidRDefault="00AF0C42" w:rsidP="00AF0C42">
      <w:pPr>
        <w:ind w:firstLine="0"/>
        <w:rPr>
          <w:b/>
          <w:bCs/>
          <w:noProof/>
        </w:rPr>
      </w:pPr>
    </w:p>
    <w:p w14:paraId="62A71D83" w14:textId="77777777" w:rsidR="00AF0C42" w:rsidRDefault="00AF0C42" w:rsidP="00AF0C42">
      <w:pPr>
        <w:ind w:firstLine="0"/>
        <w:rPr>
          <w:b/>
          <w:bCs/>
          <w:noProof/>
        </w:rPr>
      </w:pPr>
    </w:p>
    <w:p w14:paraId="14F8F6FB" w14:textId="77777777" w:rsidR="00AF0C42" w:rsidRDefault="00AF0C42" w:rsidP="00AF0C42">
      <w:pPr>
        <w:ind w:firstLine="0"/>
        <w:rPr>
          <w:b/>
          <w:bCs/>
          <w:noProof/>
        </w:rPr>
      </w:pPr>
    </w:p>
    <w:p w14:paraId="69303924" w14:textId="77777777" w:rsidR="00F57D89" w:rsidRDefault="00F57D89" w:rsidP="00AF0C42">
      <w:pPr>
        <w:ind w:firstLine="0"/>
        <w:rPr>
          <w:b/>
          <w:bCs/>
          <w:noProof/>
        </w:rPr>
      </w:pPr>
    </w:p>
    <w:p w14:paraId="63C46D2E" w14:textId="77777777" w:rsidR="00F57D89" w:rsidRDefault="00F57D89" w:rsidP="00AF0C42">
      <w:pPr>
        <w:ind w:firstLine="0"/>
        <w:rPr>
          <w:b/>
          <w:bCs/>
          <w:noProof/>
        </w:rPr>
      </w:pPr>
    </w:p>
    <w:p w14:paraId="416FD9B4" w14:textId="77777777" w:rsidR="00AF0C42" w:rsidRPr="00430384" w:rsidRDefault="00AF0C42" w:rsidP="00AF0C42">
      <w:pPr>
        <w:ind w:firstLine="0"/>
      </w:pPr>
    </w:p>
    <w:p w14:paraId="6C9E6AEC" w14:textId="33497C9F" w:rsidR="00DD2588" w:rsidRDefault="001F0265" w:rsidP="004B68F9">
      <w:pPr>
        <w:pStyle w:val="Heading1"/>
        <w:rPr>
          <w:rFonts w:cs="Times New Roman"/>
          <w:lang w:val="en-US"/>
        </w:rPr>
      </w:pPr>
      <w:bookmarkStart w:id="0" w:name="_Toc214368545"/>
      <w:bookmarkStart w:id="1" w:name="_GoBack"/>
      <w:bookmarkEnd w:id="1"/>
      <w:r>
        <w:rPr>
          <w:rFonts w:cs="Times New Roman"/>
          <w:lang w:val="en-US"/>
        </w:rPr>
        <w:lastRenderedPageBreak/>
        <w:t>Chemicals and Materials</w:t>
      </w:r>
      <w:bookmarkEnd w:id="0"/>
    </w:p>
    <w:p w14:paraId="5F1A96F2" w14:textId="034D2B26" w:rsidR="00175D5B" w:rsidRDefault="00F57D89" w:rsidP="001F0265">
      <w:pPr>
        <w:rPr>
          <w:lang w:val="en-US"/>
        </w:rPr>
      </w:pPr>
      <w:r w:rsidRPr="00060CAF">
        <w:rPr>
          <w:lang w:val="en-US"/>
        </w:rPr>
        <w:t>Acrylonitrile (AN, 99%), propionitrile (PN, 99%)</w:t>
      </w:r>
      <w:r w:rsidR="00175D5B">
        <w:rPr>
          <w:lang w:val="en-US"/>
        </w:rPr>
        <w:t>,</w:t>
      </w:r>
      <w:r w:rsidRPr="00060CAF">
        <w:rPr>
          <w:lang w:val="en-US"/>
        </w:rPr>
        <w:t xml:space="preserve"> and heptane (99%) were obtained from Sigma-Aldrich. </w:t>
      </w:r>
      <w:r w:rsidR="00060CAF" w:rsidRPr="00060CAF">
        <w:rPr>
          <w:lang w:val="en-US"/>
        </w:rPr>
        <w:t xml:space="preserve">Adiponitrile (ADN, 99%) was obtained from </w:t>
      </w:r>
      <w:proofErr w:type="spellStart"/>
      <w:r w:rsidR="00060CAF" w:rsidRPr="00060CAF">
        <w:rPr>
          <w:lang w:val="en-US"/>
        </w:rPr>
        <w:t>Acros</w:t>
      </w:r>
      <w:proofErr w:type="spellEnd"/>
      <w:r w:rsidR="00060CAF" w:rsidRPr="00060CAF">
        <w:rPr>
          <w:lang w:val="en-US"/>
        </w:rPr>
        <w:t xml:space="preserve"> Organics</w:t>
      </w:r>
      <w:r w:rsidRPr="00060CAF">
        <w:rPr>
          <w:lang w:val="en-US"/>
        </w:rPr>
        <w:t xml:space="preserve">, </w:t>
      </w:r>
      <w:r w:rsidR="00060CAF" w:rsidRPr="00060CAF">
        <w:rPr>
          <w:lang w:val="en-US"/>
        </w:rPr>
        <w:t xml:space="preserve">1,3,6 </w:t>
      </w:r>
      <w:proofErr w:type="spellStart"/>
      <w:r w:rsidR="00060CAF" w:rsidRPr="00060CAF">
        <w:rPr>
          <w:lang w:val="en-US"/>
        </w:rPr>
        <w:t>tricyanohexane</w:t>
      </w:r>
      <w:proofErr w:type="spellEnd"/>
      <w:r w:rsidR="00060CAF" w:rsidRPr="00060CAF">
        <w:rPr>
          <w:lang w:val="en-US"/>
        </w:rPr>
        <w:t xml:space="preserve"> (</w:t>
      </w:r>
      <w:r w:rsidRPr="00060CAF">
        <w:rPr>
          <w:lang w:val="en-US"/>
        </w:rPr>
        <w:t>TCH</w:t>
      </w:r>
      <w:r w:rsidR="00060CAF" w:rsidRPr="00060CAF">
        <w:rPr>
          <w:lang w:val="en-US"/>
        </w:rPr>
        <w:t xml:space="preserve">, 99.81%) was obtained from </w:t>
      </w:r>
      <w:proofErr w:type="spellStart"/>
      <w:r w:rsidR="00060CAF" w:rsidRPr="00060CAF">
        <w:rPr>
          <w:lang w:val="en-US"/>
        </w:rPr>
        <w:t>AmBeed</w:t>
      </w:r>
      <w:proofErr w:type="spellEnd"/>
      <w:r w:rsidR="00060CAF" w:rsidRPr="00060CAF">
        <w:rPr>
          <w:lang w:val="en-US"/>
        </w:rPr>
        <w:t>,</w:t>
      </w:r>
      <w:r w:rsidR="00175D5B" w:rsidRPr="00175D5B">
        <w:rPr>
          <w:lang w:val="en-US"/>
        </w:rPr>
        <w:t xml:space="preserve"> </w:t>
      </w:r>
      <w:r w:rsidR="00175D5B">
        <w:rPr>
          <w:lang w:val="en-US"/>
        </w:rPr>
        <w:t>sodium phosphate, tribasic (Na</w:t>
      </w:r>
      <w:r w:rsidR="00175D5B" w:rsidRPr="00175D5B">
        <w:rPr>
          <w:vertAlign w:val="subscript"/>
          <w:lang w:val="en-US"/>
        </w:rPr>
        <w:t>3</w:t>
      </w:r>
      <w:r w:rsidR="00175D5B">
        <w:rPr>
          <w:lang w:val="en-US"/>
        </w:rPr>
        <w:t>PO</w:t>
      </w:r>
      <w:r w:rsidR="00175D5B" w:rsidRPr="00175D5B">
        <w:rPr>
          <w:vertAlign w:val="subscript"/>
          <w:lang w:val="en-US"/>
        </w:rPr>
        <w:t>4</w:t>
      </w:r>
      <w:r w:rsidR="00175D5B">
        <w:rPr>
          <w:lang w:val="en-US"/>
        </w:rPr>
        <w:t xml:space="preserve">, 97%) was obtained from </w:t>
      </w:r>
      <w:r w:rsidR="00175D5B" w:rsidRPr="00F57D89">
        <w:rPr>
          <w:lang w:val="en-US"/>
        </w:rPr>
        <w:t xml:space="preserve">Spectrum Chemical </w:t>
      </w:r>
      <w:proofErr w:type="spellStart"/>
      <w:r w:rsidR="00175D5B" w:rsidRPr="00F57D89">
        <w:rPr>
          <w:lang w:val="en-US"/>
        </w:rPr>
        <w:t>Mfg</w:t>
      </w:r>
      <w:proofErr w:type="spellEnd"/>
      <w:r w:rsidR="00175D5B" w:rsidRPr="00F57D89">
        <w:rPr>
          <w:lang w:val="en-US"/>
        </w:rPr>
        <w:t xml:space="preserve"> Corp</w:t>
      </w:r>
      <w:r w:rsidR="00175D5B">
        <w:rPr>
          <w:lang w:val="en-US"/>
        </w:rPr>
        <w:t xml:space="preserve">, </w:t>
      </w:r>
      <w:r w:rsidR="00175D5B" w:rsidRPr="00175D5B">
        <w:rPr>
          <w:lang w:val="en-US"/>
        </w:rPr>
        <w:t xml:space="preserve">ethylenediaminetetraacetic acid disodium salt dihydrate (EDTA, </w:t>
      </w:r>
      <w:r w:rsidR="00175D5B">
        <w:rPr>
          <w:lang w:val="en-US"/>
        </w:rPr>
        <w:t>0.5 M) was obtained from Fisher Chemical, t</w:t>
      </w:r>
      <w:r w:rsidR="00175D5B" w:rsidRPr="00175D5B">
        <w:rPr>
          <w:lang w:val="en-US"/>
        </w:rPr>
        <w:t xml:space="preserve">etrabutylammonium hydroxide (TBA, 40% wt. % in H2O) was </w:t>
      </w:r>
      <w:r w:rsidR="00175D5B">
        <w:rPr>
          <w:lang w:val="en-US"/>
        </w:rPr>
        <w:t>obtained</w:t>
      </w:r>
      <w:r w:rsidR="00175D5B" w:rsidRPr="00175D5B">
        <w:rPr>
          <w:lang w:val="en-US"/>
        </w:rPr>
        <w:t xml:space="preserve"> from TCI Chemicals</w:t>
      </w:r>
      <w:r w:rsidR="00175D5B">
        <w:rPr>
          <w:lang w:val="en-US"/>
        </w:rPr>
        <w:t xml:space="preserve">, </w:t>
      </w:r>
      <w:r w:rsidR="00060CAF" w:rsidRPr="00060CAF">
        <w:rPr>
          <w:lang w:val="en-US"/>
        </w:rPr>
        <w:t>and</w:t>
      </w:r>
      <w:r w:rsidRPr="00060CAF">
        <w:rPr>
          <w:lang w:val="en-US"/>
        </w:rPr>
        <w:t xml:space="preserve"> </w:t>
      </w:r>
      <w:r w:rsidR="00060CAF" w:rsidRPr="00060CAF">
        <w:rPr>
          <w:lang w:val="en-US"/>
        </w:rPr>
        <w:t>t</w:t>
      </w:r>
      <w:r w:rsidRPr="00060CAF">
        <w:rPr>
          <w:lang w:val="en-US"/>
        </w:rPr>
        <w:t xml:space="preserve">oluene (99.9%) was </w:t>
      </w:r>
      <w:r w:rsidR="00060CAF" w:rsidRPr="00060CAF">
        <w:rPr>
          <w:lang w:val="en-US"/>
        </w:rPr>
        <w:t>obtained</w:t>
      </w:r>
      <w:r w:rsidRPr="00060CAF">
        <w:rPr>
          <w:lang w:val="en-US"/>
        </w:rPr>
        <w:t xml:space="preserve"> from VWR.</w:t>
      </w:r>
      <w:r w:rsidR="00175D5B">
        <w:rPr>
          <w:lang w:val="en-US"/>
        </w:rPr>
        <w:t xml:space="preserve"> </w:t>
      </w:r>
      <w:r w:rsidR="00175D5B" w:rsidRPr="00F57D89">
        <w:rPr>
          <w:lang w:val="en-US"/>
        </w:rPr>
        <w:t xml:space="preserve">The aqueous electrolyte solutions consisted of 0.5 M sodium phosphate, 0.03 M EDTA, and 0.02 M </w:t>
      </w:r>
      <w:r w:rsidR="00982333">
        <w:rPr>
          <w:lang w:val="en-US"/>
        </w:rPr>
        <w:t>TBA</w:t>
      </w:r>
      <w:r w:rsidR="00175D5B">
        <w:rPr>
          <w:lang w:val="en-US"/>
        </w:rPr>
        <w:t>.</w:t>
      </w:r>
      <w:r w:rsidR="001F0265">
        <w:rPr>
          <w:lang w:val="en-US"/>
        </w:rPr>
        <w:t xml:space="preserve"> Cadmium foil (0.125 mm thick, 99.95%) was obtained from Goodfellow. </w:t>
      </w:r>
      <w:r w:rsidR="00175D5B">
        <w:rPr>
          <w:lang w:val="en-US"/>
        </w:rPr>
        <w:t xml:space="preserve">FEP (fluorinated ethylene propylene) films (0.25 – 1 mm thick) were obtained from </w:t>
      </w:r>
      <w:proofErr w:type="spellStart"/>
      <w:r w:rsidR="00982333" w:rsidRPr="00982333">
        <w:rPr>
          <w:lang w:val="en-US"/>
        </w:rPr>
        <w:t>Holscot</w:t>
      </w:r>
      <w:proofErr w:type="spellEnd"/>
      <w:r w:rsidR="00982333" w:rsidRPr="00982333">
        <w:rPr>
          <w:lang w:val="en-US"/>
        </w:rPr>
        <w:t xml:space="preserve"> Europe</w:t>
      </w:r>
      <w:r w:rsidR="001F0265" w:rsidRPr="00982333">
        <w:rPr>
          <w:lang w:val="en-US"/>
        </w:rPr>
        <w:t>.</w:t>
      </w:r>
      <w:r w:rsidR="001F0265">
        <w:rPr>
          <w:color w:val="EE0000"/>
          <w:lang w:val="en-US"/>
        </w:rPr>
        <w:t xml:space="preserve"> </w:t>
      </w:r>
    </w:p>
    <w:p w14:paraId="698ED462" w14:textId="48248559" w:rsidR="001F0265" w:rsidRDefault="001F0265" w:rsidP="001F0265">
      <w:pPr>
        <w:pStyle w:val="Heading1"/>
        <w:rPr>
          <w:rFonts w:cs="Times New Roman"/>
          <w:lang w:val="en-US"/>
        </w:rPr>
      </w:pPr>
      <w:bookmarkStart w:id="2" w:name="_Toc214368546"/>
      <w:r>
        <w:rPr>
          <w:rFonts w:cs="Times New Roman"/>
          <w:lang w:val="en-US"/>
        </w:rPr>
        <w:t>Electrochemical Reactor Setup and Operation</w:t>
      </w:r>
      <w:bookmarkEnd w:id="2"/>
    </w:p>
    <w:p w14:paraId="1A338759" w14:textId="01118182" w:rsidR="001F0265" w:rsidRDefault="00F57D89" w:rsidP="001F0265">
      <w:r w:rsidRPr="00F57D89">
        <w:t xml:space="preserve">Electrochemical reactions were conducted in a commercial undivided flow reactor (Analytical Sales and Services, </w:t>
      </w:r>
      <w:r w:rsidR="00D24560" w:rsidRPr="00D24560">
        <w:t>F1088100</w:t>
      </w:r>
      <w:r w:rsidRPr="00F57D89">
        <w:t xml:space="preserve">). The reactor consisted of </w:t>
      </w:r>
      <w:r>
        <w:t xml:space="preserve">aluminum end plates, </w:t>
      </w:r>
      <w:r w:rsidRPr="00F57D89">
        <w:t xml:space="preserve">chemically resistant </w:t>
      </w:r>
      <w:r>
        <w:t>PFA</w:t>
      </w:r>
      <w:r w:rsidRPr="00F57D89">
        <w:t xml:space="preserve"> </w:t>
      </w:r>
      <w:r>
        <w:t>gaskets</w:t>
      </w:r>
      <w:r w:rsidRPr="00F57D89">
        <w:t xml:space="preserve">, </w:t>
      </w:r>
      <w:r>
        <w:t xml:space="preserve">silicone alignment gaskets, </w:t>
      </w:r>
      <w:r w:rsidR="001F0265">
        <w:t>stainless steel</w:t>
      </w:r>
      <w:r>
        <w:t xml:space="preserve"> electrodes and a flow path film. The</w:t>
      </w:r>
      <w:r w:rsidRPr="00F57D89">
        <w:t xml:space="preserve"> flow path film</w:t>
      </w:r>
      <w:r>
        <w:t xml:space="preserve"> was laser cut from </w:t>
      </w:r>
      <w:r w:rsidR="001F0265" w:rsidRPr="005071D8">
        <w:t>FEP</w:t>
      </w:r>
      <w:r w:rsidRPr="00F57D89">
        <w:rPr>
          <w:color w:val="EE0000"/>
        </w:rPr>
        <w:t xml:space="preserve"> </w:t>
      </w:r>
      <w:r>
        <w:t>with varying thickness (0.25–1.0 mm)</w:t>
      </w:r>
      <w:r w:rsidR="001F0265">
        <w:t xml:space="preserve"> to create a serpentine flow path with</w:t>
      </w:r>
      <w:r w:rsidRPr="00F57D89">
        <w:t xml:space="preserve"> active electrode area exposed to flow </w:t>
      </w:r>
      <w:r w:rsidR="001F0265">
        <w:t>of</w:t>
      </w:r>
      <w:r w:rsidRPr="00F57D89">
        <w:t xml:space="preserve"> </w:t>
      </w:r>
      <w:r>
        <w:t>6.4</w:t>
      </w:r>
      <w:r w:rsidRPr="00F57D89">
        <w:t xml:space="preserve"> cm</w:t>
      </w:r>
      <w:r w:rsidRPr="00F57D89">
        <w:rPr>
          <w:vertAlign w:val="superscript"/>
        </w:rPr>
        <w:t>2</w:t>
      </w:r>
      <w:r w:rsidR="001F0265">
        <w:t xml:space="preserve"> and </w:t>
      </w:r>
      <w:r w:rsidR="005071D8">
        <w:t>the working</w:t>
      </w:r>
      <w:r w:rsidR="001F0265">
        <w:t xml:space="preserve"> electrode was covered with cadmium foil to </w:t>
      </w:r>
      <w:r w:rsidR="005071D8">
        <w:t>serve</w:t>
      </w:r>
      <w:r w:rsidR="001F0265">
        <w:t xml:space="preserve"> as the cathode.</w:t>
      </w:r>
      <w:r w:rsidRPr="00F57D89">
        <w:t xml:space="preserve"> Spring-loaded electrical contacts were used to supply power to the electrodes, and a DC power source (Korad KA3005P) was used to apply constant current. Aqueous electrolyte and acrylonitrile were delivered independently via syringe pumps (New Era Pump Systems, NE-</w:t>
      </w:r>
      <w:r w:rsidRPr="001F0265">
        <w:t>1000), then combined in a T-junction upstream of the reactor to form a two-phase flow.</w:t>
      </w:r>
      <w:r w:rsidR="001F0265" w:rsidRPr="001F0265">
        <w:t xml:space="preserve"> All tubing used was Teflon FEP (1/16” ID, 1/8” OD) obtained from McMaster-Carr, and a glass syringe (50 mL) was obtained from Fisher Scientific and used for the organic phase.</w:t>
      </w:r>
      <w:r w:rsidR="001F0265">
        <w:t xml:space="preserve"> </w:t>
      </w:r>
    </w:p>
    <w:p w14:paraId="76BABD79" w14:textId="62CF0883" w:rsidR="002769D8" w:rsidRDefault="002769D8" w:rsidP="001F0265">
      <w:pPr>
        <w:rPr>
          <w:lang w:val="en-US"/>
        </w:rPr>
      </w:pPr>
      <w:r w:rsidRPr="002769D8">
        <w:t>Flow paths with thicknesses of 0.25, 0.5, and 1.0 mm</w:t>
      </w:r>
      <w:r w:rsidR="001F0265">
        <w:t xml:space="preserve"> and total </w:t>
      </w:r>
      <w:r w:rsidR="001F0265" w:rsidRPr="002769D8">
        <w:t>flow rates of 2, 6, and 10 mL</w:t>
      </w:r>
      <w:r w:rsidR="001F0265">
        <w:t xml:space="preserve"> </w:t>
      </w:r>
      <w:r w:rsidR="001F0265" w:rsidRPr="002769D8">
        <w:t>min</w:t>
      </w:r>
      <w:r w:rsidR="001F0265" w:rsidRPr="001F0265">
        <w:rPr>
          <w:vertAlign w:val="superscript"/>
        </w:rPr>
        <w:t>-1</w:t>
      </w:r>
      <w:r w:rsidRPr="002769D8">
        <w:t xml:space="preserve"> were used. For each</w:t>
      </w:r>
      <w:r w:rsidR="001F0265">
        <w:t xml:space="preserve"> combination of interelectrode gap and total flow rate</w:t>
      </w:r>
      <w:r w:rsidRPr="002769D8">
        <w:t xml:space="preserve">, </w:t>
      </w:r>
      <w:r>
        <w:t>experiments were</w:t>
      </w:r>
      <w:r w:rsidRPr="002769D8">
        <w:t xml:space="preserve"> run at current densities from 70 to 300 mA</w:t>
      </w:r>
      <w:r w:rsidR="001F0265">
        <w:t xml:space="preserve"> </w:t>
      </w:r>
      <w:r w:rsidRPr="002769D8">
        <w:t>cm⁻²</w:t>
      </w:r>
      <w:r w:rsidR="001F0265">
        <w:t xml:space="preserve"> and</w:t>
      </w:r>
      <w:r w:rsidRPr="002769D8">
        <w:t xml:space="preserve"> AN fractions from 0</w:t>
      </w:r>
      <w:r>
        <w:t>.05</w:t>
      </w:r>
      <w:r w:rsidRPr="002769D8">
        <w:t xml:space="preserve"> to 0.3.</w:t>
      </w:r>
      <w:r w:rsidR="001F0265">
        <w:t xml:space="preserve"> </w:t>
      </w:r>
      <w:r w:rsidRPr="00DD2588">
        <w:rPr>
          <w:lang w:val="en-US"/>
        </w:rPr>
        <w:t>Experimental conditions were selected using the Hammersley quasi-random sequence algorithm (author: Mansour Torabi) implemented in MATLAB R2024a. This low-discrepancy sampling method generated uniformly distributed points across a two-dimensional parameter space defined by current</w:t>
      </w:r>
      <w:r>
        <w:rPr>
          <w:lang w:val="en-US"/>
        </w:rPr>
        <w:t xml:space="preserve"> density</w:t>
      </w:r>
      <w:r w:rsidRPr="00DD2588">
        <w:rPr>
          <w:lang w:val="en-US"/>
        </w:rPr>
        <w:t xml:space="preserve"> (</w:t>
      </w:r>
      <w:r>
        <w:rPr>
          <w:lang w:val="en-US"/>
        </w:rPr>
        <w:t>70</w:t>
      </w:r>
      <w:r w:rsidRPr="00DD2588">
        <w:rPr>
          <w:lang w:val="en-US"/>
        </w:rPr>
        <w:t>–</w:t>
      </w:r>
      <w:r>
        <w:rPr>
          <w:lang w:val="en-US"/>
        </w:rPr>
        <w:t>300</w:t>
      </w:r>
      <w:r w:rsidRPr="00DD2588">
        <w:rPr>
          <w:lang w:val="en-US"/>
        </w:rPr>
        <w:t xml:space="preserve"> mA</w:t>
      </w:r>
      <w:r>
        <w:rPr>
          <w:lang w:val="en-US"/>
        </w:rPr>
        <w:t xml:space="preserve"> cm</w:t>
      </w:r>
      <w:r w:rsidRPr="002769D8">
        <w:rPr>
          <w:vertAlign w:val="superscript"/>
          <w:lang w:val="en-US"/>
        </w:rPr>
        <w:t>-2</w:t>
      </w:r>
      <w:r w:rsidRPr="00DD2588">
        <w:rPr>
          <w:lang w:val="en-US"/>
        </w:rPr>
        <w:t xml:space="preserve">) and AN </w:t>
      </w:r>
      <w:r>
        <w:rPr>
          <w:lang w:val="en-US"/>
        </w:rPr>
        <w:t>fraction</w:t>
      </w:r>
      <w:r w:rsidRPr="00DD2588">
        <w:rPr>
          <w:lang w:val="en-US"/>
        </w:rPr>
        <w:t xml:space="preserve"> (0.05–0.3). </w:t>
      </w:r>
    </w:p>
    <w:p w14:paraId="4735B435" w14:textId="77777777" w:rsidR="00B0276E" w:rsidRPr="00BF16BB" w:rsidRDefault="00B0276E" w:rsidP="00B0276E">
      <w:pPr>
        <w:ind w:firstLine="0"/>
        <w:jc w:val="center"/>
        <w:rPr>
          <w:lang w:val="en-US"/>
        </w:rPr>
      </w:pPr>
      <w:r>
        <w:rPr>
          <w:noProof/>
          <w:lang w:val="en-US"/>
        </w:rPr>
        <w:lastRenderedPageBreak/>
        <w:drawing>
          <wp:inline distT="0" distB="0" distL="0" distR="0" wp14:anchorId="649788D3" wp14:editId="09F8A2EC">
            <wp:extent cx="2589679" cy="2517679"/>
            <wp:effectExtent l="0" t="0" r="1270" b="0"/>
            <wp:docPr id="42876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6285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89679" cy="2517679"/>
                    </a:xfrm>
                    <a:prstGeom prst="rect">
                      <a:avLst/>
                    </a:prstGeom>
                    <a:noFill/>
                    <a:ln>
                      <a:noFill/>
                    </a:ln>
                  </pic:spPr>
                </pic:pic>
              </a:graphicData>
            </a:graphic>
          </wp:inline>
        </w:drawing>
      </w:r>
    </w:p>
    <w:p w14:paraId="724F3B01" w14:textId="2F4E6DE8" w:rsidR="00B0276E" w:rsidRPr="005D04AE" w:rsidRDefault="00B0276E" w:rsidP="00B0276E">
      <w:pPr>
        <w:pBdr>
          <w:bottom w:val="single" w:sz="4" w:space="1" w:color="auto"/>
        </w:pBdr>
        <w:ind w:firstLine="0"/>
        <w:rPr>
          <w:rFonts w:cs="Times New Roman"/>
          <w:sz w:val="20"/>
          <w:szCs w:val="20"/>
          <w:lang w:val="en-US"/>
        </w:rPr>
      </w:pPr>
      <w:r w:rsidRPr="00DA5A4D">
        <w:rPr>
          <w:rFonts w:cs="Times New Roman"/>
          <w:b/>
          <w:bCs/>
          <w:sz w:val="20"/>
          <w:szCs w:val="20"/>
          <w:lang w:val="en-US"/>
        </w:rPr>
        <w:t>Fig</w:t>
      </w:r>
      <w:r w:rsidR="00431A16">
        <w:rPr>
          <w:rFonts w:cs="Times New Roman"/>
          <w:b/>
          <w:bCs/>
          <w:sz w:val="20"/>
          <w:szCs w:val="20"/>
          <w:lang w:val="en-US"/>
        </w:rPr>
        <w:t>.</w:t>
      </w:r>
      <w:r>
        <w:rPr>
          <w:rFonts w:cs="Times New Roman"/>
          <w:b/>
          <w:bCs/>
          <w:sz w:val="20"/>
          <w:szCs w:val="20"/>
          <w:lang w:val="en-US"/>
        </w:rPr>
        <w:t xml:space="preserve"> S1. </w:t>
      </w:r>
      <w:r w:rsidRPr="00B0276E">
        <w:rPr>
          <w:rFonts w:cs="Times New Roman"/>
          <w:sz w:val="20"/>
          <w:szCs w:val="20"/>
          <w:lang w:val="en-US"/>
        </w:rPr>
        <w:t>Experimental design matrix showing selected conditions for current density and acrylonitrile (AN) fraction. Interior points (red) were selected using Hammersley quasi-random sampling to ensure uniform parameter space coverage. Boundary points (purple) were added at the parameter space extremes to improve Gaussian process regression (GPR) model fitting and extrapolation accuracy.</w:t>
      </w:r>
    </w:p>
    <w:p w14:paraId="3E225C24" w14:textId="77777777" w:rsidR="00B0276E" w:rsidRDefault="00B0276E" w:rsidP="001F0265">
      <w:pPr>
        <w:rPr>
          <w:lang w:val="en-US"/>
        </w:rPr>
      </w:pPr>
    </w:p>
    <w:p w14:paraId="0F508EAD" w14:textId="77777777" w:rsidR="00B0276E" w:rsidRDefault="00B0276E" w:rsidP="001F0265">
      <w:pPr>
        <w:rPr>
          <w:lang w:val="en-US"/>
        </w:rPr>
      </w:pPr>
    </w:p>
    <w:p w14:paraId="0CFF28A5" w14:textId="4BD90C36" w:rsidR="001F0265" w:rsidRDefault="001F0265" w:rsidP="001F0265">
      <w:pPr>
        <w:pStyle w:val="Heading1"/>
        <w:rPr>
          <w:rFonts w:cs="Times New Roman"/>
          <w:lang w:val="en-US"/>
        </w:rPr>
      </w:pPr>
      <w:bookmarkStart w:id="3" w:name="_Toc214368547"/>
      <w:r>
        <w:rPr>
          <w:rFonts w:cs="Times New Roman"/>
          <w:lang w:val="en-US"/>
        </w:rPr>
        <w:t>Chemical Quantification</w:t>
      </w:r>
      <w:bookmarkEnd w:id="3"/>
    </w:p>
    <w:p w14:paraId="735CB721" w14:textId="12467438" w:rsidR="001F0265" w:rsidRDefault="001F0265" w:rsidP="001F0265">
      <w:r w:rsidRPr="001F0265">
        <w:t xml:space="preserve">Organic products were quantified using liquid-liquid extraction followed by gas chromatography-mass spectrometry (GC-MS) analysis. Pre-weighed glass vials were used to collect reaction samples during electrochemical experiments, and each vial was reweighed after sample collection to determine the precise mass of collected sample solution. Toluene containing an internal standard of n-heptane </w:t>
      </w:r>
      <w:r w:rsidR="007C1C62">
        <w:t>(0.04 M</w:t>
      </w:r>
      <w:r w:rsidRPr="001F0265">
        <w:t xml:space="preserve">) was added at 25% by weight of the collected sample, and the </w:t>
      </w:r>
      <w:r w:rsidR="003A6E6F">
        <w:t>two-phase</w:t>
      </w:r>
      <w:r w:rsidRPr="001F0265">
        <w:t xml:space="preserve"> mixture was stirred using a magnetic stir bar for 5 minutes at ambient temperature to extract </w:t>
      </w:r>
      <w:r w:rsidR="007C1C62">
        <w:t>the</w:t>
      </w:r>
      <w:r w:rsidRPr="001F0265">
        <w:t xml:space="preserve"> organic products into the toluene phase. After stirring, phases were allowed to separate under gravity for </w:t>
      </w:r>
      <w:r w:rsidR="007C1C62">
        <w:t>5</w:t>
      </w:r>
      <w:r w:rsidRPr="001F0265">
        <w:t xml:space="preserve"> minutes, and the organic (toluene) phase was extracted and filtered through a 0.</w:t>
      </w:r>
      <w:r w:rsidR="007C1C62">
        <w:t>45</w:t>
      </w:r>
      <w:r w:rsidRPr="001F0265">
        <w:t xml:space="preserve"> </w:t>
      </w:r>
      <w:proofErr w:type="spellStart"/>
      <w:r w:rsidRPr="001F0265">
        <w:t>μm</w:t>
      </w:r>
      <w:proofErr w:type="spellEnd"/>
      <w:r w:rsidRPr="001F0265">
        <w:t xml:space="preserve"> PTFE syringe filter to remove any particulates before GC-MS analysis.</w:t>
      </w:r>
    </w:p>
    <w:p w14:paraId="4B8FE124" w14:textId="6658060D" w:rsidR="001F0265" w:rsidRDefault="00D24560" w:rsidP="001F0265">
      <w:r w:rsidRPr="00D24560">
        <w:t>GC-MS analysis was performed on a Shimadzu QP2010/GCMS-QP2020 NX gas chromatograph-mass spectrometer equipped with an Rxi-5Sil MS GC capillary column (30 m length, 0.25 mm ID). The GC temperature program was as follows: hold at 40 °C for 1 min, ramp at 20 °C/min to 300 °</w:t>
      </w:r>
      <w:r w:rsidR="005071D8" w:rsidRPr="00D24560">
        <w:t>C and</w:t>
      </w:r>
      <w:r w:rsidRPr="00D24560">
        <w:t xml:space="preserve"> hold at 300 °C for 10 min. Quantification was performed using a two-step calibration procedure to account for the varying acrylonitrile (AN) concentrations in the samples</w:t>
      </w:r>
      <w:r w:rsidR="005071D8">
        <w:t xml:space="preserve"> using the calibration curves shown in Fig</w:t>
      </w:r>
      <w:r w:rsidR="00431A16">
        <w:t>.</w:t>
      </w:r>
      <w:r w:rsidR="005071D8">
        <w:t xml:space="preserve"> S</w:t>
      </w:r>
      <w:r w:rsidR="00B0276E">
        <w:t>2</w:t>
      </w:r>
      <w:r w:rsidRPr="00D24560">
        <w:t>. First, the AN concentration in each sample was determined using a dedicated AN calibration curve referenced to the heptane internal standard. This AN concentration was then used to calculate the AN fraction in the sample. Subsequently, product concentrations (</w:t>
      </w:r>
      <w:r>
        <w:t>ADN</w:t>
      </w:r>
      <w:r w:rsidRPr="00D24560">
        <w:t xml:space="preserve">, </w:t>
      </w:r>
      <w:r>
        <w:t>TCH</w:t>
      </w:r>
      <w:r w:rsidRPr="00D24560">
        <w:t xml:space="preserve">, and </w:t>
      </w:r>
      <w:r>
        <w:t>PN</w:t>
      </w:r>
      <w:r w:rsidRPr="00D24560">
        <w:t xml:space="preserve">) were determined using compound-specific calibration curves generated at discrete AN fractions (0.0, 0.1, 0.2, and 0.3). For samples with intermediate AN fractions, concentrations were calculated by linear interpolation between the appropriate calibration </w:t>
      </w:r>
      <w:r>
        <w:t>curves.</w:t>
      </w:r>
    </w:p>
    <w:p w14:paraId="1510AB86" w14:textId="77777777" w:rsidR="00D24560" w:rsidRPr="00BF16BB" w:rsidRDefault="00D24560" w:rsidP="00D24560">
      <w:pPr>
        <w:ind w:firstLine="0"/>
        <w:jc w:val="center"/>
        <w:rPr>
          <w:lang w:val="en-US"/>
        </w:rPr>
      </w:pPr>
      <w:r>
        <w:rPr>
          <w:noProof/>
          <w:lang w:val="en-US"/>
        </w:rPr>
        <w:lastRenderedPageBreak/>
        <w:drawing>
          <wp:inline distT="0" distB="0" distL="0" distR="0" wp14:anchorId="44D7CEF9" wp14:editId="460282E3">
            <wp:extent cx="5174565" cy="5195060"/>
            <wp:effectExtent l="0" t="0" r="7620" b="5715"/>
            <wp:docPr id="185559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91492"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174565" cy="5195060"/>
                    </a:xfrm>
                    <a:prstGeom prst="rect">
                      <a:avLst/>
                    </a:prstGeom>
                    <a:noFill/>
                    <a:ln>
                      <a:noFill/>
                    </a:ln>
                  </pic:spPr>
                </pic:pic>
              </a:graphicData>
            </a:graphic>
          </wp:inline>
        </w:drawing>
      </w:r>
    </w:p>
    <w:p w14:paraId="3B9100C8" w14:textId="74F3255C" w:rsidR="00D24560" w:rsidRPr="005D04AE" w:rsidRDefault="00D24560" w:rsidP="00D24560">
      <w:pPr>
        <w:pBdr>
          <w:bottom w:val="single" w:sz="4" w:space="1" w:color="auto"/>
        </w:pBdr>
        <w:ind w:firstLine="0"/>
        <w:rPr>
          <w:rFonts w:cs="Times New Roman"/>
          <w:sz w:val="20"/>
          <w:szCs w:val="20"/>
          <w:lang w:val="en-US"/>
        </w:rPr>
      </w:pPr>
      <w:r w:rsidRPr="00DA5A4D">
        <w:rPr>
          <w:rFonts w:cs="Times New Roman"/>
          <w:b/>
          <w:bCs/>
          <w:sz w:val="20"/>
          <w:szCs w:val="20"/>
          <w:lang w:val="en-US"/>
        </w:rPr>
        <w:t>Fig</w:t>
      </w:r>
      <w:r w:rsidR="00431A16">
        <w:rPr>
          <w:rFonts w:cs="Times New Roman"/>
          <w:b/>
          <w:bCs/>
          <w:sz w:val="20"/>
          <w:szCs w:val="20"/>
          <w:lang w:val="en-US"/>
        </w:rPr>
        <w:t>.</w:t>
      </w:r>
      <w:r>
        <w:rPr>
          <w:rFonts w:cs="Times New Roman"/>
          <w:b/>
          <w:bCs/>
          <w:sz w:val="20"/>
          <w:szCs w:val="20"/>
          <w:lang w:val="en-US"/>
        </w:rPr>
        <w:t xml:space="preserve"> S</w:t>
      </w:r>
      <w:r w:rsidR="00B0276E">
        <w:rPr>
          <w:rFonts w:cs="Times New Roman"/>
          <w:b/>
          <w:bCs/>
          <w:sz w:val="20"/>
          <w:szCs w:val="20"/>
          <w:lang w:val="en-US"/>
        </w:rPr>
        <w:t>2</w:t>
      </w:r>
      <w:r>
        <w:rPr>
          <w:rFonts w:cs="Times New Roman"/>
          <w:b/>
          <w:bCs/>
          <w:sz w:val="20"/>
          <w:szCs w:val="20"/>
          <w:lang w:val="en-US"/>
        </w:rPr>
        <w:t xml:space="preserve">. </w:t>
      </w:r>
      <w:r w:rsidR="00B0276E" w:rsidRPr="00B0276E">
        <w:rPr>
          <w:rFonts w:cs="Times New Roman"/>
          <w:sz w:val="20"/>
          <w:szCs w:val="20"/>
          <w:lang w:val="en-US"/>
        </w:rPr>
        <w:t xml:space="preserve">GC-MS calibration curves for quantification of acrylonitrile (AN), adiponitrile (ADN), 1,3,6-tricyanohexane (TCH), and propionitrile (PN). Peak area ratios represent the ratio of analyte peak area to n-heptane internal standard peak area. Calibration curves were generated at four different AN </w:t>
      </w:r>
      <w:r w:rsidR="00B0276E">
        <w:rPr>
          <w:rFonts w:cs="Times New Roman"/>
          <w:sz w:val="20"/>
          <w:szCs w:val="20"/>
          <w:lang w:val="en-US"/>
        </w:rPr>
        <w:t>fractions</w:t>
      </w:r>
      <w:r w:rsidR="00B0276E" w:rsidRPr="00B0276E">
        <w:rPr>
          <w:rFonts w:cs="Times New Roman"/>
          <w:sz w:val="20"/>
          <w:szCs w:val="20"/>
          <w:lang w:val="en-US"/>
        </w:rPr>
        <w:t xml:space="preserve"> (0.0, 0.1, 0.2, and 0.3 M) to account for </w:t>
      </w:r>
      <w:r w:rsidR="00B0276E">
        <w:rPr>
          <w:rFonts w:cs="Times New Roman"/>
          <w:sz w:val="20"/>
          <w:szCs w:val="20"/>
          <w:lang w:val="en-US"/>
        </w:rPr>
        <w:t>AN fraction</w:t>
      </w:r>
      <w:r w:rsidR="00B0276E" w:rsidRPr="00B0276E">
        <w:rPr>
          <w:rFonts w:cs="Times New Roman"/>
          <w:sz w:val="20"/>
          <w:szCs w:val="20"/>
          <w:lang w:val="en-US"/>
        </w:rPr>
        <w:t xml:space="preserve"> effects during quantification. Each </w:t>
      </w:r>
      <w:r w:rsidR="00B0276E">
        <w:rPr>
          <w:rFonts w:cs="Times New Roman"/>
          <w:sz w:val="20"/>
          <w:szCs w:val="20"/>
          <w:lang w:val="en-US"/>
        </w:rPr>
        <w:t>calibration</w:t>
      </w:r>
      <w:r w:rsidR="00B0276E" w:rsidRPr="00B0276E">
        <w:rPr>
          <w:rFonts w:cs="Times New Roman"/>
          <w:sz w:val="20"/>
          <w:szCs w:val="20"/>
          <w:lang w:val="en-US"/>
        </w:rPr>
        <w:t xml:space="preserve"> point represents the mean of </w:t>
      </w:r>
      <w:r w:rsidR="009022DA">
        <w:rPr>
          <w:rFonts w:cs="Times New Roman"/>
          <w:sz w:val="20"/>
          <w:szCs w:val="20"/>
          <w:lang w:val="en-US"/>
        </w:rPr>
        <w:t xml:space="preserve">at least </w:t>
      </w:r>
      <w:r w:rsidR="00B0276E" w:rsidRPr="00B0276E">
        <w:rPr>
          <w:rFonts w:cs="Times New Roman"/>
          <w:sz w:val="20"/>
          <w:szCs w:val="20"/>
          <w:lang w:val="en-US"/>
        </w:rPr>
        <w:t>three independent measurements.</w:t>
      </w:r>
    </w:p>
    <w:p w14:paraId="387C568A" w14:textId="77777777" w:rsidR="00D24560" w:rsidRDefault="00D24560" w:rsidP="001F0265">
      <w:pPr>
        <w:rPr>
          <w:lang w:val="en-US"/>
        </w:rPr>
      </w:pPr>
    </w:p>
    <w:p w14:paraId="539F2B8E" w14:textId="77777777" w:rsidR="00B42FC4" w:rsidRDefault="00B42FC4" w:rsidP="001F0265">
      <w:pPr>
        <w:rPr>
          <w:lang w:val="en-US"/>
        </w:rPr>
      </w:pPr>
    </w:p>
    <w:p w14:paraId="486B7866" w14:textId="77777777" w:rsidR="00B42FC4" w:rsidRDefault="00B42FC4" w:rsidP="001F0265">
      <w:pPr>
        <w:rPr>
          <w:lang w:val="en-US"/>
        </w:rPr>
      </w:pPr>
    </w:p>
    <w:p w14:paraId="7DE6DC91" w14:textId="77777777" w:rsidR="00B42FC4" w:rsidRDefault="00B42FC4" w:rsidP="001F0265">
      <w:pPr>
        <w:rPr>
          <w:lang w:val="en-US"/>
        </w:rPr>
      </w:pPr>
    </w:p>
    <w:p w14:paraId="30ADFF5A" w14:textId="77777777" w:rsidR="00B42FC4" w:rsidRDefault="00B42FC4" w:rsidP="001F0265">
      <w:pPr>
        <w:rPr>
          <w:lang w:val="en-US"/>
        </w:rPr>
      </w:pPr>
    </w:p>
    <w:p w14:paraId="408C62FD" w14:textId="77777777" w:rsidR="00B42FC4" w:rsidRDefault="00B42FC4" w:rsidP="001F0265">
      <w:pPr>
        <w:rPr>
          <w:lang w:val="en-US"/>
        </w:rPr>
      </w:pPr>
    </w:p>
    <w:p w14:paraId="0398C25F" w14:textId="59C0E25B" w:rsidR="001F0265" w:rsidRDefault="001F0265" w:rsidP="001F0265">
      <w:pPr>
        <w:pStyle w:val="Heading1"/>
        <w:rPr>
          <w:rFonts w:cs="Times New Roman"/>
          <w:lang w:val="en-US"/>
        </w:rPr>
      </w:pPr>
      <w:bookmarkStart w:id="4" w:name="_Toc214368548"/>
      <w:r>
        <w:rPr>
          <w:rFonts w:cs="Times New Roman"/>
          <w:lang w:val="en-US"/>
        </w:rPr>
        <w:lastRenderedPageBreak/>
        <w:t>Weber Number Calculations</w:t>
      </w:r>
      <w:bookmarkEnd w:id="4"/>
    </w:p>
    <w:p w14:paraId="01CD2F02" w14:textId="12EB6387" w:rsidR="00A15ED8" w:rsidRPr="00A15ED8" w:rsidRDefault="00A15ED8" w:rsidP="00A15ED8">
      <w:r w:rsidRPr="00A15ED8">
        <w:t>The Weber number</w:t>
      </w:r>
      <w:r w:rsidR="00CE1584">
        <w:t>s</w:t>
      </w:r>
      <w:r w:rsidRPr="00A15ED8">
        <w:t xml:space="preserve"> for each phase </w:t>
      </w:r>
      <w:r w:rsidR="00CE1584">
        <w:t>were</w:t>
      </w:r>
      <w:r>
        <w:t xml:space="preserve"> calculated using</w:t>
      </w:r>
      <w:r w:rsidRPr="00A15ED8">
        <w:t>:</w:t>
      </w:r>
    </w:p>
    <w:bookmarkStart w:id="5" w:name="_Hlk207008651"/>
    <w:p w14:paraId="1A48DE5B" w14:textId="50DCDED9" w:rsidR="00B42FC4" w:rsidRPr="006D21AA" w:rsidRDefault="00F93385" w:rsidP="00B42FC4">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We</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2</m:t>
                      </m:r>
                    </m:sup>
                  </m:sSubSup>
                  <m:r>
                    <w:rPr>
                      <w:rFonts w:ascii="Cambria Math" w:hAnsi="Cambria Math"/>
                    </w:rPr>
                    <m:t>l</m:t>
                  </m:r>
                </m:num>
                <m:den>
                  <m:r>
                    <w:rPr>
                      <w:rFonts w:ascii="Cambria Math" w:hAnsi="Cambria Math"/>
                    </w:rPr>
                    <m:t>σ</m:t>
                  </m:r>
                </m:den>
              </m:f>
              <m:r>
                <w:rPr>
                  <w:rFonts w:ascii="Cambria Math" w:hAnsi="Cambria Math"/>
                </w:rPr>
                <m:t>#</m:t>
              </m:r>
              <m:d>
                <m:dPr>
                  <m:ctrlPr>
                    <w:rPr>
                      <w:rFonts w:ascii="Cambria Math" w:hAnsi="Cambria Math"/>
                      <w:i/>
                      <w:lang w:val="en-US"/>
                    </w:rPr>
                  </m:ctrlPr>
                </m:dPr>
                <m:e>
                  <m:r>
                    <w:rPr>
                      <w:rFonts w:ascii="Cambria Math" w:hAnsi="Cambria Math"/>
                      <w:lang w:val="en-US"/>
                    </w:rPr>
                    <m:t>S</m:t>
                  </m:r>
                  <m:r>
                    <w:rPr>
                      <w:rFonts w:ascii="Cambria Math" w:hAnsi="Cambria Math"/>
                      <w:lang w:val="en-US"/>
                    </w:rPr>
                    <m:t>1</m:t>
                  </m:r>
                </m:e>
              </m:d>
              <m:ctrlPr>
                <w:rPr>
                  <w:rFonts w:ascii="Cambria Math" w:hAnsi="Cambria Math"/>
                  <w:i/>
                </w:rPr>
              </m:ctrlPr>
            </m:e>
          </m:eqArr>
        </m:oMath>
      </m:oMathPara>
    </w:p>
    <w:p w14:paraId="075B6A07" w14:textId="77777777" w:rsidR="00B42FC4" w:rsidRPr="00A15ED8" w:rsidRDefault="00B42FC4" w:rsidP="00A15ED8"/>
    <w:bookmarkEnd w:id="5"/>
    <w:p w14:paraId="56B536C2" w14:textId="3E54C10B" w:rsidR="00A15ED8" w:rsidRDefault="00A15ED8" w:rsidP="00A15ED8">
      <w:pPr>
        <w:ind w:firstLine="0"/>
      </w:pPr>
      <w:r w:rsidRPr="00A15ED8">
        <w:t xml:space="preserve">where </w:t>
      </w:r>
      <w:proofErr w:type="spellStart"/>
      <w:r w:rsidRPr="00A15ED8">
        <w:rPr>
          <w:i/>
          <w:iCs/>
        </w:rPr>
        <w:t>ρ</w:t>
      </w:r>
      <w:r w:rsidRPr="00A15ED8">
        <w:rPr>
          <w:i/>
          <w:iCs/>
          <w:vertAlign w:val="subscript"/>
        </w:rPr>
        <w:t>i</w:t>
      </w:r>
      <w:proofErr w:type="spellEnd"/>
      <w:r w:rsidRPr="00A15ED8">
        <w:t xml:space="preserve"> is the density of phase </w:t>
      </w:r>
      <w:proofErr w:type="spellStart"/>
      <w:r>
        <w:t>i</w:t>
      </w:r>
      <w:proofErr w:type="spellEnd"/>
      <w:r>
        <w:t xml:space="preserve"> (</w:t>
      </w:r>
      <w:proofErr w:type="spellStart"/>
      <w:r w:rsidRPr="00A15ED8">
        <w:rPr>
          <w:i/>
          <w:iCs/>
        </w:rPr>
        <w:t>ρ</w:t>
      </w:r>
      <w:r>
        <w:rPr>
          <w:i/>
          <w:iCs/>
          <w:vertAlign w:val="subscript"/>
        </w:rPr>
        <w:t>organic</w:t>
      </w:r>
      <w:proofErr w:type="spellEnd"/>
      <w:r>
        <w:t xml:space="preserve"> = 810 kg m</w:t>
      </w:r>
      <w:r w:rsidRPr="00A15ED8">
        <w:rPr>
          <w:vertAlign w:val="superscript"/>
        </w:rPr>
        <w:t>-3</w:t>
      </w:r>
      <w:r w:rsidRPr="00A15ED8">
        <w:t>,</w:t>
      </w:r>
      <w:r>
        <w:t xml:space="preserve"> </w:t>
      </w:r>
      <w:proofErr w:type="spellStart"/>
      <w:r w:rsidRPr="00A15ED8">
        <w:rPr>
          <w:i/>
          <w:iCs/>
        </w:rPr>
        <w:t>ρ</w:t>
      </w:r>
      <w:r>
        <w:rPr>
          <w:i/>
          <w:iCs/>
          <w:vertAlign w:val="subscript"/>
        </w:rPr>
        <w:t>aqueous</w:t>
      </w:r>
      <w:proofErr w:type="spellEnd"/>
      <w:r>
        <w:t xml:space="preserve"> = 1000 kg m</w:t>
      </w:r>
      <w:r w:rsidRPr="00A15ED8">
        <w:rPr>
          <w:vertAlign w:val="superscript"/>
        </w:rPr>
        <w:t>-3</w:t>
      </w:r>
      <w:r>
        <w:t>),</w:t>
      </w:r>
      <w:r w:rsidRPr="00A15ED8">
        <w:t xml:space="preserve"> </w:t>
      </w:r>
      <w:r w:rsidRPr="00A15ED8">
        <w:rPr>
          <w:i/>
          <w:iCs/>
        </w:rPr>
        <w:t>v</w:t>
      </w:r>
      <w:r w:rsidRPr="00A15ED8">
        <w:rPr>
          <w:i/>
          <w:iCs/>
          <w:vertAlign w:val="subscript"/>
        </w:rPr>
        <w:t>i</w:t>
      </w:r>
      <w:r w:rsidRPr="00A15ED8">
        <w:t xml:space="preserve"> is the superficial velocity of phase </w:t>
      </w:r>
      <w:proofErr w:type="spellStart"/>
      <w:r w:rsidRPr="00A15ED8">
        <w:t>i</w:t>
      </w:r>
      <w:proofErr w:type="spellEnd"/>
      <w:r w:rsidRPr="00A15ED8">
        <w:t xml:space="preserve">, </w:t>
      </w:r>
      <w:r w:rsidRPr="00A15ED8">
        <w:rPr>
          <w:i/>
          <w:iCs/>
        </w:rPr>
        <w:t>l</w:t>
      </w:r>
      <w:r w:rsidRPr="00A15ED8">
        <w:t xml:space="preserve"> is the interelectrode gap, and </w:t>
      </w:r>
      <w:r w:rsidRPr="00A15ED8">
        <w:rPr>
          <w:i/>
          <w:iCs/>
        </w:rPr>
        <w:t>σ</w:t>
      </w:r>
      <w:r w:rsidRPr="00A15ED8">
        <w:t xml:space="preserve"> is the interfacial tension between the two phases</w:t>
      </w:r>
      <w:r w:rsidR="00CE1584">
        <w:t xml:space="preserve">. The interfacial tension is estimated using the </w:t>
      </w:r>
      <w:proofErr w:type="spellStart"/>
      <w:r w:rsidR="00CE1584">
        <w:t>Girifalco</w:t>
      </w:r>
      <w:proofErr w:type="spellEnd"/>
      <w:r w:rsidR="00CE1584">
        <w:t>-Good correlation,</w:t>
      </w:r>
    </w:p>
    <w:p w14:paraId="4541F702" w14:textId="140C8732" w:rsidR="00B42FC4" w:rsidRPr="00CE1584" w:rsidRDefault="00F93385" w:rsidP="00B42FC4">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σ</m:t>
                  </m:r>
                  <m:r>
                    <w:rPr>
                      <w:rFonts w:ascii="Cambria Math" w:hAnsi="Cambria Math"/>
                    </w:rPr>
                    <m:t>=</m:t>
                  </m:r>
                  <m:r>
                    <w:rPr>
                      <w:rFonts w:ascii="Cambria Math" w:hAnsi="Cambria Math"/>
                    </w:rPr>
                    <m:t>γ</m:t>
                  </m:r>
                </m:e>
                <m:sub>
                  <m:r>
                    <w:rPr>
                      <w:rFonts w:ascii="Cambria Math" w:hAnsi="Cambria Math"/>
                    </w:rPr>
                    <m:t>org</m:t>
                  </m:r>
                  <m:r>
                    <w:rPr>
                      <w:rFonts w:ascii="Cambria Math" w:hAnsi="Cambria Math"/>
                    </w:rPr>
                    <m:t>,</m:t>
                  </m:r>
                  <m:r>
                    <w:rPr>
                      <w:rFonts w:ascii="Cambria Math" w:hAnsi="Cambria Math"/>
                    </w:rPr>
                    <m:t>aq</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org</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aq</m:t>
                  </m:r>
                </m:sub>
              </m:sSub>
              <m:r>
                <w:rPr>
                  <w:rFonts w:ascii="Cambria Math" w:hAnsi="Cambria Math"/>
                </w:rPr>
                <m:t>-</m:t>
              </m:r>
              <m:r>
                <w:rPr>
                  <w:rFonts w:ascii="Cambria Math" w:hAnsi="Cambria Math"/>
                </w:rPr>
                <m:t>2</m:t>
              </m:r>
              <m:r>
                <m:rPr>
                  <m:sty m:val="p"/>
                </m:rPr>
                <w:rPr>
                  <w:rFonts w:ascii="Cambria Math" w:hAnsi="Cambria Math"/>
                </w:rPr>
                <m:t>Φ</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γ</m:t>
                      </m:r>
                    </m:e>
                    <m:sub>
                      <m:r>
                        <w:rPr>
                          <w:rFonts w:ascii="Cambria Math" w:hAnsi="Cambria Math"/>
                        </w:rPr>
                        <m:t>org</m:t>
                      </m:r>
                    </m:sub>
                  </m:sSub>
                  <m:sSub>
                    <m:sSubPr>
                      <m:ctrlPr>
                        <w:rPr>
                          <w:rFonts w:ascii="Cambria Math" w:hAnsi="Cambria Math"/>
                          <w:i/>
                        </w:rPr>
                      </m:ctrlPr>
                    </m:sSubPr>
                    <m:e>
                      <m:r>
                        <w:rPr>
                          <w:rFonts w:ascii="Cambria Math" w:hAnsi="Cambria Math"/>
                        </w:rPr>
                        <m:t>γ</m:t>
                      </m:r>
                    </m:e>
                    <m:sub>
                      <m:r>
                        <w:rPr>
                          <w:rFonts w:ascii="Cambria Math" w:hAnsi="Cambria Math"/>
                        </w:rPr>
                        <m:t>aq</m:t>
                      </m:r>
                    </m:sub>
                  </m:sSub>
                </m:e>
              </m:rad>
              <m:r>
                <w:rPr>
                  <w:rFonts w:ascii="Cambria Math" w:hAnsi="Cambria Math"/>
                </w:rPr>
                <m:t>#</m:t>
              </m:r>
              <m:d>
                <m:dPr>
                  <m:ctrlPr>
                    <w:rPr>
                      <w:rFonts w:ascii="Cambria Math" w:hAnsi="Cambria Math"/>
                      <w:i/>
                      <w:lang w:val="en-US"/>
                    </w:rPr>
                  </m:ctrlPr>
                </m:dPr>
                <m:e>
                  <m:r>
                    <w:rPr>
                      <w:rFonts w:ascii="Cambria Math" w:hAnsi="Cambria Math"/>
                      <w:lang w:val="en-US"/>
                    </w:rPr>
                    <m:t>S</m:t>
                  </m:r>
                  <m:r>
                    <w:rPr>
                      <w:rFonts w:ascii="Cambria Math" w:hAnsi="Cambria Math"/>
                      <w:lang w:val="en-US"/>
                    </w:rPr>
                    <m:t>2</m:t>
                  </m:r>
                </m:e>
              </m:d>
              <m:ctrlPr>
                <w:rPr>
                  <w:rFonts w:ascii="Cambria Math" w:hAnsi="Cambria Math"/>
                  <w:i/>
                </w:rPr>
              </m:ctrlPr>
            </m:e>
          </m:eqArr>
        </m:oMath>
      </m:oMathPara>
    </w:p>
    <w:p w14:paraId="3BA2326F" w14:textId="751A57C3" w:rsidR="00CE1584" w:rsidRPr="00A15ED8" w:rsidRDefault="00CE1584" w:rsidP="00CE1584">
      <w:pPr>
        <w:ind w:firstLine="0"/>
      </w:pPr>
      <w:r>
        <w:t xml:space="preserve">where </w:t>
      </w:r>
      <m:oMath>
        <m:sSub>
          <m:sSubPr>
            <m:ctrlPr>
              <w:rPr>
                <w:rFonts w:ascii="Cambria Math" w:hAnsi="Cambria Math"/>
                <w:i/>
              </w:rPr>
            </m:ctrlPr>
          </m:sSubPr>
          <m:e>
            <m:r>
              <w:rPr>
                <w:rFonts w:ascii="Cambria Math" w:hAnsi="Cambria Math"/>
              </w:rPr>
              <m:t>γ</m:t>
            </m:r>
          </m:e>
          <m:sub>
            <m:r>
              <w:rPr>
                <w:rFonts w:ascii="Cambria Math" w:hAnsi="Cambria Math"/>
              </w:rPr>
              <m:t>org</m:t>
            </m:r>
          </m:sub>
        </m:sSub>
      </m:oMath>
      <w:r>
        <w:t xml:space="preserve"> and </w:t>
      </w:r>
      <m:oMath>
        <m:sSub>
          <m:sSubPr>
            <m:ctrlPr>
              <w:rPr>
                <w:rFonts w:ascii="Cambria Math" w:hAnsi="Cambria Math"/>
                <w:i/>
              </w:rPr>
            </m:ctrlPr>
          </m:sSubPr>
          <m:e>
            <m:r>
              <w:rPr>
                <w:rFonts w:ascii="Cambria Math" w:hAnsi="Cambria Math"/>
              </w:rPr>
              <m:t>γ</m:t>
            </m:r>
          </m:e>
          <m:sub>
            <m:r>
              <w:rPr>
                <w:rFonts w:ascii="Cambria Math" w:hAnsi="Cambria Math"/>
              </w:rPr>
              <m:t>aq</m:t>
            </m:r>
          </m:sub>
        </m:sSub>
      </m:oMath>
      <w:r>
        <w:t xml:space="preserve"> are the surface tension of the organic and aqueous phase, respectively (</w:t>
      </w:r>
      <m:oMath>
        <m:sSub>
          <m:sSubPr>
            <m:ctrlPr>
              <w:rPr>
                <w:rFonts w:ascii="Cambria Math" w:hAnsi="Cambria Math"/>
                <w:i/>
              </w:rPr>
            </m:ctrlPr>
          </m:sSubPr>
          <m:e>
            <m:r>
              <w:rPr>
                <w:rFonts w:ascii="Cambria Math" w:hAnsi="Cambria Math"/>
              </w:rPr>
              <m:t>γ</m:t>
            </m:r>
          </m:e>
          <m:sub>
            <m:r>
              <w:rPr>
                <w:rFonts w:ascii="Cambria Math" w:hAnsi="Cambria Math"/>
              </w:rPr>
              <m:t>org</m:t>
            </m:r>
          </m:sub>
        </m:sSub>
        <m:r>
          <w:rPr>
            <w:rFonts w:ascii="Cambria Math" w:hAnsi="Cambria Math"/>
          </w:rPr>
          <m:t>=</m:t>
        </m:r>
      </m:oMath>
      <w:r>
        <w:t xml:space="preserve"> 27.54 </w:t>
      </w:r>
      <w:proofErr w:type="spellStart"/>
      <w:r>
        <w:t>mN</w:t>
      </w:r>
      <w:proofErr w:type="spellEnd"/>
      <w:r w:rsidR="00FA2493">
        <w:t xml:space="preserve"> m</w:t>
      </w:r>
      <w:r w:rsidR="00FA2493" w:rsidRPr="00FA2493">
        <w:rPr>
          <w:vertAlign w:val="superscript"/>
        </w:rPr>
        <w:t>-1</w:t>
      </w:r>
      <w:r>
        <w:t xml:space="preserve">, </w:t>
      </w:r>
      <m:oMath>
        <m:sSub>
          <m:sSubPr>
            <m:ctrlPr>
              <w:rPr>
                <w:rFonts w:ascii="Cambria Math" w:hAnsi="Cambria Math"/>
                <w:i/>
              </w:rPr>
            </m:ctrlPr>
          </m:sSubPr>
          <m:e>
            <m:r>
              <w:rPr>
                <w:rFonts w:ascii="Cambria Math" w:hAnsi="Cambria Math"/>
              </w:rPr>
              <m:t>γ</m:t>
            </m:r>
          </m:e>
          <m:sub>
            <m:r>
              <w:rPr>
                <w:rFonts w:ascii="Cambria Math" w:hAnsi="Cambria Math"/>
              </w:rPr>
              <m:t>aq</m:t>
            </m:r>
          </m:sub>
        </m:sSub>
        <m:r>
          <w:rPr>
            <w:rFonts w:ascii="Cambria Math" w:hAnsi="Cambria Math"/>
          </w:rPr>
          <m:t>=</m:t>
        </m:r>
      </m:oMath>
      <w:r>
        <w:t xml:space="preserve"> 72 </w:t>
      </w:r>
      <w:proofErr w:type="spellStart"/>
      <w:r>
        <w:t>mN</w:t>
      </w:r>
      <w:proofErr w:type="spellEnd"/>
      <w:r w:rsidR="00FA2493">
        <w:t xml:space="preserve"> </w:t>
      </w:r>
      <w:r>
        <w:t>m</w:t>
      </w:r>
      <w:r w:rsidR="00FA2493" w:rsidRPr="00FA2493">
        <w:rPr>
          <w:vertAlign w:val="superscript"/>
        </w:rPr>
        <w:t>-1</w:t>
      </w:r>
      <w:r>
        <w:t xml:space="preserve">), and </w:t>
      </w:r>
      <m:oMath>
        <m:r>
          <m:rPr>
            <m:sty m:val="p"/>
          </m:rPr>
          <w:rPr>
            <w:rFonts w:ascii="Cambria Math" w:hAnsi="Cambria Math"/>
          </w:rPr>
          <m:t>Φ</m:t>
        </m:r>
      </m:oMath>
      <w:r>
        <w:t xml:space="preserve"> is an interaction parameter (simplified to </w:t>
      </w:r>
      <m:oMath>
        <m:r>
          <m:rPr>
            <m:sty m:val="p"/>
          </m:rPr>
          <w:rPr>
            <w:rFonts w:ascii="Cambria Math" w:hAnsi="Cambria Math"/>
          </w:rPr>
          <m:t>Φ=1</m:t>
        </m:r>
      </m:oMath>
      <w:r>
        <w:t xml:space="preserve">) such that </w:t>
      </w:r>
      <m:oMath>
        <m:r>
          <w:rPr>
            <w:rFonts w:ascii="Cambria Math" w:hAnsi="Cambria Math"/>
          </w:rPr>
          <m:t>σ≅</m:t>
        </m:r>
      </m:oMath>
      <w:r>
        <w:t xml:space="preserve"> 10.5 mN</w:t>
      </w:r>
      <w:r w:rsidR="00FA2493" w:rsidRPr="00FA2493">
        <w:t xml:space="preserve"> </w:t>
      </w:r>
      <w:r w:rsidR="00FA2493">
        <w:t>m</w:t>
      </w:r>
      <w:r w:rsidR="00FA2493" w:rsidRPr="00FA2493">
        <w:rPr>
          <w:vertAlign w:val="superscript"/>
        </w:rPr>
        <w:t>-1</w:t>
      </w:r>
      <w:r>
        <w:t>.</w:t>
      </w:r>
    </w:p>
    <w:p w14:paraId="06F75328" w14:textId="71781F1B" w:rsidR="003A6E6F" w:rsidRDefault="003A6E6F" w:rsidP="003A6E6F">
      <w:pPr>
        <w:pStyle w:val="Heading1"/>
        <w:rPr>
          <w:rFonts w:cs="Times New Roman"/>
          <w:lang w:val="en-US"/>
        </w:rPr>
      </w:pPr>
      <w:bookmarkStart w:id="6" w:name="_Toc214368549"/>
      <w:r>
        <w:rPr>
          <w:rFonts w:cs="Times New Roman"/>
          <w:lang w:val="en-US"/>
        </w:rPr>
        <w:t>Faradaic Efficiency, Production Rate, and Energy Productivity Calculations</w:t>
      </w:r>
      <w:bookmarkEnd w:id="6"/>
    </w:p>
    <w:p w14:paraId="360A9A0E" w14:textId="3FAB3872" w:rsidR="00B42FC4" w:rsidRPr="00B42FC4" w:rsidRDefault="00B42FC4" w:rsidP="00B42FC4">
      <w:pPr>
        <w:ind w:firstLine="0"/>
        <w:rPr>
          <w:rFonts w:eastAsia="Times New Roman"/>
          <w:lang w:val="en-US"/>
        </w:rPr>
      </w:pPr>
      <w:r>
        <w:rPr>
          <w:rFonts w:eastAsia="Times New Roman"/>
          <w:lang w:val="en-US"/>
        </w:rPr>
        <w:t>Faradaic efficiency for each species produced is calculated by,</w:t>
      </w:r>
    </w:p>
    <w:p w14:paraId="4B67999F" w14:textId="4795712A" w:rsidR="00B42FC4" w:rsidRDefault="00F93385" w:rsidP="00B42FC4">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FE</m:t>
                  </m:r>
                </m:e>
                <m:sub>
                  <m:r>
                    <w:rPr>
                      <w:rFonts w:ascii="Cambria Math" w:hAnsi="Cambria Math"/>
                    </w:rPr>
                    <m:t>A</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A</m:t>
                      </m:r>
                      <m:r>
                        <w:rPr>
                          <w:rFonts w:ascii="Cambria Math" w:hAnsi="Cambria Math"/>
                        </w:rPr>
                        <m:t xml:space="preserve">, </m:t>
                      </m:r>
                      <m:r>
                        <w:rPr>
                          <w:rFonts w:ascii="Cambria Math" w:hAnsi="Cambria Math"/>
                        </w:rPr>
                        <m:t>measured</m:t>
                      </m:r>
                    </m:sub>
                  </m:sSub>
                </m:num>
                <m:den>
                  <m:sSub>
                    <m:sSubPr>
                      <m:ctrlPr>
                        <w:rPr>
                          <w:rFonts w:ascii="Cambria Math" w:hAnsi="Cambria Math"/>
                          <w:i/>
                        </w:rPr>
                      </m:ctrlPr>
                    </m:sSubPr>
                    <m:e>
                      <m:r>
                        <w:rPr>
                          <w:rFonts w:ascii="Cambria Math" w:hAnsi="Cambria Math"/>
                        </w:rPr>
                        <m:t>C</m:t>
                      </m:r>
                    </m:e>
                    <m:sub>
                      <m:r>
                        <w:rPr>
                          <w:rFonts w:ascii="Cambria Math" w:hAnsi="Cambria Math"/>
                        </w:rPr>
                        <m:t>A</m:t>
                      </m:r>
                      <m:r>
                        <w:rPr>
                          <w:rFonts w:ascii="Cambria Math" w:hAnsi="Cambria Math"/>
                        </w:rPr>
                        <m:t>,</m:t>
                      </m:r>
                      <m:r>
                        <w:rPr>
                          <w:rFonts w:ascii="Cambria Math" w:hAnsi="Cambria Math"/>
                        </w:rPr>
                        <m:t>t</m:t>
                      </m:r>
                      <m:r>
                        <w:rPr>
                          <w:rFonts w:ascii="Cambria Math" w:hAnsi="Cambria Math"/>
                        </w:rPr>
                        <m:t>h</m:t>
                      </m:r>
                      <m:r>
                        <w:rPr>
                          <w:rFonts w:ascii="Cambria Math" w:hAnsi="Cambria Math"/>
                        </w:rPr>
                        <m:t>eoretical</m:t>
                      </m:r>
                    </m:sub>
                  </m:sSub>
                </m:den>
              </m:f>
              <m:r>
                <w:rPr>
                  <w:rFonts w:ascii="Cambria Math" w:hAnsi="Cambria Math"/>
                </w:rPr>
                <m:t>#</m:t>
              </m:r>
              <m:d>
                <m:dPr>
                  <m:ctrlPr>
                    <w:rPr>
                      <w:rFonts w:ascii="Cambria Math" w:hAnsi="Cambria Math"/>
                      <w:i/>
                      <w:lang w:val="en-US"/>
                    </w:rPr>
                  </m:ctrlPr>
                </m:dPr>
                <m:e>
                  <m:r>
                    <w:rPr>
                      <w:rFonts w:ascii="Cambria Math" w:hAnsi="Cambria Math"/>
                      <w:lang w:val="en-US"/>
                    </w:rPr>
                    <m:t>S</m:t>
                  </m:r>
                  <m:r>
                    <w:rPr>
                      <w:rFonts w:ascii="Cambria Math" w:hAnsi="Cambria Math"/>
                      <w:lang w:val="en-US"/>
                    </w:rPr>
                    <m:t>3</m:t>
                  </m:r>
                </m:e>
              </m:d>
              <m:ctrlPr>
                <w:rPr>
                  <w:rFonts w:ascii="Cambria Math" w:hAnsi="Cambria Math"/>
                  <w:i/>
                </w:rPr>
              </m:ctrlPr>
            </m:e>
          </m:eqArr>
        </m:oMath>
      </m:oMathPara>
    </w:p>
    <w:p w14:paraId="3EE9F135" w14:textId="05A4FEE3" w:rsidR="00B42FC4" w:rsidRPr="00BC2FB2" w:rsidRDefault="00B42FC4" w:rsidP="00B42FC4">
      <w:pPr>
        <w:ind w:firstLine="0"/>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A, measured</m:t>
            </m:r>
          </m:sub>
        </m:sSub>
      </m:oMath>
      <w:r>
        <w:t xml:space="preserve"> is the concentration of species A produced, </w:t>
      </w:r>
      <w:r w:rsidR="009F4490">
        <w:t>measured</w:t>
      </w:r>
      <w:r>
        <w:t xml:space="preserve"> using GC-MS, and </w:t>
      </w:r>
      <m:oMath>
        <m:sSub>
          <m:sSubPr>
            <m:ctrlPr>
              <w:rPr>
                <w:rFonts w:ascii="Cambria Math" w:hAnsi="Cambria Math"/>
                <w:i/>
              </w:rPr>
            </m:ctrlPr>
          </m:sSubPr>
          <m:e>
            <m:r>
              <w:rPr>
                <w:rFonts w:ascii="Cambria Math" w:hAnsi="Cambria Math"/>
              </w:rPr>
              <m:t>C</m:t>
            </m:r>
          </m:e>
          <m:sub>
            <m:r>
              <w:rPr>
                <w:rFonts w:ascii="Cambria Math" w:hAnsi="Cambria Math"/>
              </w:rPr>
              <m:t>A,theoretical</m:t>
            </m:r>
          </m:sub>
        </m:sSub>
      </m:oMath>
      <w:r>
        <w:t xml:space="preserve"> is the theoretical total concentration produced as determined by Faraday’s law,</w:t>
      </w:r>
    </w:p>
    <w:p w14:paraId="710B3D07" w14:textId="2A2E3AAE" w:rsidR="00B42FC4" w:rsidRPr="00AD6AB9" w:rsidRDefault="00F93385" w:rsidP="00B42FC4">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A</m:t>
                  </m:r>
                  <m:r>
                    <w:rPr>
                      <w:rFonts w:ascii="Cambria Math" w:hAnsi="Cambria Math"/>
                    </w:rPr>
                    <m:t>,</m:t>
                  </m:r>
                  <m:r>
                    <w:rPr>
                      <w:rFonts w:ascii="Cambria Math" w:hAnsi="Cambria Math"/>
                    </w:rPr>
                    <m:t>t</m:t>
                  </m:r>
                  <m:r>
                    <w:rPr>
                      <w:rFonts w:ascii="Cambria Math" w:hAnsi="Cambria Math"/>
                    </w:rPr>
                    <m:t>h</m:t>
                  </m:r>
                  <m:r>
                    <w:rPr>
                      <w:rFonts w:ascii="Cambria Math" w:hAnsi="Cambria Math"/>
                    </w:rPr>
                    <m:t>eoretical</m:t>
                  </m:r>
                </m:sub>
              </m:sSub>
              <m:r>
                <w:rPr>
                  <w:rFonts w:ascii="Cambria Math" w:hAnsi="Cambria Math"/>
                </w:rPr>
                <m:t xml:space="preserve">= </m:t>
              </m:r>
              <m:f>
                <m:fPr>
                  <m:ctrlPr>
                    <w:rPr>
                      <w:rFonts w:ascii="Cambria Math" w:hAnsi="Cambria Math"/>
                      <w:i/>
                    </w:rPr>
                  </m:ctrlPr>
                </m:fPr>
                <m:num>
                  <m:r>
                    <w:rPr>
                      <w:rFonts w:ascii="Cambria Math" w:hAnsi="Cambria Math"/>
                    </w:rPr>
                    <m:t>i</m:t>
                  </m:r>
                </m:num>
                <m:den>
                  <m:r>
                    <w:rPr>
                      <w:rFonts w:ascii="Cambria Math" w:hAnsi="Cambria Math"/>
                    </w:rPr>
                    <m:t>nFQ</m:t>
                  </m:r>
                </m:den>
              </m:f>
              <m:r>
                <w:rPr>
                  <w:rFonts w:ascii="Cambria Math" w:hAnsi="Cambria Math"/>
                </w:rPr>
                <m:t xml:space="preserve"> ,#</m:t>
              </m:r>
              <m:d>
                <m:dPr>
                  <m:ctrlPr>
                    <w:rPr>
                      <w:rFonts w:ascii="Cambria Math" w:hAnsi="Cambria Math"/>
                      <w:i/>
                    </w:rPr>
                  </m:ctrlPr>
                </m:dPr>
                <m:e>
                  <m:r>
                    <w:rPr>
                      <w:rFonts w:ascii="Cambria Math" w:hAnsi="Cambria Math"/>
                    </w:rPr>
                    <m:t>S</m:t>
                  </m:r>
                  <m:r>
                    <w:rPr>
                      <w:rFonts w:ascii="Cambria Math" w:hAnsi="Cambria Math"/>
                    </w:rPr>
                    <m:t>4</m:t>
                  </m:r>
                </m:e>
              </m:d>
            </m:e>
          </m:eqArr>
        </m:oMath>
      </m:oMathPara>
    </w:p>
    <w:p w14:paraId="57313A3D" w14:textId="27F6C702" w:rsidR="00B42FC4" w:rsidRDefault="00B42FC4" w:rsidP="00B42FC4">
      <w:pPr>
        <w:ind w:firstLine="0"/>
      </w:pPr>
      <w:r>
        <w:t xml:space="preserve">where </w:t>
      </w:r>
      <m:oMath>
        <m:r>
          <w:rPr>
            <w:rFonts w:ascii="Cambria Math" w:hAnsi="Cambria Math"/>
          </w:rPr>
          <m:t>i</m:t>
        </m:r>
      </m:oMath>
      <w:r>
        <w:t xml:space="preserve"> is the applied current (A), </w:t>
      </w:r>
      <m:oMath>
        <m:r>
          <w:rPr>
            <w:rFonts w:ascii="Cambria Math" w:hAnsi="Cambria Math"/>
          </w:rPr>
          <m:t>n</m:t>
        </m:r>
      </m:oMath>
      <w:r>
        <w:t xml:space="preserve"> is the number of electrons involved in the reaction (2 for ADN, TCH, and PN), </w:t>
      </w:r>
      <w:r w:rsidRPr="00B42FC4">
        <w:rPr>
          <w:i/>
          <w:iCs/>
        </w:rPr>
        <w:t>F</w:t>
      </w:r>
      <w:r>
        <w:t xml:space="preserve"> is Faraday’s constant (96,485 C/mol), and </w:t>
      </w:r>
      <w:r w:rsidRPr="00B42FC4">
        <w:rPr>
          <w:i/>
          <w:iCs/>
        </w:rPr>
        <w:t>Q</w:t>
      </w:r>
      <w:r>
        <w:t xml:space="preserve"> is volumetric flow rate (L/s).</w:t>
      </w:r>
    </w:p>
    <w:p w14:paraId="16942A60" w14:textId="77777777" w:rsidR="00B42FC4" w:rsidRDefault="00B42FC4" w:rsidP="00B42FC4">
      <w:pPr>
        <w:ind w:firstLine="0"/>
      </w:pPr>
    </w:p>
    <w:p w14:paraId="70B6B662" w14:textId="1B9562E3" w:rsidR="00B42FC4" w:rsidRDefault="00B42FC4" w:rsidP="00B42FC4">
      <w:pPr>
        <w:ind w:firstLine="0"/>
      </w:pPr>
      <w:r>
        <w:t>The ADN production rate,</w:t>
      </w:r>
      <m:oMath>
        <m:sSub>
          <m:sSubPr>
            <m:ctrlPr>
              <w:rPr>
                <w:rFonts w:ascii="Cambria Math" w:hAnsi="Cambria Math"/>
                <w:i/>
              </w:rPr>
            </m:ctrlPr>
          </m:sSubPr>
          <m:e>
            <m:r>
              <w:rPr>
                <w:rFonts w:ascii="Cambria Math" w:hAnsi="Cambria Math"/>
              </w:rPr>
              <m:t xml:space="preserve"> PR</m:t>
            </m:r>
          </m:e>
          <m:sub>
            <m:r>
              <w:rPr>
                <w:rFonts w:ascii="Cambria Math" w:hAnsi="Cambria Math"/>
              </w:rPr>
              <m:t>ADN</m:t>
            </m:r>
          </m:sub>
        </m:sSub>
      </m:oMath>
      <w:r>
        <w:t xml:space="preserve"> (kg cm</w:t>
      </w:r>
      <w:r w:rsidRPr="004024DB">
        <w:rPr>
          <w:vertAlign w:val="superscript"/>
        </w:rPr>
        <w:t>-2</w:t>
      </w:r>
      <w:r>
        <w:t xml:space="preserve"> h</w:t>
      </w:r>
      <w:r w:rsidRPr="004024DB">
        <w:rPr>
          <w:vertAlign w:val="superscript"/>
        </w:rPr>
        <w:t>-1</w:t>
      </w:r>
      <w:r>
        <w:t>) was calculated using,</w:t>
      </w:r>
    </w:p>
    <w:p w14:paraId="3ECD8096" w14:textId="4CFF5BAE" w:rsidR="00B42FC4" w:rsidRDefault="00F93385" w:rsidP="00B42FC4">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PR</m:t>
                  </m:r>
                </m:e>
                <m:sub>
                  <m:r>
                    <w:rPr>
                      <w:rFonts w:ascii="Cambria Math" w:hAnsi="Cambria Math"/>
                    </w:rPr>
                    <m:t>ADN</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ADN</m:t>
                      </m:r>
                    </m:sub>
                  </m:sSub>
                </m:num>
                <m:den>
                  <m:r>
                    <w:rPr>
                      <w:rFonts w:ascii="Cambria Math" w:hAnsi="Cambria Math"/>
                    </w:rPr>
                    <m:t>nF</m:t>
                  </m:r>
                </m:den>
              </m:f>
              <m:d>
                <m:dPr>
                  <m:ctrlPr>
                    <w:rPr>
                      <w:rFonts w:ascii="Cambria Math" w:hAnsi="Cambria Math"/>
                      <w:i/>
                    </w:rPr>
                  </m:ctrlPr>
                </m:dPr>
                <m:e>
                  <m:f>
                    <m:fPr>
                      <m:ctrlPr>
                        <w:rPr>
                          <w:rFonts w:ascii="Cambria Math" w:hAnsi="Cambria Math"/>
                          <w:i/>
                        </w:rPr>
                      </m:ctrlPr>
                    </m:fPr>
                    <m:num>
                      <m:r>
                        <w:rPr>
                          <w:rFonts w:ascii="Cambria Math" w:hAnsi="Cambria Math"/>
                        </w:rPr>
                        <m:t xml:space="preserve">3600 </m:t>
                      </m:r>
                      <m:sSub>
                        <m:sSubPr>
                          <m:ctrlPr>
                            <w:rPr>
                              <w:rFonts w:ascii="Cambria Math" w:hAnsi="Cambria Math"/>
                              <w:i/>
                            </w:rPr>
                          </m:ctrlPr>
                        </m:sSubPr>
                        <m:e>
                          <m:r>
                            <w:rPr>
                              <w:rFonts w:ascii="Cambria Math" w:hAnsi="Cambria Math"/>
                            </w:rPr>
                            <m:t>M</m:t>
                          </m:r>
                        </m:e>
                        <m:sub>
                          <m:r>
                            <w:rPr>
                              <w:rFonts w:ascii="Cambria Math" w:hAnsi="Cambria Math"/>
                            </w:rPr>
                            <m:t>ADN</m:t>
                          </m:r>
                        </m:sub>
                      </m:sSub>
                    </m:num>
                    <m:den>
                      <m:sSub>
                        <m:sSubPr>
                          <m:ctrlPr>
                            <w:rPr>
                              <w:rFonts w:ascii="Cambria Math" w:hAnsi="Cambria Math"/>
                              <w:i/>
                            </w:rPr>
                          </m:ctrlPr>
                        </m:sSubPr>
                        <m:e>
                          <m:r>
                            <w:rPr>
                              <w:rFonts w:ascii="Cambria Math" w:hAnsi="Cambria Math"/>
                            </w:rPr>
                            <m:t>A</m:t>
                          </m:r>
                        </m:e>
                        <m:sub>
                          <m:r>
                            <w:rPr>
                              <w:rFonts w:ascii="Cambria Math" w:hAnsi="Cambria Math"/>
                            </w:rPr>
                            <m:t>electrode</m:t>
                          </m:r>
                        </m:sub>
                      </m:sSub>
                    </m:den>
                  </m:f>
                </m:e>
              </m:d>
              <m:r>
                <w:rPr>
                  <w:rFonts w:ascii="Cambria Math" w:hAnsi="Cambria Math"/>
                </w:rPr>
                <m:t>#</m:t>
              </m:r>
              <m:d>
                <m:dPr>
                  <m:ctrlPr>
                    <w:rPr>
                      <w:rFonts w:ascii="Cambria Math" w:hAnsi="Cambria Math"/>
                      <w:i/>
                    </w:rPr>
                  </m:ctrlPr>
                </m:dPr>
                <m:e>
                  <m:r>
                    <w:rPr>
                      <w:rFonts w:ascii="Cambria Math" w:hAnsi="Cambria Math"/>
                    </w:rPr>
                    <m:t>S</m:t>
                  </m:r>
                  <m:r>
                    <w:rPr>
                      <w:rFonts w:ascii="Cambria Math" w:hAnsi="Cambria Math"/>
                    </w:rPr>
                    <m:t>5</m:t>
                  </m:r>
                </m:e>
              </m:d>
            </m:e>
          </m:eqArr>
        </m:oMath>
      </m:oMathPara>
    </w:p>
    <w:p w14:paraId="6CCAC412" w14:textId="77777777" w:rsidR="00B42FC4" w:rsidRDefault="00B42FC4" w:rsidP="00B42FC4">
      <w:pPr>
        <w:ind w:firstLine="0"/>
      </w:pPr>
      <w:r>
        <w:t xml:space="preserve">where </w:t>
      </w:r>
      <m:oMath>
        <m:sSub>
          <m:sSubPr>
            <m:ctrlPr>
              <w:rPr>
                <w:rFonts w:ascii="Cambria Math" w:hAnsi="Cambria Math"/>
                <w:i/>
              </w:rPr>
            </m:ctrlPr>
          </m:sSubPr>
          <m:e>
            <m:r>
              <w:rPr>
                <w:rFonts w:ascii="Cambria Math" w:hAnsi="Cambria Math"/>
              </w:rPr>
              <m:t>j</m:t>
            </m:r>
          </m:e>
          <m:sub>
            <m:r>
              <w:rPr>
                <w:rFonts w:ascii="Cambria Math" w:hAnsi="Cambria Math"/>
              </w:rPr>
              <m:t>ADN</m:t>
            </m:r>
          </m:sub>
        </m:sSub>
      </m:oMath>
      <w:r>
        <w:t xml:space="preserve"> is the partial current density towards ADN (A), </w:t>
      </w:r>
      <m:oMath>
        <m:sSub>
          <m:sSubPr>
            <m:ctrlPr>
              <w:rPr>
                <w:rFonts w:ascii="Cambria Math" w:hAnsi="Cambria Math"/>
                <w:i/>
              </w:rPr>
            </m:ctrlPr>
          </m:sSubPr>
          <m:e>
            <m:r>
              <w:rPr>
                <w:rFonts w:ascii="Cambria Math" w:hAnsi="Cambria Math"/>
              </w:rPr>
              <m:t>M</m:t>
            </m:r>
          </m:e>
          <m:sub>
            <m:r>
              <w:rPr>
                <w:rFonts w:ascii="Cambria Math" w:hAnsi="Cambria Math"/>
              </w:rPr>
              <m:t>ADN</m:t>
            </m:r>
          </m:sub>
        </m:sSub>
      </m:oMath>
      <w:r>
        <w:t xml:space="preserve"> is the molar mass of ADN (kg/mol) and </w:t>
      </w:r>
      <m:oMath>
        <m:sSub>
          <m:sSubPr>
            <m:ctrlPr>
              <w:rPr>
                <w:rFonts w:ascii="Cambria Math" w:hAnsi="Cambria Math"/>
                <w:i/>
              </w:rPr>
            </m:ctrlPr>
          </m:sSubPr>
          <m:e>
            <m:r>
              <w:rPr>
                <w:rFonts w:ascii="Cambria Math" w:hAnsi="Cambria Math"/>
              </w:rPr>
              <m:t>A</m:t>
            </m:r>
          </m:e>
          <m:sub>
            <m:r>
              <w:rPr>
                <w:rFonts w:ascii="Cambria Math" w:hAnsi="Cambria Math"/>
              </w:rPr>
              <m:t>electrode</m:t>
            </m:r>
          </m:sub>
        </m:sSub>
      </m:oMath>
      <w:r>
        <w:t xml:space="preserve"> is the electrode area (cm</w:t>
      </w:r>
      <w:r w:rsidRPr="004024DB">
        <w:rPr>
          <w:vertAlign w:val="superscript"/>
        </w:rPr>
        <w:t>2</w:t>
      </w:r>
      <w:r>
        <w:t>).</w:t>
      </w:r>
    </w:p>
    <w:p w14:paraId="07C2A2AE" w14:textId="77777777" w:rsidR="00B42FC4" w:rsidRDefault="00B42FC4" w:rsidP="00B42FC4">
      <w:pPr>
        <w:ind w:firstLine="0"/>
      </w:pPr>
    </w:p>
    <w:p w14:paraId="624E4320" w14:textId="421A581B" w:rsidR="00B42FC4" w:rsidRDefault="00B42FC4" w:rsidP="00B42FC4">
      <w:pPr>
        <w:ind w:firstLine="0"/>
      </w:pPr>
      <w:r>
        <w:t>The ADN energy productivity</w:t>
      </w:r>
      <w:r w:rsidR="00672B52">
        <w:t xml:space="preserve"> was calculated using,</w:t>
      </w:r>
    </w:p>
    <w:p w14:paraId="5191D7BE" w14:textId="4E1D0112" w:rsidR="00B42FC4" w:rsidRDefault="00F93385" w:rsidP="00B42FC4">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EP</m:t>
                  </m:r>
                </m:e>
                <m:sub>
                  <m:r>
                    <w:rPr>
                      <w:rFonts w:ascii="Cambria Math" w:hAnsi="Cambria Math"/>
                    </w:rPr>
                    <m:t>ADN</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PR</m:t>
                      </m:r>
                    </m:e>
                    <m:sub>
                      <m:r>
                        <w:rPr>
                          <w:rFonts w:ascii="Cambria Math" w:hAnsi="Cambria Math"/>
                        </w:rPr>
                        <m:t>ADN</m:t>
                      </m:r>
                    </m:sub>
                  </m:sSub>
                  <m:sSub>
                    <m:sSubPr>
                      <m:ctrlPr>
                        <w:rPr>
                          <w:rFonts w:ascii="Cambria Math" w:hAnsi="Cambria Math"/>
                          <w:i/>
                        </w:rPr>
                      </m:ctrlPr>
                    </m:sSubPr>
                    <m:e>
                      <m:r>
                        <w:rPr>
                          <w:rFonts w:ascii="Cambria Math" w:hAnsi="Cambria Math"/>
                        </w:rPr>
                        <m:t>A</m:t>
                      </m:r>
                    </m:e>
                    <m:sub>
                      <m:r>
                        <w:rPr>
                          <w:rFonts w:ascii="Cambria Math" w:hAnsi="Cambria Math"/>
                        </w:rPr>
                        <m:t>electrode</m:t>
                      </m:r>
                    </m:sub>
                  </m:sSub>
                </m:num>
                <m:den>
                  <m:r>
                    <w:rPr>
                      <w:rFonts w:ascii="Cambria Math" w:hAnsi="Cambria Math"/>
                    </w:rPr>
                    <m:t>P</m:t>
                  </m:r>
                </m:den>
              </m:f>
              <m:r>
                <w:rPr>
                  <w:rFonts w:ascii="Cambria Math" w:hAnsi="Cambria Math"/>
                </w:rPr>
                <m:t>#</m:t>
              </m:r>
              <m:d>
                <m:dPr>
                  <m:ctrlPr>
                    <w:rPr>
                      <w:rFonts w:ascii="Cambria Math" w:hAnsi="Cambria Math"/>
                      <w:i/>
                    </w:rPr>
                  </m:ctrlPr>
                </m:dPr>
                <m:e>
                  <m:r>
                    <w:rPr>
                      <w:rFonts w:ascii="Cambria Math" w:hAnsi="Cambria Math"/>
                    </w:rPr>
                    <m:t>S</m:t>
                  </m:r>
                  <m:r>
                    <w:rPr>
                      <w:rFonts w:ascii="Cambria Math" w:hAnsi="Cambria Math"/>
                    </w:rPr>
                    <m:t>5</m:t>
                  </m:r>
                </m:e>
              </m:d>
            </m:e>
          </m:eqArr>
        </m:oMath>
      </m:oMathPara>
    </w:p>
    <w:p w14:paraId="39A7DC57" w14:textId="199EAF99" w:rsidR="00CE1584" w:rsidRDefault="009F4490" w:rsidP="00A15ED8">
      <w:pPr>
        <w:ind w:firstLine="0"/>
      </w:pPr>
      <w:r>
        <w:t xml:space="preserve">where </w:t>
      </w:r>
      <m:oMath>
        <m:sSub>
          <m:sSubPr>
            <m:ctrlPr>
              <w:rPr>
                <w:rFonts w:ascii="Cambria Math" w:hAnsi="Cambria Math"/>
                <w:i/>
              </w:rPr>
            </m:ctrlPr>
          </m:sSubPr>
          <m:e>
            <m:r>
              <w:rPr>
                <w:rFonts w:ascii="Cambria Math" w:hAnsi="Cambria Math"/>
              </w:rPr>
              <m:t>PR</m:t>
            </m:r>
          </m:e>
          <m:sub>
            <m:r>
              <w:rPr>
                <w:rFonts w:ascii="Cambria Math" w:hAnsi="Cambria Math"/>
              </w:rPr>
              <m:t>ADN</m:t>
            </m:r>
          </m:sub>
        </m:sSub>
      </m:oMath>
      <w:r w:rsidRPr="009F4490">
        <w:t xml:space="preserve"> </w:t>
      </w:r>
      <w:r>
        <w:t>is the ADN production rate (kg cm</w:t>
      </w:r>
      <w:r w:rsidRPr="004024DB">
        <w:rPr>
          <w:vertAlign w:val="superscript"/>
        </w:rPr>
        <w:t>-2</w:t>
      </w:r>
      <w:r>
        <w:t xml:space="preserve"> h</w:t>
      </w:r>
      <w:r w:rsidRPr="004024DB">
        <w:rPr>
          <w:vertAlign w:val="superscript"/>
        </w:rPr>
        <w:t>-1</w:t>
      </w:r>
      <w:r>
        <w:t xml:space="preserve">), </w:t>
      </w:r>
      <m:oMath>
        <m:sSub>
          <m:sSubPr>
            <m:ctrlPr>
              <w:rPr>
                <w:rFonts w:ascii="Cambria Math" w:hAnsi="Cambria Math"/>
                <w:i/>
              </w:rPr>
            </m:ctrlPr>
          </m:sSubPr>
          <m:e>
            <m:r>
              <w:rPr>
                <w:rFonts w:ascii="Cambria Math" w:hAnsi="Cambria Math"/>
              </w:rPr>
              <m:t>A</m:t>
            </m:r>
          </m:e>
          <m:sub>
            <m:r>
              <w:rPr>
                <w:rFonts w:ascii="Cambria Math" w:hAnsi="Cambria Math"/>
              </w:rPr>
              <m:t>electrode</m:t>
            </m:r>
          </m:sub>
        </m:sSub>
      </m:oMath>
      <w:r>
        <w:t xml:space="preserve"> is the electrode area (cm</w:t>
      </w:r>
      <w:r w:rsidRPr="004024DB">
        <w:rPr>
          <w:vertAlign w:val="superscript"/>
        </w:rPr>
        <w:t>2</w:t>
      </w:r>
      <w:r>
        <w:t xml:space="preserve">), and </w:t>
      </w:r>
      <w:r w:rsidRPr="009F4490">
        <w:rPr>
          <w:i/>
          <w:iCs/>
        </w:rPr>
        <w:t>P</w:t>
      </w:r>
      <w:r>
        <w:t xml:space="preserve"> is the power (kW) calculated from the current applied (A) and the measured two-electrode potential (V).</w:t>
      </w:r>
    </w:p>
    <w:p w14:paraId="7A660691" w14:textId="20269BB2" w:rsidR="001F0265" w:rsidRDefault="001F0265" w:rsidP="001F0265">
      <w:pPr>
        <w:pStyle w:val="Heading1"/>
        <w:rPr>
          <w:rFonts w:cs="Times New Roman"/>
          <w:lang w:val="en-US"/>
        </w:rPr>
      </w:pPr>
      <w:bookmarkStart w:id="7" w:name="_Toc214368550"/>
      <w:r w:rsidRPr="00CD5FDE">
        <w:rPr>
          <w:rFonts w:cs="Times New Roman"/>
          <w:lang w:val="en-US"/>
        </w:rPr>
        <w:lastRenderedPageBreak/>
        <w:t>Building Surrogate Models</w:t>
      </w:r>
      <w:bookmarkEnd w:id="7"/>
    </w:p>
    <w:p w14:paraId="157D50FD" w14:textId="01D54B3A" w:rsidR="001F0265" w:rsidRDefault="003009A5" w:rsidP="001F0265">
      <w:pPr>
        <w:rPr>
          <w:lang w:val="en-US"/>
        </w:rPr>
      </w:pPr>
      <w:r w:rsidRPr="003009A5">
        <w:rPr>
          <w:lang w:val="en-US"/>
        </w:rPr>
        <w:t xml:space="preserve">Gaussian Process Regression (GPR) models were constructed using </w:t>
      </w:r>
      <w:proofErr w:type="spellStart"/>
      <w:r w:rsidRPr="003009A5">
        <w:rPr>
          <w:lang w:val="en-US"/>
        </w:rPr>
        <w:t>fitrgp</w:t>
      </w:r>
      <w:proofErr w:type="spellEnd"/>
      <w:r w:rsidRPr="003009A5">
        <w:rPr>
          <w:lang w:val="en-US"/>
        </w:rPr>
        <w:t xml:space="preserve"> in MATLAB's Statistics and Machine Learning Toolbox. The models were trained using the following input arguments: </w:t>
      </w:r>
      <w:proofErr w:type="spellStart"/>
      <w:r w:rsidRPr="003009A5">
        <w:rPr>
          <w:lang w:val="en-US"/>
        </w:rPr>
        <w:t>KernelFunction</w:t>
      </w:r>
      <w:proofErr w:type="spellEnd"/>
      <w:r w:rsidRPr="003009A5">
        <w:rPr>
          <w:lang w:val="en-US"/>
        </w:rPr>
        <w:t xml:space="preserve"> = "</w:t>
      </w:r>
      <w:proofErr w:type="spellStart"/>
      <w:r w:rsidRPr="003009A5">
        <w:rPr>
          <w:lang w:val="en-US"/>
        </w:rPr>
        <w:t>squaredexponential</w:t>
      </w:r>
      <w:proofErr w:type="spellEnd"/>
      <w:r w:rsidRPr="003009A5">
        <w:rPr>
          <w:lang w:val="en-US"/>
        </w:rPr>
        <w:t xml:space="preserve">", </w:t>
      </w:r>
      <w:proofErr w:type="spellStart"/>
      <w:r w:rsidRPr="003009A5">
        <w:rPr>
          <w:lang w:val="en-US"/>
        </w:rPr>
        <w:t>FitMethod</w:t>
      </w:r>
      <w:proofErr w:type="spellEnd"/>
      <w:r w:rsidRPr="003009A5">
        <w:rPr>
          <w:lang w:val="en-US"/>
        </w:rPr>
        <w:t xml:space="preserve"> = "exact," </w:t>
      </w:r>
      <w:proofErr w:type="spellStart"/>
      <w:r w:rsidRPr="003009A5">
        <w:rPr>
          <w:lang w:val="en-US"/>
        </w:rPr>
        <w:t>PredictMethod</w:t>
      </w:r>
      <w:proofErr w:type="spellEnd"/>
      <w:r w:rsidRPr="003009A5">
        <w:rPr>
          <w:lang w:val="en-US"/>
        </w:rPr>
        <w:t xml:space="preserve"> = "exact," Standardize = 1. The noise standard deviation parameter, Sigma, was held constant (</w:t>
      </w:r>
      <w:proofErr w:type="spellStart"/>
      <w:r w:rsidRPr="003009A5">
        <w:rPr>
          <w:lang w:val="en-US"/>
        </w:rPr>
        <w:t>ConstantSigma</w:t>
      </w:r>
      <w:proofErr w:type="spellEnd"/>
      <w:r w:rsidRPr="003009A5">
        <w:rPr>
          <w:lang w:val="en-US"/>
        </w:rPr>
        <w:t xml:space="preserve"> = True) and tuned to balance model fidelity </w:t>
      </w:r>
      <w:r>
        <w:rPr>
          <w:lang w:val="en-US"/>
        </w:rPr>
        <w:t>without</w:t>
      </w:r>
      <w:r w:rsidRPr="003009A5">
        <w:rPr>
          <w:lang w:val="en-US"/>
        </w:rPr>
        <w:t xml:space="preserve"> overfitting. Sigma values were selected by evaluating measured vs. predicted plots</w:t>
      </w:r>
      <w:r>
        <w:rPr>
          <w:lang w:val="en-US"/>
        </w:rPr>
        <w:t xml:space="preserve"> (Fig</w:t>
      </w:r>
      <w:r w:rsidR="00431A16">
        <w:rPr>
          <w:lang w:val="en-US"/>
        </w:rPr>
        <w:t>.</w:t>
      </w:r>
      <w:r>
        <w:rPr>
          <w:lang w:val="en-US"/>
        </w:rPr>
        <w:t xml:space="preserve"> S3</w:t>
      </w:r>
      <w:r w:rsidR="00BE7746">
        <w:rPr>
          <w:lang w:val="en-US"/>
        </w:rPr>
        <w:t xml:space="preserve"> and S4</w:t>
      </w:r>
      <w:r>
        <w:rPr>
          <w:lang w:val="en-US"/>
        </w:rPr>
        <w:t>)</w:t>
      </w:r>
      <w:r w:rsidRPr="003009A5">
        <w:rPr>
          <w:lang w:val="en-US"/>
        </w:rPr>
        <w:t>, inspecting 3D model surfaces for realistic smoothness, and assessing prediction standard deviations across the parameter space. Lower sigma values produced overfit models with unrealistic fine-scale variations, while higher sigma values resulted in underfit models that failed to capture experimental trends</w:t>
      </w:r>
      <w:r w:rsidR="00276E7B">
        <w:rPr>
          <w:lang w:val="en-US"/>
        </w:rPr>
        <w:t>, illustrated in Fig</w:t>
      </w:r>
      <w:r w:rsidR="00431A16">
        <w:rPr>
          <w:lang w:val="en-US"/>
        </w:rPr>
        <w:t>.</w:t>
      </w:r>
      <w:r w:rsidR="00276E7B">
        <w:rPr>
          <w:lang w:val="en-US"/>
        </w:rPr>
        <w:t xml:space="preserve"> S5</w:t>
      </w:r>
      <w:r w:rsidRPr="003009A5">
        <w:rPr>
          <w:lang w:val="en-US"/>
        </w:rPr>
        <w:t xml:space="preserve">. The optimal sigma values </w:t>
      </w:r>
      <w:r w:rsidR="00BE7746">
        <w:rPr>
          <w:lang w:val="en-US"/>
        </w:rPr>
        <w:t>(</w:t>
      </w:r>
      <w:proofErr w:type="spellStart"/>
      <w:r w:rsidR="00284B20">
        <w:rPr>
          <w:rFonts w:cs="Times New Roman"/>
          <w:lang w:val="en-US"/>
        </w:rPr>
        <w:t>σ</w:t>
      </w:r>
      <w:r w:rsidR="00BE7746" w:rsidRPr="00BE7746">
        <w:rPr>
          <w:rFonts w:cs="Times New Roman"/>
          <w:vertAlign w:val="subscript"/>
          <w:lang w:val="en-US"/>
        </w:rPr>
        <w:t>FE</w:t>
      </w:r>
      <w:proofErr w:type="gramStart"/>
      <w:r w:rsidR="00BE7746">
        <w:rPr>
          <w:rFonts w:cs="Times New Roman"/>
          <w:vertAlign w:val="subscript"/>
          <w:lang w:val="en-US"/>
        </w:rPr>
        <w:t>,</w:t>
      </w:r>
      <w:r w:rsidR="00BE7746" w:rsidRPr="00BE7746">
        <w:rPr>
          <w:vertAlign w:val="subscript"/>
          <w:lang w:val="en-US"/>
        </w:rPr>
        <w:t>ADN</w:t>
      </w:r>
      <w:proofErr w:type="spellEnd"/>
      <w:proofErr w:type="gramEnd"/>
      <w:r w:rsidR="00BE7746">
        <w:rPr>
          <w:lang w:val="en-US"/>
        </w:rPr>
        <w:t xml:space="preserve"> = 5, </w:t>
      </w:r>
      <w:proofErr w:type="spellStart"/>
      <w:r w:rsidR="00BE7746">
        <w:rPr>
          <w:rFonts w:cs="Times New Roman"/>
          <w:lang w:val="en-US"/>
        </w:rPr>
        <w:t>σ</w:t>
      </w:r>
      <w:r w:rsidR="00BE7746" w:rsidRPr="00BE7746">
        <w:rPr>
          <w:rFonts w:cs="Times New Roman"/>
          <w:vertAlign w:val="subscript"/>
          <w:lang w:val="en-US"/>
        </w:rPr>
        <w:t>FE</w:t>
      </w:r>
      <w:r w:rsidR="00BE7746">
        <w:rPr>
          <w:rFonts w:cs="Times New Roman"/>
          <w:vertAlign w:val="subscript"/>
          <w:lang w:val="en-US"/>
        </w:rPr>
        <w:t>,</w:t>
      </w:r>
      <w:r w:rsidR="00BE7746">
        <w:rPr>
          <w:vertAlign w:val="subscript"/>
          <w:lang w:val="en-US"/>
        </w:rPr>
        <w:t>TCH</w:t>
      </w:r>
      <w:proofErr w:type="spellEnd"/>
      <w:r w:rsidR="00BE7746">
        <w:rPr>
          <w:lang w:val="en-US"/>
        </w:rPr>
        <w:t xml:space="preserve"> = 1, </w:t>
      </w:r>
      <w:proofErr w:type="spellStart"/>
      <w:r w:rsidR="00BE7746">
        <w:rPr>
          <w:rFonts w:cs="Times New Roman"/>
          <w:lang w:val="en-US"/>
        </w:rPr>
        <w:t>σ</w:t>
      </w:r>
      <w:r w:rsidR="00BE7746" w:rsidRPr="00BE7746">
        <w:rPr>
          <w:rFonts w:cs="Times New Roman"/>
          <w:vertAlign w:val="subscript"/>
          <w:lang w:val="en-US"/>
        </w:rPr>
        <w:t>FE</w:t>
      </w:r>
      <w:r w:rsidR="00BE7746">
        <w:rPr>
          <w:rFonts w:cs="Times New Roman"/>
          <w:vertAlign w:val="subscript"/>
          <w:lang w:val="en-US"/>
        </w:rPr>
        <w:t>,</w:t>
      </w:r>
      <w:r w:rsidR="00BE7746">
        <w:rPr>
          <w:vertAlign w:val="subscript"/>
          <w:lang w:val="en-US"/>
        </w:rPr>
        <w:t>PN</w:t>
      </w:r>
      <w:proofErr w:type="spellEnd"/>
      <w:r w:rsidR="00BE7746">
        <w:rPr>
          <w:lang w:val="en-US"/>
        </w:rPr>
        <w:t xml:space="preserve"> = 2, </w:t>
      </w:r>
      <w:proofErr w:type="spellStart"/>
      <w:r w:rsidR="00BE7746">
        <w:rPr>
          <w:rFonts w:cs="Times New Roman"/>
          <w:lang w:val="en-US"/>
        </w:rPr>
        <w:t>σ</w:t>
      </w:r>
      <w:r w:rsidR="00BE7746">
        <w:rPr>
          <w:rFonts w:cs="Times New Roman"/>
          <w:vertAlign w:val="subscript"/>
          <w:lang w:val="en-US"/>
        </w:rPr>
        <w:t>PR,</w:t>
      </w:r>
      <w:r w:rsidR="00BE7746" w:rsidRPr="00BE7746">
        <w:rPr>
          <w:vertAlign w:val="subscript"/>
          <w:lang w:val="en-US"/>
        </w:rPr>
        <w:t>ADN</w:t>
      </w:r>
      <w:proofErr w:type="spellEnd"/>
      <w:r w:rsidR="00BE7746">
        <w:rPr>
          <w:lang w:val="en-US"/>
        </w:rPr>
        <w:t xml:space="preserve"> = 2 x 10</w:t>
      </w:r>
      <w:r w:rsidR="00BE7746">
        <w:rPr>
          <w:vertAlign w:val="superscript"/>
          <w:lang w:val="en-US"/>
        </w:rPr>
        <w:t>-5</w:t>
      </w:r>
      <w:r w:rsidR="00BE7746">
        <w:rPr>
          <w:lang w:val="en-US"/>
        </w:rPr>
        <w:t xml:space="preserve">, </w:t>
      </w:r>
      <w:proofErr w:type="spellStart"/>
      <w:r w:rsidR="00BE7746">
        <w:rPr>
          <w:rFonts w:cs="Times New Roman"/>
          <w:lang w:val="en-US"/>
        </w:rPr>
        <w:t>σ</w:t>
      </w:r>
      <w:r w:rsidR="00BE7746">
        <w:rPr>
          <w:rFonts w:cs="Times New Roman"/>
          <w:vertAlign w:val="subscript"/>
          <w:lang w:val="en-US"/>
        </w:rPr>
        <w:t>EP,</w:t>
      </w:r>
      <w:r w:rsidR="00BE7746" w:rsidRPr="00BE7746">
        <w:rPr>
          <w:vertAlign w:val="subscript"/>
          <w:lang w:val="en-US"/>
        </w:rPr>
        <w:t>ADN</w:t>
      </w:r>
      <w:proofErr w:type="spellEnd"/>
      <w:r w:rsidR="00BE7746">
        <w:rPr>
          <w:lang w:val="en-US"/>
        </w:rPr>
        <w:t xml:space="preserve"> = 0.03)</w:t>
      </w:r>
      <w:r w:rsidRPr="003009A5">
        <w:rPr>
          <w:lang w:val="en-US"/>
        </w:rPr>
        <w:t xml:space="preserve"> provided robust models that accurately reproduced experimental data while maintaining realistic prediction uncertainties. Model validation was conducted primarily through measured vs. predicted comparisons, supplemented by visual inspection of 3D response surfaces to ensure physically reasonable behavior. The trained models were used to generate continuous predictions across the parameter space by evaluating the GPR on a regular grid of points.</w:t>
      </w:r>
    </w:p>
    <w:p w14:paraId="04B4B195" w14:textId="77777777" w:rsidR="00B42FC4" w:rsidRDefault="00B42FC4" w:rsidP="001F0265">
      <w:pPr>
        <w:rPr>
          <w:lang w:val="en-US"/>
        </w:rPr>
      </w:pPr>
    </w:p>
    <w:p w14:paraId="4F54486C" w14:textId="77777777" w:rsidR="00B42FC4" w:rsidRPr="001F0265" w:rsidRDefault="00B42FC4" w:rsidP="001F0265">
      <w:pPr>
        <w:rPr>
          <w:lang w:val="en-US"/>
        </w:rPr>
      </w:pPr>
    </w:p>
    <w:p w14:paraId="0C66020C" w14:textId="77777777" w:rsidR="003009A5" w:rsidRPr="00BF16BB" w:rsidRDefault="003009A5" w:rsidP="003009A5">
      <w:pPr>
        <w:ind w:firstLine="0"/>
        <w:jc w:val="center"/>
        <w:rPr>
          <w:lang w:val="en-US"/>
        </w:rPr>
      </w:pPr>
      <w:r>
        <w:rPr>
          <w:noProof/>
          <w:lang w:val="en-US"/>
        </w:rPr>
        <w:lastRenderedPageBreak/>
        <w:drawing>
          <wp:inline distT="0" distB="0" distL="0" distR="0" wp14:anchorId="219D043E" wp14:editId="4E2D40A2">
            <wp:extent cx="5486400" cy="6117928"/>
            <wp:effectExtent l="0" t="0" r="0" b="0"/>
            <wp:docPr id="68528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85649"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86400" cy="6117928"/>
                    </a:xfrm>
                    <a:prstGeom prst="rect">
                      <a:avLst/>
                    </a:prstGeom>
                    <a:noFill/>
                    <a:ln>
                      <a:noFill/>
                    </a:ln>
                  </pic:spPr>
                </pic:pic>
              </a:graphicData>
            </a:graphic>
          </wp:inline>
        </w:drawing>
      </w:r>
    </w:p>
    <w:p w14:paraId="40694586" w14:textId="4FAC3A92" w:rsidR="003009A5" w:rsidRPr="005D04AE" w:rsidRDefault="003009A5" w:rsidP="003009A5">
      <w:pPr>
        <w:pBdr>
          <w:bottom w:val="single" w:sz="4" w:space="1" w:color="auto"/>
        </w:pBdr>
        <w:ind w:firstLine="0"/>
        <w:rPr>
          <w:rFonts w:cs="Times New Roman"/>
          <w:sz w:val="20"/>
          <w:szCs w:val="20"/>
          <w:lang w:val="en-US"/>
        </w:rPr>
      </w:pPr>
      <w:r w:rsidRPr="00DA5A4D">
        <w:rPr>
          <w:rFonts w:cs="Times New Roman"/>
          <w:b/>
          <w:bCs/>
          <w:sz w:val="20"/>
          <w:szCs w:val="20"/>
          <w:lang w:val="en-US"/>
        </w:rPr>
        <w:t>Fig</w:t>
      </w:r>
      <w:r w:rsidR="00431A16">
        <w:rPr>
          <w:rFonts w:cs="Times New Roman"/>
          <w:b/>
          <w:bCs/>
          <w:sz w:val="20"/>
          <w:szCs w:val="20"/>
          <w:lang w:val="en-US"/>
        </w:rPr>
        <w:t>.</w:t>
      </w:r>
      <w:r>
        <w:rPr>
          <w:rFonts w:cs="Times New Roman"/>
          <w:b/>
          <w:bCs/>
          <w:sz w:val="20"/>
          <w:szCs w:val="20"/>
          <w:lang w:val="en-US"/>
        </w:rPr>
        <w:t xml:space="preserve"> S3. </w:t>
      </w:r>
      <w:r w:rsidR="00CD5FDE" w:rsidRPr="00CD5FDE">
        <w:rPr>
          <w:rFonts w:cs="Times New Roman"/>
          <w:sz w:val="20"/>
          <w:szCs w:val="20"/>
          <w:lang w:val="en-US"/>
        </w:rPr>
        <w:t xml:space="preserve">Model validation for Faradaic efficiency predictions across interelectrode gaps. Measured vs. predicted plots for </w:t>
      </w:r>
      <w:r w:rsidR="00092990">
        <w:rPr>
          <w:rFonts w:cs="Times New Roman"/>
          <w:sz w:val="20"/>
          <w:szCs w:val="20"/>
          <w:lang w:val="en-US"/>
        </w:rPr>
        <w:t>ADN</w:t>
      </w:r>
      <w:r w:rsidR="00CD5FDE" w:rsidRPr="00CD5FDE">
        <w:rPr>
          <w:rFonts w:cs="Times New Roman"/>
          <w:sz w:val="20"/>
          <w:szCs w:val="20"/>
          <w:lang w:val="en-US"/>
        </w:rPr>
        <w:t xml:space="preserve">, </w:t>
      </w:r>
      <w:r w:rsidR="00092990">
        <w:rPr>
          <w:rFonts w:cs="Times New Roman"/>
          <w:sz w:val="20"/>
          <w:szCs w:val="20"/>
          <w:lang w:val="en-US"/>
        </w:rPr>
        <w:t>TCH</w:t>
      </w:r>
      <w:r w:rsidR="00CD5FDE" w:rsidRPr="00CD5FDE">
        <w:rPr>
          <w:rFonts w:cs="Times New Roman"/>
          <w:sz w:val="20"/>
          <w:szCs w:val="20"/>
          <w:lang w:val="en-US"/>
        </w:rPr>
        <w:t xml:space="preserve">, and </w:t>
      </w:r>
      <w:r w:rsidR="00092990">
        <w:rPr>
          <w:rFonts w:cs="Times New Roman"/>
          <w:sz w:val="20"/>
          <w:szCs w:val="20"/>
          <w:lang w:val="en-US"/>
        </w:rPr>
        <w:t>PN</w:t>
      </w:r>
      <w:r w:rsidR="00CD5FDE" w:rsidRPr="00CD5FDE">
        <w:rPr>
          <w:rFonts w:cs="Times New Roman"/>
          <w:sz w:val="20"/>
          <w:szCs w:val="20"/>
          <w:lang w:val="en-US"/>
        </w:rPr>
        <w:t xml:space="preserve"> Faradaic efficiencies</w:t>
      </w:r>
      <w:r w:rsidR="00092990">
        <w:rPr>
          <w:rFonts w:cs="Times New Roman"/>
          <w:sz w:val="20"/>
          <w:szCs w:val="20"/>
          <w:lang w:val="en-US"/>
        </w:rPr>
        <w:t xml:space="preserve"> for all interelectrode gaps (0.25, 0.5, and 1.0 mm)</w:t>
      </w:r>
      <w:r w:rsidR="00CD5FDE" w:rsidRPr="00CD5FDE">
        <w:rPr>
          <w:rFonts w:cs="Times New Roman"/>
          <w:sz w:val="20"/>
          <w:szCs w:val="20"/>
          <w:lang w:val="en-US"/>
        </w:rPr>
        <w:t xml:space="preserve">. Dashed lines indicate perfect agreement (slope = 1). </w:t>
      </w:r>
      <w:r w:rsidR="00A81BB5">
        <w:rPr>
          <w:rFonts w:cs="Times New Roman"/>
          <w:sz w:val="20"/>
          <w:szCs w:val="20"/>
          <w:lang w:val="en-US"/>
        </w:rPr>
        <w:t>R</w:t>
      </w:r>
      <w:r w:rsidR="00CD5FDE" w:rsidRPr="00CD5FDE">
        <w:rPr>
          <w:rFonts w:cs="Times New Roman"/>
          <w:sz w:val="20"/>
          <w:szCs w:val="20"/>
          <w:lang w:val="en-US"/>
        </w:rPr>
        <w:t xml:space="preserve">oot mean square errors (RMSE) </w:t>
      </w:r>
      <w:r w:rsidR="00092990">
        <w:rPr>
          <w:rFonts w:cs="Times New Roman"/>
          <w:sz w:val="20"/>
          <w:szCs w:val="20"/>
          <w:lang w:val="en-US"/>
        </w:rPr>
        <w:t>and R</w:t>
      </w:r>
      <w:r w:rsidR="00092990" w:rsidRPr="00092990">
        <w:rPr>
          <w:rFonts w:cs="Times New Roman"/>
          <w:sz w:val="20"/>
          <w:szCs w:val="20"/>
          <w:vertAlign w:val="superscript"/>
          <w:lang w:val="en-US"/>
        </w:rPr>
        <w:t>2</w:t>
      </w:r>
      <w:r w:rsidR="00092990">
        <w:rPr>
          <w:rFonts w:cs="Times New Roman"/>
          <w:sz w:val="20"/>
          <w:szCs w:val="20"/>
          <w:lang w:val="en-US"/>
        </w:rPr>
        <w:t xml:space="preserve"> are shown in the individual plots. </w:t>
      </w:r>
      <w:r w:rsidR="00CD5FDE" w:rsidRPr="00CD5FDE">
        <w:rPr>
          <w:rFonts w:cs="Times New Roman"/>
          <w:sz w:val="20"/>
          <w:szCs w:val="20"/>
          <w:lang w:val="en-US"/>
        </w:rPr>
        <w:t>The strong correlation across all gaps and products demonstrates robust model performance for the primary reaction products.</w:t>
      </w:r>
    </w:p>
    <w:p w14:paraId="5466A854" w14:textId="77777777" w:rsidR="003009A5" w:rsidRPr="00BF16BB" w:rsidRDefault="003009A5" w:rsidP="003009A5">
      <w:pPr>
        <w:ind w:firstLine="0"/>
        <w:jc w:val="center"/>
        <w:rPr>
          <w:lang w:val="en-US"/>
        </w:rPr>
      </w:pPr>
      <w:r>
        <w:rPr>
          <w:noProof/>
          <w:lang w:val="en-US"/>
        </w:rPr>
        <w:lastRenderedPageBreak/>
        <w:drawing>
          <wp:inline distT="0" distB="0" distL="0" distR="0" wp14:anchorId="24B8FD45" wp14:editId="0D5D4503">
            <wp:extent cx="5486398" cy="4597480"/>
            <wp:effectExtent l="0" t="0" r="635" b="0"/>
            <wp:docPr id="199227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78678"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86398" cy="4597480"/>
                    </a:xfrm>
                    <a:prstGeom prst="rect">
                      <a:avLst/>
                    </a:prstGeom>
                    <a:noFill/>
                    <a:ln>
                      <a:noFill/>
                    </a:ln>
                  </pic:spPr>
                </pic:pic>
              </a:graphicData>
            </a:graphic>
          </wp:inline>
        </w:drawing>
      </w:r>
    </w:p>
    <w:p w14:paraId="015493DC" w14:textId="58D41B6B" w:rsidR="003009A5" w:rsidRPr="005D04AE" w:rsidRDefault="003009A5" w:rsidP="003009A5">
      <w:pPr>
        <w:pBdr>
          <w:bottom w:val="single" w:sz="4" w:space="1" w:color="auto"/>
        </w:pBdr>
        <w:ind w:firstLine="0"/>
        <w:rPr>
          <w:rFonts w:cs="Times New Roman"/>
          <w:sz w:val="20"/>
          <w:szCs w:val="20"/>
          <w:lang w:val="en-US"/>
        </w:rPr>
      </w:pPr>
      <w:r w:rsidRPr="00DA5A4D">
        <w:rPr>
          <w:rFonts w:cs="Times New Roman"/>
          <w:b/>
          <w:bCs/>
          <w:sz w:val="20"/>
          <w:szCs w:val="20"/>
          <w:lang w:val="en-US"/>
        </w:rPr>
        <w:t>Fig</w:t>
      </w:r>
      <w:r w:rsidR="00431A16">
        <w:rPr>
          <w:rFonts w:cs="Times New Roman"/>
          <w:b/>
          <w:bCs/>
          <w:sz w:val="20"/>
          <w:szCs w:val="20"/>
          <w:lang w:val="en-US"/>
        </w:rPr>
        <w:t>.</w:t>
      </w:r>
      <w:r>
        <w:rPr>
          <w:rFonts w:cs="Times New Roman"/>
          <w:b/>
          <w:bCs/>
          <w:sz w:val="20"/>
          <w:szCs w:val="20"/>
          <w:lang w:val="en-US"/>
        </w:rPr>
        <w:t xml:space="preserve"> S4. </w:t>
      </w:r>
      <w:r w:rsidR="00092990" w:rsidRPr="00CD5FDE">
        <w:rPr>
          <w:rFonts w:cs="Times New Roman"/>
          <w:sz w:val="20"/>
          <w:szCs w:val="20"/>
          <w:lang w:val="en-US"/>
        </w:rPr>
        <w:t xml:space="preserve">Model validation for </w:t>
      </w:r>
      <w:r w:rsidR="00092990">
        <w:rPr>
          <w:rFonts w:cs="Times New Roman"/>
          <w:sz w:val="20"/>
          <w:szCs w:val="20"/>
          <w:lang w:val="en-US"/>
        </w:rPr>
        <w:t>production metrics</w:t>
      </w:r>
      <w:r w:rsidR="00092990" w:rsidRPr="00CD5FDE">
        <w:rPr>
          <w:rFonts w:cs="Times New Roman"/>
          <w:sz w:val="20"/>
          <w:szCs w:val="20"/>
          <w:lang w:val="en-US"/>
        </w:rPr>
        <w:t xml:space="preserve"> across interelectrode gaps. Measured vs. predicted plots for </w:t>
      </w:r>
      <w:r w:rsidR="00092990">
        <w:rPr>
          <w:rFonts w:cs="Times New Roman"/>
          <w:sz w:val="20"/>
          <w:szCs w:val="20"/>
          <w:lang w:val="en-US"/>
        </w:rPr>
        <w:t>ADN</w:t>
      </w:r>
      <w:r w:rsidR="00092990" w:rsidRPr="00CD5FDE">
        <w:rPr>
          <w:rFonts w:cs="Times New Roman"/>
          <w:sz w:val="20"/>
          <w:szCs w:val="20"/>
          <w:lang w:val="en-US"/>
        </w:rPr>
        <w:t>,</w:t>
      </w:r>
      <w:r w:rsidR="00092990">
        <w:rPr>
          <w:rFonts w:cs="Times New Roman"/>
          <w:sz w:val="20"/>
          <w:szCs w:val="20"/>
          <w:lang w:val="en-US"/>
        </w:rPr>
        <w:t xml:space="preserve"> production rate and energy productivity for all interelectrode gaps (0.25, 0.5, and 1.0 mm)</w:t>
      </w:r>
      <w:r w:rsidR="00092990" w:rsidRPr="00CD5FDE">
        <w:rPr>
          <w:rFonts w:cs="Times New Roman"/>
          <w:sz w:val="20"/>
          <w:szCs w:val="20"/>
          <w:lang w:val="en-US"/>
        </w:rPr>
        <w:t xml:space="preserve">. Dashed lines indicate perfect agreement (slope = 1). </w:t>
      </w:r>
      <w:r w:rsidR="00A81BB5">
        <w:rPr>
          <w:rFonts w:cs="Times New Roman"/>
          <w:sz w:val="20"/>
          <w:szCs w:val="20"/>
          <w:lang w:val="en-US"/>
        </w:rPr>
        <w:t>R</w:t>
      </w:r>
      <w:r w:rsidR="00092990" w:rsidRPr="00CD5FDE">
        <w:rPr>
          <w:rFonts w:cs="Times New Roman"/>
          <w:sz w:val="20"/>
          <w:szCs w:val="20"/>
          <w:lang w:val="en-US"/>
        </w:rPr>
        <w:t xml:space="preserve">oot mean square errors (RMSE) </w:t>
      </w:r>
      <w:r w:rsidR="00092990">
        <w:rPr>
          <w:rFonts w:cs="Times New Roman"/>
          <w:sz w:val="20"/>
          <w:szCs w:val="20"/>
          <w:lang w:val="en-US"/>
        </w:rPr>
        <w:t>and R</w:t>
      </w:r>
      <w:r w:rsidR="00092990" w:rsidRPr="00092990">
        <w:rPr>
          <w:rFonts w:cs="Times New Roman"/>
          <w:sz w:val="20"/>
          <w:szCs w:val="20"/>
          <w:vertAlign w:val="superscript"/>
          <w:lang w:val="en-US"/>
        </w:rPr>
        <w:t>2</w:t>
      </w:r>
      <w:r w:rsidR="00092990">
        <w:rPr>
          <w:rFonts w:cs="Times New Roman"/>
          <w:sz w:val="20"/>
          <w:szCs w:val="20"/>
          <w:lang w:val="en-US"/>
        </w:rPr>
        <w:t xml:space="preserve"> are shown in the individual plots. </w:t>
      </w:r>
      <w:r w:rsidR="00092990" w:rsidRPr="00CD5FDE">
        <w:rPr>
          <w:rFonts w:cs="Times New Roman"/>
          <w:sz w:val="20"/>
          <w:szCs w:val="20"/>
          <w:lang w:val="en-US"/>
        </w:rPr>
        <w:t>The strong correlation across all gaps and products demonstrates robust model performance for the primary reaction products.</w:t>
      </w:r>
    </w:p>
    <w:p w14:paraId="49CB0803" w14:textId="77777777" w:rsidR="001F0265" w:rsidRDefault="001F0265" w:rsidP="001F0265">
      <w:pPr>
        <w:rPr>
          <w:lang w:val="en-US"/>
        </w:rPr>
      </w:pPr>
    </w:p>
    <w:p w14:paraId="1EEFA959" w14:textId="77777777" w:rsidR="00276E7B" w:rsidRPr="00BF16BB" w:rsidRDefault="00276E7B" w:rsidP="00276E7B">
      <w:pPr>
        <w:ind w:firstLine="0"/>
        <w:jc w:val="center"/>
        <w:rPr>
          <w:lang w:val="en-US"/>
        </w:rPr>
      </w:pPr>
      <w:r>
        <w:rPr>
          <w:noProof/>
          <w:lang w:val="en-US"/>
        </w:rPr>
        <w:lastRenderedPageBreak/>
        <w:drawing>
          <wp:inline distT="0" distB="0" distL="0" distR="0" wp14:anchorId="2371B229" wp14:editId="0CF425DD">
            <wp:extent cx="5486399" cy="3808876"/>
            <wp:effectExtent l="0" t="0" r="635" b="1270"/>
            <wp:docPr id="95404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40024"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486399" cy="3808876"/>
                    </a:xfrm>
                    <a:prstGeom prst="rect">
                      <a:avLst/>
                    </a:prstGeom>
                    <a:noFill/>
                    <a:ln>
                      <a:noFill/>
                    </a:ln>
                  </pic:spPr>
                </pic:pic>
              </a:graphicData>
            </a:graphic>
          </wp:inline>
        </w:drawing>
      </w:r>
    </w:p>
    <w:p w14:paraId="328A339D" w14:textId="3626E38B" w:rsidR="00CC1901" w:rsidRDefault="00276E7B" w:rsidP="00B42FC4">
      <w:pPr>
        <w:pBdr>
          <w:bottom w:val="single" w:sz="4" w:space="1" w:color="auto"/>
        </w:pBdr>
        <w:ind w:firstLine="0"/>
        <w:rPr>
          <w:rFonts w:cs="Times New Roman"/>
          <w:sz w:val="20"/>
          <w:szCs w:val="20"/>
          <w:lang w:val="en-US"/>
        </w:rPr>
      </w:pPr>
      <w:r w:rsidRPr="00DA5A4D">
        <w:rPr>
          <w:rFonts w:cs="Times New Roman"/>
          <w:b/>
          <w:bCs/>
          <w:sz w:val="20"/>
          <w:szCs w:val="20"/>
          <w:lang w:val="en-US"/>
        </w:rPr>
        <w:t>Fig</w:t>
      </w:r>
      <w:r w:rsidR="00431A16">
        <w:rPr>
          <w:rFonts w:cs="Times New Roman"/>
          <w:b/>
          <w:bCs/>
          <w:sz w:val="20"/>
          <w:szCs w:val="20"/>
          <w:lang w:val="en-US"/>
        </w:rPr>
        <w:t>.</w:t>
      </w:r>
      <w:r>
        <w:rPr>
          <w:rFonts w:cs="Times New Roman"/>
          <w:b/>
          <w:bCs/>
          <w:sz w:val="20"/>
          <w:szCs w:val="20"/>
          <w:lang w:val="en-US"/>
        </w:rPr>
        <w:t xml:space="preserve"> S5. </w:t>
      </w:r>
      <w:r w:rsidR="00EC446F" w:rsidRPr="00EC446F">
        <w:rPr>
          <w:rFonts w:cs="Times New Roman"/>
          <w:sz w:val="20"/>
          <w:szCs w:val="20"/>
          <w:lang w:val="en-US"/>
        </w:rPr>
        <w:t xml:space="preserve">Gaussian Process Regression model tuning demonstrating the effect of </w:t>
      </w:r>
      <w:r w:rsidR="00EC446F" w:rsidRPr="003009A5">
        <w:rPr>
          <w:lang w:val="en-US"/>
        </w:rPr>
        <w:t>noise standard deviation parameter</w:t>
      </w:r>
      <w:r w:rsidR="00EC446F" w:rsidRPr="00EC446F">
        <w:rPr>
          <w:rFonts w:cs="Times New Roman"/>
          <w:sz w:val="20"/>
          <w:szCs w:val="20"/>
          <w:lang w:val="en-US"/>
        </w:rPr>
        <w:t xml:space="preserve"> (σ) selection. Top row shows 3D response surfaces for FE</w:t>
      </w:r>
      <w:r w:rsidR="00EC446F" w:rsidRPr="00EC446F">
        <w:rPr>
          <w:rFonts w:cs="Times New Roman"/>
          <w:sz w:val="20"/>
          <w:szCs w:val="20"/>
          <w:vertAlign w:val="subscript"/>
          <w:lang w:val="en-US"/>
        </w:rPr>
        <w:t>ADN</w:t>
      </w:r>
      <w:r w:rsidR="00EC446F" w:rsidRPr="00EC446F">
        <w:rPr>
          <w:rFonts w:cs="Times New Roman"/>
          <w:sz w:val="20"/>
          <w:szCs w:val="20"/>
          <w:lang w:val="en-US"/>
        </w:rPr>
        <w:t xml:space="preserve"> </w:t>
      </w:r>
      <w:r w:rsidR="00EC446F">
        <w:rPr>
          <w:rFonts w:cs="Times New Roman"/>
          <w:sz w:val="20"/>
          <w:szCs w:val="20"/>
          <w:lang w:val="en-US"/>
        </w:rPr>
        <w:t xml:space="preserve">for </w:t>
      </w:r>
      <w:r w:rsidR="00EC446F" w:rsidRPr="00EC446F">
        <w:rPr>
          <w:rFonts w:cs="Times New Roman"/>
          <w:sz w:val="20"/>
          <w:szCs w:val="20"/>
          <w:lang w:val="en-US"/>
        </w:rPr>
        <w:t>underfitting (σ = 20), optimal fit (σ = 5), and overfitting (σ = 0.1). Bottom row shows corresponding measured vs. predicted plots with RMSE</w:t>
      </w:r>
      <w:r w:rsidR="00EC446F">
        <w:rPr>
          <w:rFonts w:cs="Times New Roman"/>
          <w:sz w:val="20"/>
          <w:szCs w:val="20"/>
          <w:lang w:val="en-US"/>
        </w:rPr>
        <w:t xml:space="preserve"> and R</w:t>
      </w:r>
      <w:r w:rsidR="00EC446F" w:rsidRPr="001A4303">
        <w:rPr>
          <w:rFonts w:cs="Times New Roman"/>
          <w:sz w:val="20"/>
          <w:szCs w:val="20"/>
          <w:vertAlign w:val="superscript"/>
          <w:lang w:val="en-US"/>
        </w:rPr>
        <w:t>2</w:t>
      </w:r>
      <w:r w:rsidR="00EC446F" w:rsidRPr="00EC446F">
        <w:rPr>
          <w:rFonts w:cs="Times New Roman"/>
          <w:sz w:val="20"/>
          <w:szCs w:val="20"/>
          <w:lang w:val="en-US"/>
        </w:rPr>
        <w:t xml:space="preserve"> values. Underfitting produces overly smooth surfaces that </w:t>
      </w:r>
      <w:r w:rsidR="00EC446F">
        <w:rPr>
          <w:rFonts w:cs="Times New Roman"/>
          <w:sz w:val="20"/>
          <w:szCs w:val="20"/>
          <w:lang w:val="en-US"/>
        </w:rPr>
        <w:t>oversimplify</w:t>
      </w:r>
      <w:r w:rsidR="00EC446F" w:rsidRPr="00EC446F">
        <w:rPr>
          <w:rFonts w:cs="Times New Roman"/>
          <w:sz w:val="20"/>
          <w:szCs w:val="20"/>
          <w:lang w:val="en-US"/>
        </w:rPr>
        <w:t xml:space="preserve"> experimental trends, while overfitting creates unrealistic fine-scale </w:t>
      </w:r>
      <w:r w:rsidR="00EC446F">
        <w:rPr>
          <w:rFonts w:cs="Times New Roman"/>
          <w:sz w:val="20"/>
          <w:szCs w:val="20"/>
          <w:lang w:val="en-US"/>
        </w:rPr>
        <w:t>features</w:t>
      </w:r>
      <w:r w:rsidR="00EC446F" w:rsidRPr="00EC446F">
        <w:rPr>
          <w:rFonts w:cs="Times New Roman"/>
          <w:sz w:val="20"/>
          <w:szCs w:val="20"/>
          <w:lang w:val="en-US"/>
        </w:rPr>
        <w:t>. The optimized sigma value balances model fidelity with appropriate uncertainty quantification.</w:t>
      </w:r>
    </w:p>
    <w:p w14:paraId="60944660" w14:textId="77777777" w:rsidR="005406A7" w:rsidRDefault="005406A7" w:rsidP="005406A7">
      <w:pPr>
        <w:rPr>
          <w:rFonts w:cs="Times New Roman"/>
          <w:sz w:val="20"/>
          <w:szCs w:val="20"/>
          <w:lang w:val="en-US"/>
        </w:rPr>
      </w:pPr>
    </w:p>
    <w:p w14:paraId="0F5D0A22" w14:textId="065DCC38" w:rsidR="005406A7" w:rsidRPr="00BF16BB" w:rsidRDefault="005406A7" w:rsidP="005406A7">
      <w:pPr>
        <w:ind w:firstLine="0"/>
        <w:jc w:val="center"/>
        <w:rPr>
          <w:lang w:val="en-US"/>
        </w:rPr>
      </w:pPr>
      <w:r>
        <w:rPr>
          <w:noProof/>
          <w:lang w:val="en-US"/>
        </w:rPr>
        <w:lastRenderedPageBreak/>
        <w:drawing>
          <wp:anchor distT="0" distB="0" distL="114300" distR="114300" simplePos="0" relativeHeight="251658240" behindDoc="0" locked="0" layoutInCell="1" allowOverlap="1" wp14:anchorId="4ACCBFD8" wp14:editId="1F0A5507">
            <wp:simplePos x="0" y="0"/>
            <wp:positionH relativeFrom="margin">
              <wp:align>right</wp:align>
            </wp:positionH>
            <wp:positionV relativeFrom="paragraph">
              <wp:posOffset>0</wp:posOffset>
            </wp:positionV>
            <wp:extent cx="5908675" cy="7082790"/>
            <wp:effectExtent l="0" t="0" r="0" b="3810"/>
            <wp:wrapTopAndBottom/>
            <wp:docPr id="152425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53589"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08675" cy="7082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B11682" w14:textId="004A31A4" w:rsidR="005406A7" w:rsidRDefault="005406A7" w:rsidP="008953E8">
      <w:pPr>
        <w:ind w:firstLine="0"/>
        <w:rPr>
          <w:rFonts w:cs="Times New Roman"/>
          <w:sz w:val="20"/>
          <w:szCs w:val="20"/>
        </w:rPr>
      </w:pPr>
      <w:r w:rsidRPr="00DA5A4D">
        <w:rPr>
          <w:rFonts w:cs="Times New Roman"/>
          <w:b/>
          <w:bCs/>
          <w:sz w:val="20"/>
          <w:szCs w:val="20"/>
          <w:lang w:val="en-US"/>
        </w:rPr>
        <w:t>Fig</w:t>
      </w:r>
      <w:r w:rsidR="00431A16">
        <w:rPr>
          <w:rFonts w:cs="Times New Roman"/>
          <w:b/>
          <w:bCs/>
          <w:sz w:val="20"/>
          <w:szCs w:val="20"/>
          <w:lang w:val="en-US"/>
        </w:rPr>
        <w:t>.</w:t>
      </w:r>
      <w:r>
        <w:rPr>
          <w:rFonts w:cs="Times New Roman"/>
          <w:b/>
          <w:bCs/>
          <w:sz w:val="20"/>
          <w:szCs w:val="20"/>
          <w:lang w:val="en-US"/>
        </w:rPr>
        <w:t xml:space="preserve"> S6. </w:t>
      </w:r>
      <w:r>
        <w:rPr>
          <w:rFonts w:cs="Times New Roman"/>
          <w:sz w:val="20"/>
          <w:szCs w:val="20"/>
        </w:rPr>
        <w:t>TCH</w:t>
      </w:r>
      <w:r w:rsidRPr="005406A7">
        <w:rPr>
          <w:rFonts w:cs="Times New Roman"/>
          <w:sz w:val="20"/>
          <w:szCs w:val="20"/>
        </w:rPr>
        <w:t xml:space="preserve"> Faradaic efficiency</w:t>
      </w:r>
      <w:r>
        <w:rPr>
          <w:rFonts w:cs="Times New Roman"/>
          <w:sz w:val="20"/>
          <w:szCs w:val="20"/>
        </w:rPr>
        <w:t xml:space="preserve"> (FE</w:t>
      </w:r>
      <w:r w:rsidRPr="005406A7">
        <w:rPr>
          <w:rFonts w:cs="Times New Roman"/>
          <w:sz w:val="20"/>
          <w:szCs w:val="20"/>
          <w:vertAlign w:val="subscript"/>
        </w:rPr>
        <w:t>TCH</w:t>
      </w:r>
      <w:r>
        <w:rPr>
          <w:rFonts w:cs="Times New Roman"/>
          <w:sz w:val="20"/>
          <w:szCs w:val="20"/>
        </w:rPr>
        <w:t>)</w:t>
      </w:r>
      <w:r w:rsidRPr="005406A7">
        <w:rPr>
          <w:rFonts w:cs="Times New Roman"/>
          <w:sz w:val="20"/>
          <w:szCs w:val="20"/>
        </w:rPr>
        <w:t xml:space="preserve"> as a function of aqueous Weber number, organic Weber number, and current density for different interelectrode gaps. The top row displays 3D visualizations for each interelectrode gap (0.25, 0.5, and 1.0 mm), while the bottom panels show 2D slices at three current densities (90, 190, and 290 mA cm</w:t>
      </w:r>
      <w:r w:rsidRPr="005406A7">
        <w:rPr>
          <w:rFonts w:cs="Times New Roman"/>
          <w:sz w:val="20"/>
          <w:szCs w:val="20"/>
          <w:vertAlign w:val="superscript"/>
        </w:rPr>
        <w:t>-2</w:t>
      </w:r>
      <w:r w:rsidRPr="005406A7">
        <w:rPr>
          <w:rFonts w:cs="Times New Roman"/>
          <w:sz w:val="20"/>
          <w:szCs w:val="20"/>
        </w:rPr>
        <w:t>). The black dashed line indicates the transition from droplet-like to parallel-like flow regimes and the white dashed line indicates the AN solubility limit.</w:t>
      </w:r>
    </w:p>
    <w:p w14:paraId="7E47282C" w14:textId="7A70E5BD" w:rsidR="00C47C44" w:rsidRPr="00C47C44" w:rsidRDefault="00C47C44" w:rsidP="008953E8">
      <w:pPr>
        <w:ind w:firstLine="0"/>
        <w:rPr>
          <w:rFonts w:cs="Times New Roman"/>
          <w:sz w:val="20"/>
          <w:szCs w:val="20"/>
          <w:lang w:val="en-US"/>
        </w:rPr>
      </w:pPr>
      <w:r>
        <w:rPr>
          <w:noProof/>
          <w:lang w:val="en-US"/>
        </w:rPr>
        <w:lastRenderedPageBreak/>
        <w:drawing>
          <wp:anchor distT="0" distB="0" distL="114300" distR="114300" simplePos="0" relativeHeight="251660288" behindDoc="0" locked="0" layoutInCell="1" allowOverlap="1" wp14:anchorId="7EB96B09" wp14:editId="582A868F">
            <wp:simplePos x="0" y="0"/>
            <wp:positionH relativeFrom="margin">
              <wp:align>right</wp:align>
            </wp:positionH>
            <wp:positionV relativeFrom="paragraph">
              <wp:posOffset>721</wp:posOffset>
            </wp:positionV>
            <wp:extent cx="5936615" cy="7114540"/>
            <wp:effectExtent l="0" t="0" r="6985" b="0"/>
            <wp:wrapTopAndBottom/>
            <wp:docPr id="166429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5838"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36615" cy="7114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B9748E" w14:textId="0F57B159" w:rsidR="005406A7" w:rsidRDefault="005406A7" w:rsidP="008953E8">
      <w:pPr>
        <w:ind w:firstLine="0"/>
        <w:rPr>
          <w:rFonts w:cs="Times New Roman"/>
          <w:sz w:val="20"/>
          <w:szCs w:val="20"/>
          <w:lang w:val="en-US"/>
        </w:rPr>
      </w:pPr>
      <w:r w:rsidRPr="00DA5A4D">
        <w:rPr>
          <w:rFonts w:cs="Times New Roman"/>
          <w:b/>
          <w:bCs/>
          <w:sz w:val="20"/>
          <w:szCs w:val="20"/>
          <w:lang w:val="en-US"/>
        </w:rPr>
        <w:t>Fig</w:t>
      </w:r>
      <w:r w:rsidR="00431A16">
        <w:rPr>
          <w:rFonts w:cs="Times New Roman"/>
          <w:b/>
          <w:bCs/>
          <w:sz w:val="20"/>
          <w:szCs w:val="20"/>
          <w:lang w:val="en-US"/>
        </w:rPr>
        <w:t>.</w:t>
      </w:r>
      <w:r>
        <w:rPr>
          <w:rFonts w:cs="Times New Roman"/>
          <w:b/>
          <w:bCs/>
          <w:sz w:val="20"/>
          <w:szCs w:val="20"/>
          <w:lang w:val="en-US"/>
        </w:rPr>
        <w:t xml:space="preserve"> S7. </w:t>
      </w:r>
      <w:r>
        <w:rPr>
          <w:rFonts w:cs="Times New Roman"/>
          <w:sz w:val="20"/>
          <w:szCs w:val="20"/>
        </w:rPr>
        <w:t>PN</w:t>
      </w:r>
      <w:r w:rsidRPr="005406A7">
        <w:rPr>
          <w:rFonts w:cs="Times New Roman"/>
          <w:sz w:val="20"/>
          <w:szCs w:val="20"/>
        </w:rPr>
        <w:t xml:space="preserve"> Faradaic efficiency</w:t>
      </w:r>
      <w:r>
        <w:rPr>
          <w:rFonts w:cs="Times New Roman"/>
          <w:sz w:val="20"/>
          <w:szCs w:val="20"/>
        </w:rPr>
        <w:t xml:space="preserve"> (FE</w:t>
      </w:r>
      <w:r>
        <w:rPr>
          <w:rFonts w:cs="Times New Roman"/>
          <w:sz w:val="20"/>
          <w:szCs w:val="20"/>
          <w:vertAlign w:val="subscript"/>
        </w:rPr>
        <w:t>PN</w:t>
      </w:r>
      <w:r>
        <w:rPr>
          <w:rFonts w:cs="Times New Roman"/>
          <w:sz w:val="20"/>
          <w:szCs w:val="20"/>
        </w:rPr>
        <w:t>)</w:t>
      </w:r>
      <w:r w:rsidRPr="005406A7">
        <w:rPr>
          <w:rFonts w:cs="Times New Roman"/>
          <w:sz w:val="20"/>
          <w:szCs w:val="20"/>
        </w:rPr>
        <w:t xml:space="preserve"> as a function of aqueous Weber number, organic Weber number, and current density for different interelectrode gaps. The top row displays 3D visualizations for each interelectrode gap (0.25, 0.5, and 1.0 mm), while the bottom panels show 2D slices at three current densities (90, 190, and 290 mA cm</w:t>
      </w:r>
      <w:r w:rsidRPr="005406A7">
        <w:rPr>
          <w:rFonts w:cs="Times New Roman"/>
          <w:sz w:val="20"/>
          <w:szCs w:val="20"/>
          <w:vertAlign w:val="superscript"/>
        </w:rPr>
        <w:t>-2</w:t>
      </w:r>
      <w:r w:rsidRPr="005406A7">
        <w:rPr>
          <w:rFonts w:cs="Times New Roman"/>
          <w:sz w:val="20"/>
          <w:szCs w:val="20"/>
        </w:rPr>
        <w:t>). The black dashed line indicates the transition from droplet-like to parallel-like flow regimes and the white dashed line indicates the AN solubility limit.</w:t>
      </w:r>
    </w:p>
    <w:p w14:paraId="49DAA394" w14:textId="77777777" w:rsidR="005406A7" w:rsidRDefault="005406A7" w:rsidP="008953E8">
      <w:pPr>
        <w:ind w:firstLine="0"/>
        <w:rPr>
          <w:rFonts w:cs="Times New Roman"/>
          <w:b/>
          <w:bCs/>
          <w:sz w:val="20"/>
          <w:szCs w:val="20"/>
          <w:lang w:val="en-US"/>
        </w:rPr>
      </w:pPr>
      <w:r>
        <w:rPr>
          <w:noProof/>
          <w:lang w:val="en-US"/>
        </w:rPr>
        <w:lastRenderedPageBreak/>
        <w:drawing>
          <wp:anchor distT="0" distB="0" distL="114300" distR="114300" simplePos="0" relativeHeight="251662336" behindDoc="0" locked="0" layoutInCell="1" allowOverlap="1" wp14:anchorId="1D67A186" wp14:editId="3DE8BD9C">
            <wp:simplePos x="0" y="0"/>
            <wp:positionH relativeFrom="margin">
              <wp:align>right</wp:align>
            </wp:positionH>
            <wp:positionV relativeFrom="paragraph">
              <wp:posOffset>0</wp:posOffset>
            </wp:positionV>
            <wp:extent cx="5908040" cy="7117080"/>
            <wp:effectExtent l="0" t="0" r="0" b="7620"/>
            <wp:wrapTopAndBottom/>
            <wp:docPr id="151177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180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08040" cy="7117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577190" w14:textId="2C6F32FD" w:rsidR="005406A7" w:rsidRPr="00C47C44" w:rsidRDefault="005406A7" w:rsidP="008953E8">
      <w:pPr>
        <w:ind w:firstLine="0"/>
        <w:rPr>
          <w:rFonts w:cs="Times New Roman"/>
          <w:b/>
          <w:bCs/>
          <w:sz w:val="20"/>
          <w:szCs w:val="20"/>
          <w:lang w:val="en-US"/>
        </w:rPr>
      </w:pPr>
      <w:r w:rsidRPr="00DA5A4D">
        <w:rPr>
          <w:rFonts w:cs="Times New Roman"/>
          <w:b/>
          <w:bCs/>
          <w:sz w:val="20"/>
          <w:szCs w:val="20"/>
          <w:lang w:val="en-US"/>
        </w:rPr>
        <w:t>Fig</w:t>
      </w:r>
      <w:r w:rsidR="00431A16">
        <w:rPr>
          <w:rFonts w:cs="Times New Roman"/>
          <w:b/>
          <w:bCs/>
          <w:sz w:val="20"/>
          <w:szCs w:val="20"/>
          <w:lang w:val="en-US"/>
        </w:rPr>
        <w:t>.</w:t>
      </w:r>
      <w:r>
        <w:rPr>
          <w:rFonts w:cs="Times New Roman"/>
          <w:b/>
          <w:bCs/>
          <w:sz w:val="20"/>
          <w:szCs w:val="20"/>
          <w:lang w:val="en-US"/>
        </w:rPr>
        <w:t xml:space="preserve"> S8. </w:t>
      </w:r>
      <w:r>
        <w:rPr>
          <w:rFonts w:cs="Times New Roman"/>
          <w:sz w:val="20"/>
          <w:szCs w:val="20"/>
        </w:rPr>
        <w:t>ADN</w:t>
      </w:r>
      <w:r w:rsidRPr="005406A7">
        <w:rPr>
          <w:rFonts w:cs="Times New Roman"/>
          <w:sz w:val="20"/>
          <w:szCs w:val="20"/>
        </w:rPr>
        <w:t xml:space="preserve"> </w:t>
      </w:r>
      <w:r>
        <w:rPr>
          <w:rFonts w:cs="Times New Roman"/>
          <w:sz w:val="20"/>
          <w:szCs w:val="20"/>
        </w:rPr>
        <w:t>Production Rate</w:t>
      </w:r>
      <w:r w:rsidRPr="005406A7">
        <w:rPr>
          <w:rFonts w:cs="Times New Roman"/>
          <w:sz w:val="20"/>
          <w:szCs w:val="20"/>
        </w:rPr>
        <w:t xml:space="preserve"> as a function of aqueous Weber number, organic Weber number, and current density for different interelectrode gaps. The top row displays 3D visualizations for each interelectrode gap (0.25, 0.5, and 1.0 mm), while the bottom panels show 2D slices at three current densities (90, 190, and 290 mA cm</w:t>
      </w:r>
      <w:r w:rsidRPr="005406A7">
        <w:rPr>
          <w:rFonts w:cs="Times New Roman"/>
          <w:sz w:val="20"/>
          <w:szCs w:val="20"/>
          <w:vertAlign w:val="superscript"/>
        </w:rPr>
        <w:t>-2</w:t>
      </w:r>
      <w:r w:rsidRPr="005406A7">
        <w:rPr>
          <w:rFonts w:cs="Times New Roman"/>
          <w:sz w:val="20"/>
          <w:szCs w:val="20"/>
        </w:rPr>
        <w:t>). The black dashed line indicates the transition from droplet-like to parallel-like flow regimes and the white dashed line indicates the AN solubility limit.</w:t>
      </w:r>
    </w:p>
    <w:p w14:paraId="48F4550C" w14:textId="13B700B7" w:rsidR="005406A7" w:rsidRDefault="005406A7" w:rsidP="008953E8">
      <w:pPr>
        <w:ind w:firstLine="0"/>
        <w:rPr>
          <w:rFonts w:cs="Times New Roman"/>
          <w:b/>
          <w:bCs/>
          <w:sz w:val="20"/>
          <w:szCs w:val="20"/>
          <w:lang w:val="en-US"/>
        </w:rPr>
      </w:pPr>
      <w:r>
        <w:rPr>
          <w:noProof/>
          <w:lang w:val="en-US"/>
        </w:rPr>
        <w:lastRenderedPageBreak/>
        <w:drawing>
          <wp:anchor distT="0" distB="0" distL="114300" distR="114300" simplePos="0" relativeHeight="251664384" behindDoc="0" locked="0" layoutInCell="1" allowOverlap="1" wp14:anchorId="722876E6" wp14:editId="0C17F968">
            <wp:simplePos x="0" y="0"/>
            <wp:positionH relativeFrom="margin">
              <wp:align>left</wp:align>
            </wp:positionH>
            <wp:positionV relativeFrom="paragraph">
              <wp:posOffset>47</wp:posOffset>
            </wp:positionV>
            <wp:extent cx="5908040" cy="7117080"/>
            <wp:effectExtent l="0" t="0" r="0" b="7620"/>
            <wp:wrapTopAndBottom/>
            <wp:docPr id="117218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2403"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08040" cy="7117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5EFA51" w14:textId="3FE499D0" w:rsidR="008953E8" w:rsidRDefault="005406A7" w:rsidP="008953E8">
      <w:pPr>
        <w:ind w:firstLine="0"/>
        <w:rPr>
          <w:rFonts w:cs="Times New Roman"/>
          <w:sz w:val="20"/>
          <w:szCs w:val="20"/>
        </w:rPr>
      </w:pPr>
      <w:r w:rsidRPr="00DA5A4D">
        <w:rPr>
          <w:rFonts w:cs="Times New Roman"/>
          <w:b/>
          <w:bCs/>
          <w:sz w:val="20"/>
          <w:szCs w:val="20"/>
          <w:lang w:val="en-US"/>
        </w:rPr>
        <w:t>Fig</w:t>
      </w:r>
      <w:r w:rsidR="00431A16">
        <w:rPr>
          <w:rFonts w:cs="Times New Roman"/>
          <w:b/>
          <w:bCs/>
          <w:sz w:val="20"/>
          <w:szCs w:val="20"/>
          <w:lang w:val="en-US"/>
        </w:rPr>
        <w:t>.</w:t>
      </w:r>
      <w:r>
        <w:rPr>
          <w:rFonts w:cs="Times New Roman"/>
          <w:b/>
          <w:bCs/>
          <w:sz w:val="20"/>
          <w:szCs w:val="20"/>
          <w:lang w:val="en-US"/>
        </w:rPr>
        <w:t xml:space="preserve"> S9. </w:t>
      </w:r>
      <w:r w:rsidR="00C47C44">
        <w:rPr>
          <w:rFonts w:cs="Times New Roman"/>
          <w:sz w:val="20"/>
          <w:szCs w:val="20"/>
        </w:rPr>
        <w:t>ADN Energy Productivity</w:t>
      </w:r>
      <w:r w:rsidR="00C47C44" w:rsidRPr="005406A7">
        <w:rPr>
          <w:rFonts w:cs="Times New Roman"/>
          <w:sz w:val="20"/>
          <w:szCs w:val="20"/>
        </w:rPr>
        <w:t xml:space="preserve"> as a function of aqueous Weber number, organic Weber number, and current density for different interelectrode gaps. The top row displays 3D visualizations for each interelectrode gap (0.25, 0.5, and 1.0 mm), while the bottom panels show 2D slices at three current densities (90, 190, and 290 mA cm</w:t>
      </w:r>
      <w:r w:rsidR="00C47C44" w:rsidRPr="005406A7">
        <w:rPr>
          <w:rFonts w:cs="Times New Roman"/>
          <w:sz w:val="20"/>
          <w:szCs w:val="20"/>
          <w:vertAlign w:val="superscript"/>
        </w:rPr>
        <w:t>-2</w:t>
      </w:r>
      <w:r w:rsidR="00C47C44" w:rsidRPr="005406A7">
        <w:rPr>
          <w:rFonts w:cs="Times New Roman"/>
          <w:sz w:val="20"/>
          <w:szCs w:val="20"/>
        </w:rPr>
        <w:t>. The black dashed line indicates the transition from droplet-like to parallel-like flow regimes and the white dashed line indicates the AN solubility limit.</w:t>
      </w:r>
    </w:p>
    <w:p w14:paraId="566D7314" w14:textId="3808B6CD" w:rsidR="008953E8" w:rsidRDefault="008953E8" w:rsidP="008953E8">
      <w:pPr>
        <w:pStyle w:val="Heading1"/>
        <w:rPr>
          <w:rFonts w:cs="Times New Roman"/>
          <w:lang w:val="en-US"/>
        </w:rPr>
      </w:pPr>
      <w:bookmarkStart w:id="8" w:name="_Toc214368551"/>
      <w:r>
        <w:rPr>
          <w:rFonts w:cs="Times New Roman"/>
          <w:lang w:val="en-US"/>
        </w:rPr>
        <w:lastRenderedPageBreak/>
        <w:t>Experimental Data</w:t>
      </w:r>
      <w:bookmarkEnd w:id="8"/>
    </w:p>
    <w:p w14:paraId="49B45CF2" w14:textId="3910FD1E" w:rsidR="00DD276D" w:rsidRDefault="008953E8" w:rsidP="008953E8">
      <w:pPr>
        <w:jc w:val="left"/>
      </w:pPr>
      <w:r w:rsidRPr="00C741F5">
        <w:rPr>
          <w:b/>
        </w:rPr>
        <w:t xml:space="preserve">Table </w:t>
      </w:r>
      <w:r w:rsidR="00AA3003">
        <w:rPr>
          <w:b/>
        </w:rPr>
        <w:t>S</w:t>
      </w:r>
      <w:r w:rsidRPr="00C741F5">
        <w:rPr>
          <w:b/>
        </w:rPr>
        <w:t xml:space="preserve">1 </w:t>
      </w:r>
      <w:r w:rsidR="008B290F">
        <w:t>Parameter descriptions</w:t>
      </w:r>
    </w:p>
    <w:p w14:paraId="356A0F0A" w14:textId="4A0870C5" w:rsidR="008953E8" w:rsidRDefault="008B290F" w:rsidP="008B290F">
      <w:pPr>
        <w:ind w:firstLine="0"/>
        <w:jc w:val="center"/>
      </w:pPr>
      <w:r w:rsidRPr="008B290F">
        <w:rPr>
          <w:noProof/>
          <w:lang w:val="en-US"/>
        </w:rPr>
        <w:drawing>
          <wp:inline distT="0" distB="0" distL="0" distR="0" wp14:anchorId="1647FA93" wp14:editId="67ABD2CF">
            <wp:extent cx="3713259" cy="2007381"/>
            <wp:effectExtent l="0" t="0" r="1905" b="0"/>
            <wp:docPr id="712753719"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53719" name="Picture 1" descr="A black and white text on a white background&#10;&#10;AI-generated content may be incorrect."/>
                    <pic:cNvPicPr/>
                  </pic:nvPicPr>
                  <pic:blipFill>
                    <a:blip r:embed="rId17"/>
                    <a:stretch>
                      <a:fillRect/>
                    </a:stretch>
                  </pic:blipFill>
                  <pic:spPr>
                    <a:xfrm>
                      <a:off x="0" y="0"/>
                      <a:ext cx="3731804" cy="2017406"/>
                    </a:xfrm>
                    <a:prstGeom prst="rect">
                      <a:avLst/>
                    </a:prstGeom>
                  </pic:spPr>
                </pic:pic>
              </a:graphicData>
            </a:graphic>
          </wp:inline>
        </w:drawing>
      </w:r>
    </w:p>
    <w:p w14:paraId="2ED0FB9E" w14:textId="77777777" w:rsidR="008B290F" w:rsidRPr="008B290F" w:rsidRDefault="008B290F" w:rsidP="008B290F">
      <w:pPr>
        <w:ind w:firstLine="0"/>
        <w:jc w:val="center"/>
      </w:pPr>
    </w:p>
    <w:p w14:paraId="143A7263" w14:textId="77777777" w:rsidR="008953E8" w:rsidRDefault="008953E8" w:rsidP="008953E8">
      <w:pPr>
        <w:ind w:firstLine="0"/>
        <w:rPr>
          <w:rFonts w:cs="Times New Roman"/>
          <w:sz w:val="20"/>
          <w:szCs w:val="20"/>
        </w:rPr>
      </w:pPr>
    </w:p>
    <w:p w14:paraId="7DBFBA95" w14:textId="5BCB3F7D" w:rsidR="008953E8" w:rsidRDefault="008953E8" w:rsidP="008953E8">
      <w:pPr>
        <w:jc w:val="left"/>
      </w:pPr>
      <w:r w:rsidRPr="00C741F5">
        <w:rPr>
          <w:b/>
        </w:rPr>
        <w:t xml:space="preserve">Table </w:t>
      </w:r>
      <w:r w:rsidR="00AA3003">
        <w:rPr>
          <w:b/>
        </w:rPr>
        <w:t>S</w:t>
      </w:r>
      <w:r>
        <w:rPr>
          <w:b/>
        </w:rPr>
        <w:t>2</w:t>
      </w:r>
      <w:r w:rsidRPr="00C741F5">
        <w:rPr>
          <w:b/>
        </w:rPr>
        <w:t xml:space="preserve"> </w:t>
      </w:r>
      <w:r>
        <w:t>Interelectrode Gap: 0.25 mm, Total Flow Rate: 2 ml min</w:t>
      </w:r>
      <w:r w:rsidRPr="008953E8">
        <w:rPr>
          <w:vertAlign w:val="superscript"/>
        </w:rPr>
        <w:t>-1</w:t>
      </w:r>
    </w:p>
    <w:p w14:paraId="4401379F" w14:textId="482DE4B2" w:rsidR="008953E8" w:rsidRDefault="00B734A4" w:rsidP="008953E8">
      <w:pPr>
        <w:ind w:firstLine="0"/>
        <w:rPr>
          <w:rFonts w:cs="Times New Roman"/>
          <w:sz w:val="20"/>
          <w:szCs w:val="20"/>
        </w:rPr>
      </w:pPr>
      <w:r>
        <w:rPr>
          <w:rFonts w:cs="Times New Roman"/>
          <w:noProof/>
          <w:sz w:val="20"/>
          <w:szCs w:val="20"/>
          <w:lang w:val="en-US"/>
        </w:rPr>
        <w:drawing>
          <wp:inline distT="0" distB="0" distL="0" distR="0" wp14:anchorId="0EB46D71" wp14:editId="64CFEE71">
            <wp:extent cx="5939790" cy="3013710"/>
            <wp:effectExtent l="0" t="0" r="3810" b="0"/>
            <wp:docPr id="350271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3013710"/>
                    </a:xfrm>
                    <a:prstGeom prst="rect">
                      <a:avLst/>
                    </a:prstGeom>
                    <a:noFill/>
                    <a:ln>
                      <a:noFill/>
                    </a:ln>
                  </pic:spPr>
                </pic:pic>
              </a:graphicData>
            </a:graphic>
          </wp:inline>
        </w:drawing>
      </w:r>
    </w:p>
    <w:p w14:paraId="3386F6CF" w14:textId="77777777" w:rsidR="008B290F" w:rsidRDefault="008B290F" w:rsidP="008953E8">
      <w:pPr>
        <w:jc w:val="left"/>
        <w:rPr>
          <w:b/>
        </w:rPr>
      </w:pPr>
    </w:p>
    <w:p w14:paraId="1C913E21" w14:textId="77777777" w:rsidR="008B290F" w:rsidRDefault="008B290F" w:rsidP="008953E8">
      <w:pPr>
        <w:jc w:val="left"/>
        <w:rPr>
          <w:b/>
        </w:rPr>
      </w:pPr>
    </w:p>
    <w:p w14:paraId="7E1C74A0" w14:textId="77777777" w:rsidR="008B290F" w:rsidRDefault="008B290F" w:rsidP="008953E8">
      <w:pPr>
        <w:jc w:val="left"/>
        <w:rPr>
          <w:b/>
        </w:rPr>
      </w:pPr>
    </w:p>
    <w:p w14:paraId="06F86A55" w14:textId="77777777" w:rsidR="008B290F" w:rsidRDefault="008B290F" w:rsidP="008953E8">
      <w:pPr>
        <w:jc w:val="left"/>
        <w:rPr>
          <w:b/>
        </w:rPr>
      </w:pPr>
    </w:p>
    <w:p w14:paraId="2F64FD4F" w14:textId="77777777" w:rsidR="008B290F" w:rsidRDefault="008B290F" w:rsidP="008953E8">
      <w:pPr>
        <w:jc w:val="left"/>
        <w:rPr>
          <w:b/>
        </w:rPr>
      </w:pPr>
    </w:p>
    <w:p w14:paraId="2430989D" w14:textId="77777777" w:rsidR="008B290F" w:rsidRDefault="008B290F" w:rsidP="008953E8">
      <w:pPr>
        <w:jc w:val="left"/>
        <w:rPr>
          <w:b/>
        </w:rPr>
      </w:pPr>
    </w:p>
    <w:p w14:paraId="7AF72FEB" w14:textId="1F4F8537" w:rsidR="008953E8" w:rsidRDefault="008953E8" w:rsidP="008953E8">
      <w:pPr>
        <w:jc w:val="left"/>
      </w:pPr>
      <w:r w:rsidRPr="00C741F5">
        <w:rPr>
          <w:b/>
        </w:rPr>
        <w:lastRenderedPageBreak/>
        <w:t xml:space="preserve">Table </w:t>
      </w:r>
      <w:r w:rsidR="00AA3003">
        <w:rPr>
          <w:b/>
        </w:rPr>
        <w:t>S</w:t>
      </w:r>
      <w:r w:rsidR="004244AB">
        <w:rPr>
          <w:b/>
        </w:rPr>
        <w:t>3</w:t>
      </w:r>
      <w:r w:rsidRPr="00C741F5">
        <w:rPr>
          <w:b/>
        </w:rPr>
        <w:t xml:space="preserve"> </w:t>
      </w:r>
      <w:r>
        <w:t>Interelectrode Gap: 0.25 mm, Total Flow Rate: 6 ml min</w:t>
      </w:r>
      <w:r w:rsidRPr="008953E8">
        <w:rPr>
          <w:vertAlign w:val="superscript"/>
        </w:rPr>
        <w:t>-1</w:t>
      </w:r>
    </w:p>
    <w:p w14:paraId="3ACA38F0" w14:textId="36A8211F" w:rsidR="008953E8" w:rsidRDefault="00B734A4" w:rsidP="008953E8">
      <w:pPr>
        <w:ind w:firstLine="0"/>
        <w:rPr>
          <w:rFonts w:cs="Times New Roman"/>
          <w:sz w:val="20"/>
          <w:szCs w:val="20"/>
        </w:rPr>
      </w:pPr>
      <w:r>
        <w:rPr>
          <w:rFonts w:cs="Times New Roman"/>
          <w:noProof/>
          <w:sz w:val="20"/>
          <w:szCs w:val="20"/>
          <w:lang w:val="en-US"/>
        </w:rPr>
        <w:drawing>
          <wp:inline distT="0" distB="0" distL="0" distR="0" wp14:anchorId="27E35196" wp14:editId="0DCF4D2A">
            <wp:extent cx="5939790" cy="3013710"/>
            <wp:effectExtent l="0" t="0" r="3810" b="0"/>
            <wp:docPr id="2066003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3013710"/>
                    </a:xfrm>
                    <a:prstGeom prst="rect">
                      <a:avLst/>
                    </a:prstGeom>
                    <a:noFill/>
                    <a:ln>
                      <a:noFill/>
                    </a:ln>
                  </pic:spPr>
                </pic:pic>
              </a:graphicData>
            </a:graphic>
          </wp:inline>
        </w:drawing>
      </w:r>
    </w:p>
    <w:p w14:paraId="0C7E03A9" w14:textId="77777777" w:rsidR="008B290F" w:rsidRDefault="008B290F" w:rsidP="008953E8">
      <w:pPr>
        <w:jc w:val="left"/>
        <w:rPr>
          <w:b/>
        </w:rPr>
      </w:pPr>
    </w:p>
    <w:p w14:paraId="75ABF3D6" w14:textId="77777777" w:rsidR="008B290F" w:rsidRDefault="008B290F" w:rsidP="008953E8">
      <w:pPr>
        <w:jc w:val="left"/>
        <w:rPr>
          <w:b/>
        </w:rPr>
      </w:pPr>
    </w:p>
    <w:p w14:paraId="29461336" w14:textId="48B64A8C" w:rsidR="008953E8" w:rsidRDefault="008953E8" w:rsidP="008953E8">
      <w:pPr>
        <w:jc w:val="left"/>
        <w:rPr>
          <w:vertAlign w:val="superscript"/>
        </w:rPr>
      </w:pPr>
      <w:r w:rsidRPr="00C741F5">
        <w:rPr>
          <w:b/>
        </w:rPr>
        <w:t xml:space="preserve">Table </w:t>
      </w:r>
      <w:r w:rsidR="00AA3003">
        <w:rPr>
          <w:b/>
        </w:rPr>
        <w:t>S</w:t>
      </w:r>
      <w:r w:rsidR="004244AB">
        <w:rPr>
          <w:b/>
        </w:rPr>
        <w:t>4</w:t>
      </w:r>
      <w:r w:rsidRPr="00C741F5">
        <w:rPr>
          <w:b/>
        </w:rPr>
        <w:t xml:space="preserve"> </w:t>
      </w:r>
      <w:r>
        <w:t>Interelectrode Gap: 0.25 mm, Total Flow Rate: 10 ml min</w:t>
      </w:r>
      <w:r w:rsidRPr="008953E8">
        <w:rPr>
          <w:vertAlign w:val="superscript"/>
        </w:rPr>
        <w:t>-1</w:t>
      </w:r>
    </w:p>
    <w:p w14:paraId="3AF44CF9" w14:textId="47AB575B" w:rsidR="008953E8" w:rsidRDefault="00B734A4" w:rsidP="00B734A4">
      <w:pPr>
        <w:ind w:firstLine="0"/>
        <w:jc w:val="left"/>
        <w:rPr>
          <w:vertAlign w:val="superscript"/>
        </w:rPr>
      </w:pPr>
      <w:r>
        <w:rPr>
          <w:noProof/>
          <w:vertAlign w:val="superscript"/>
          <w:lang w:val="en-US"/>
        </w:rPr>
        <w:drawing>
          <wp:inline distT="0" distB="0" distL="0" distR="0" wp14:anchorId="05EC3510" wp14:editId="1343097A">
            <wp:extent cx="5939790" cy="3013710"/>
            <wp:effectExtent l="0" t="0" r="3810" b="0"/>
            <wp:docPr id="10640908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790" cy="3013710"/>
                    </a:xfrm>
                    <a:prstGeom prst="rect">
                      <a:avLst/>
                    </a:prstGeom>
                    <a:noFill/>
                    <a:ln>
                      <a:noFill/>
                    </a:ln>
                  </pic:spPr>
                </pic:pic>
              </a:graphicData>
            </a:graphic>
          </wp:inline>
        </w:drawing>
      </w:r>
    </w:p>
    <w:p w14:paraId="2F6BD84F" w14:textId="77777777" w:rsidR="008B290F" w:rsidRDefault="008B290F" w:rsidP="008953E8">
      <w:pPr>
        <w:jc w:val="left"/>
        <w:rPr>
          <w:b/>
        </w:rPr>
      </w:pPr>
    </w:p>
    <w:p w14:paraId="1C3EEBC2" w14:textId="77777777" w:rsidR="008B290F" w:rsidRDefault="008B290F" w:rsidP="008953E8">
      <w:pPr>
        <w:jc w:val="left"/>
        <w:rPr>
          <w:b/>
        </w:rPr>
      </w:pPr>
    </w:p>
    <w:p w14:paraId="2766BDEE" w14:textId="77777777" w:rsidR="008B290F" w:rsidRDefault="008B290F" w:rsidP="008953E8">
      <w:pPr>
        <w:jc w:val="left"/>
        <w:rPr>
          <w:b/>
        </w:rPr>
      </w:pPr>
    </w:p>
    <w:p w14:paraId="767E4E2D" w14:textId="77777777" w:rsidR="008B290F" w:rsidRDefault="008B290F" w:rsidP="008953E8">
      <w:pPr>
        <w:jc w:val="left"/>
        <w:rPr>
          <w:b/>
        </w:rPr>
      </w:pPr>
    </w:p>
    <w:p w14:paraId="34FF7B1D" w14:textId="1456C636" w:rsidR="008953E8" w:rsidRDefault="008953E8" w:rsidP="008953E8">
      <w:pPr>
        <w:jc w:val="left"/>
      </w:pPr>
      <w:r w:rsidRPr="00C741F5">
        <w:rPr>
          <w:b/>
        </w:rPr>
        <w:lastRenderedPageBreak/>
        <w:t xml:space="preserve">Table </w:t>
      </w:r>
      <w:r w:rsidR="00AA3003">
        <w:rPr>
          <w:b/>
        </w:rPr>
        <w:t>S</w:t>
      </w:r>
      <w:r w:rsidR="004244AB">
        <w:rPr>
          <w:b/>
        </w:rPr>
        <w:t>5</w:t>
      </w:r>
      <w:r w:rsidRPr="00C741F5">
        <w:rPr>
          <w:b/>
        </w:rPr>
        <w:t xml:space="preserve"> </w:t>
      </w:r>
      <w:r>
        <w:t>Interelectrode Gap: 0.5 mm, Total Flow Rate: 2 ml min</w:t>
      </w:r>
      <w:r w:rsidRPr="008953E8">
        <w:rPr>
          <w:vertAlign w:val="superscript"/>
        </w:rPr>
        <w:t>-1</w:t>
      </w:r>
    </w:p>
    <w:p w14:paraId="4822C8DF" w14:textId="203C3776" w:rsidR="008953E8" w:rsidRDefault="004244AB" w:rsidP="008953E8">
      <w:pPr>
        <w:ind w:firstLine="0"/>
        <w:rPr>
          <w:rFonts w:cs="Times New Roman"/>
          <w:sz w:val="20"/>
          <w:szCs w:val="20"/>
        </w:rPr>
      </w:pPr>
      <w:r>
        <w:rPr>
          <w:rFonts w:cs="Times New Roman"/>
          <w:noProof/>
          <w:sz w:val="20"/>
          <w:szCs w:val="20"/>
          <w:lang w:val="en-US"/>
        </w:rPr>
        <w:drawing>
          <wp:inline distT="0" distB="0" distL="0" distR="0" wp14:anchorId="2375BF0A" wp14:editId="51208A45">
            <wp:extent cx="5939790" cy="3013710"/>
            <wp:effectExtent l="0" t="0" r="3810" b="0"/>
            <wp:docPr id="641023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3013710"/>
                    </a:xfrm>
                    <a:prstGeom prst="rect">
                      <a:avLst/>
                    </a:prstGeom>
                    <a:noFill/>
                    <a:ln>
                      <a:noFill/>
                    </a:ln>
                  </pic:spPr>
                </pic:pic>
              </a:graphicData>
            </a:graphic>
          </wp:inline>
        </w:drawing>
      </w:r>
    </w:p>
    <w:p w14:paraId="58466DEF" w14:textId="77777777" w:rsidR="008B290F" w:rsidRDefault="008B290F" w:rsidP="008953E8">
      <w:pPr>
        <w:jc w:val="left"/>
        <w:rPr>
          <w:b/>
        </w:rPr>
      </w:pPr>
    </w:p>
    <w:p w14:paraId="57EE2A3F" w14:textId="77777777" w:rsidR="008B290F" w:rsidRDefault="008B290F" w:rsidP="008953E8">
      <w:pPr>
        <w:jc w:val="left"/>
        <w:rPr>
          <w:b/>
        </w:rPr>
      </w:pPr>
    </w:p>
    <w:p w14:paraId="7980FBD5" w14:textId="5FFEC7ED" w:rsidR="008953E8" w:rsidRDefault="008953E8" w:rsidP="008953E8">
      <w:pPr>
        <w:jc w:val="left"/>
      </w:pPr>
      <w:r w:rsidRPr="00C741F5">
        <w:rPr>
          <w:b/>
        </w:rPr>
        <w:t xml:space="preserve">Table </w:t>
      </w:r>
      <w:r w:rsidR="00AA3003">
        <w:rPr>
          <w:b/>
        </w:rPr>
        <w:t>S</w:t>
      </w:r>
      <w:r w:rsidR="004244AB">
        <w:rPr>
          <w:b/>
        </w:rPr>
        <w:t>6</w:t>
      </w:r>
      <w:r w:rsidRPr="00C741F5">
        <w:rPr>
          <w:b/>
        </w:rPr>
        <w:t xml:space="preserve"> </w:t>
      </w:r>
      <w:r>
        <w:t>Interelectrode Gap: 0.5 mm, Total Flow Rate: 6 ml min</w:t>
      </w:r>
      <w:r w:rsidRPr="008953E8">
        <w:rPr>
          <w:vertAlign w:val="superscript"/>
        </w:rPr>
        <w:t>-1</w:t>
      </w:r>
    </w:p>
    <w:p w14:paraId="644A1F00" w14:textId="53C1844B" w:rsidR="008953E8" w:rsidRDefault="00DD276D" w:rsidP="008953E8">
      <w:pPr>
        <w:ind w:firstLine="0"/>
        <w:rPr>
          <w:rFonts w:cs="Times New Roman"/>
          <w:sz w:val="20"/>
          <w:szCs w:val="20"/>
        </w:rPr>
      </w:pPr>
      <w:r>
        <w:rPr>
          <w:rFonts w:cs="Times New Roman"/>
          <w:noProof/>
          <w:sz w:val="20"/>
          <w:szCs w:val="20"/>
          <w:lang w:val="en-US"/>
        </w:rPr>
        <w:drawing>
          <wp:inline distT="0" distB="0" distL="0" distR="0" wp14:anchorId="745F1ECF" wp14:editId="2E64BD0E">
            <wp:extent cx="5939790" cy="3013710"/>
            <wp:effectExtent l="0" t="0" r="3810" b="0"/>
            <wp:docPr id="517737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9790" cy="3013710"/>
                    </a:xfrm>
                    <a:prstGeom prst="rect">
                      <a:avLst/>
                    </a:prstGeom>
                    <a:noFill/>
                    <a:ln>
                      <a:noFill/>
                    </a:ln>
                  </pic:spPr>
                </pic:pic>
              </a:graphicData>
            </a:graphic>
          </wp:inline>
        </w:drawing>
      </w:r>
    </w:p>
    <w:p w14:paraId="4B6E510B" w14:textId="77777777" w:rsidR="008B290F" w:rsidRDefault="008B290F" w:rsidP="008953E8">
      <w:pPr>
        <w:jc w:val="left"/>
        <w:rPr>
          <w:b/>
        </w:rPr>
      </w:pPr>
    </w:p>
    <w:p w14:paraId="2EDB54C1" w14:textId="77777777" w:rsidR="008B290F" w:rsidRDefault="008B290F" w:rsidP="008953E8">
      <w:pPr>
        <w:jc w:val="left"/>
        <w:rPr>
          <w:b/>
        </w:rPr>
      </w:pPr>
    </w:p>
    <w:p w14:paraId="0E2E5A54" w14:textId="77777777" w:rsidR="008B290F" w:rsidRDefault="008B290F" w:rsidP="008953E8">
      <w:pPr>
        <w:jc w:val="left"/>
        <w:rPr>
          <w:b/>
        </w:rPr>
      </w:pPr>
    </w:p>
    <w:p w14:paraId="33CA3F8F" w14:textId="77777777" w:rsidR="008B290F" w:rsidRDefault="008B290F" w:rsidP="008953E8">
      <w:pPr>
        <w:jc w:val="left"/>
        <w:rPr>
          <w:b/>
        </w:rPr>
      </w:pPr>
    </w:p>
    <w:p w14:paraId="0A943053" w14:textId="4C48C5C9" w:rsidR="008953E8" w:rsidRDefault="008953E8" w:rsidP="008953E8">
      <w:pPr>
        <w:jc w:val="left"/>
        <w:rPr>
          <w:vertAlign w:val="superscript"/>
        </w:rPr>
      </w:pPr>
      <w:r w:rsidRPr="00C741F5">
        <w:rPr>
          <w:b/>
        </w:rPr>
        <w:lastRenderedPageBreak/>
        <w:t xml:space="preserve">Table </w:t>
      </w:r>
      <w:r w:rsidR="00AA3003">
        <w:rPr>
          <w:b/>
        </w:rPr>
        <w:t>S</w:t>
      </w:r>
      <w:r w:rsidR="004244AB">
        <w:rPr>
          <w:b/>
        </w:rPr>
        <w:t>7</w:t>
      </w:r>
      <w:r w:rsidRPr="00C741F5">
        <w:rPr>
          <w:b/>
        </w:rPr>
        <w:t xml:space="preserve"> </w:t>
      </w:r>
      <w:r>
        <w:t>Interelectrode Gap: 0.5 mm, Total Flow Rate: 10 ml min</w:t>
      </w:r>
      <w:r w:rsidRPr="008953E8">
        <w:rPr>
          <w:vertAlign w:val="superscript"/>
        </w:rPr>
        <w:t>-1</w:t>
      </w:r>
    </w:p>
    <w:p w14:paraId="14ECE99E" w14:textId="19E78C0D" w:rsidR="008953E8" w:rsidRDefault="00DD276D" w:rsidP="00DD276D">
      <w:pPr>
        <w:ind w:firstLine="0"/>
        <w:jc w:val="left"/>
        <w:rPr>
          <w:vertAlign w:val="superscript"/>
        </w:rPr>
      </w:pPr>
      <w:r>
        <w:rPr>
          <w:noProof/>
          <w:vertAlign w:val="superscript"/>
          <w:lang w:val="en-US"/>
        </w:rPr>
        <w:drawing>
          <wp:inline distT="0" distB="0" distL="0" distR="0" wp14:anchorId="3B45552F" wp14:editId="7A2667B0">
            <wp:extent cx="5939790" cy="3013710"/>
            <wp:effectExtent l="0" t="0" r="3810" b="0"/>
            <wp:docPr id="724492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9790" cy="3013710"/>
                    </a:xfrm>
                    <a:prstGeom prst="rect">
                      <a:avLst/>
                    </a:prstGeom>
                    <a:noFill/>
                    <a:ln>
                      <a:noFill/>
                    </a:ln>
                  </pic:spPr>
                </pic:pic>
              </a:graphicData>
            </a:graphic>
          </wp:inline>
        </w:drawing>
      </w:r>
    </w:p>
    <w:p w14:paraId="093230A7" w14:textId="77777777" w:rsidR="008B290F" w:rsidRDefault="008B290F" w:rsidP="008953E8">
      <w:pPr>
        <w:jc w:val="left"/>
        <w:rPr>
          <w:b/>
        </w:rPr>
      </w:pPr>
    </w:p>
    <w:p w14:paraId="27461E99" w14:textId="77777777" w:rsidR="008B290F" w:rsidRDefault="008B290F" w:rsidP="008953E8">
      <w:pPr>
        <w:jc w:val="left"/>
        <w:rPr>
          <w:b/>
        </w:rPr>
      </w:pPr>
    </w:p>
    <w:p w14:paraId="2404F5FC" w14:textId="1ED87F12" w:rsidR="008953E8" w:rsidRDefault="008953E8" w:rsidP="008953E8">
      <w:pPr>
        <w:jc w:val="left"/>
      </w:pPr>
      <w:r w:rsidRPr="00C741F5">
        <w:rPr>
          <w:b/>
        </w:rPr>
        <w:t xml:space="preserve">Table </w:t>
      </w:r>
      <w:r w:rsidR="00AA3003">
        <w:rPr>
          <w:b/>
        </w:rPr>
        <w:t>S</w:t>
      </w:r>
      <w:r w:rsidR="004244AB">
        <w:rPr>
          <w:b/>
        </w:rPr>
        <w:t>8</w:t>
      </w:r>
      <w:r w:rsidRPr="00C741F5">
        <w:rPr>
          <w:b/>
        </w:rPr>
        <w:t xml:space="preserve"> </w:t>
      </w:r>
      <w:r>
        <w:t>Interelectrode Gap: 1.0 mm, Total Flow Rate: 2 ml min</w:t>
      </w:r>
      <w:r w:rsidRPr="008953E8">
        <w:rPr>
          <w:vertAlign w:val="superscript"/>
        </w:rPr>
        <w:t>-1</w:t>
      </w:r>
    </w:p>
    <w:p w14:paraId="6D5D7D6A" w14:textId="36BAF453" w:rsidR="008953E8" w:rsidRDefault="005F4C1A" w:rsidP="008953E8">
      <w:pPr>
        <w:ind w:firstLine="0"/>
        <w:rPr>
          <w:rFonts w:cs="Times New Roman"/>
          <w:sz w:val="20"/>
          <w:szCs w:val="20"/>
        </w:rPr>
      </w:pPr>
      <w:r>
        <w:rPr>
          <w:rFonts w:cs="Times New Roman"/>
          <w:noProof/>
          <w:sz w:val="20"/>
          <w:szCs w:val="20"/>
          <w:lang w:val="en-US"/>
        </w:rPr>
        <w:drawing>
          <wp:inline distT="0" distB="0" distL="0" distR="0" wp14:anchorId="7584E47F" wp14:editId="3D3BD2A5">
            <wp:extent cx="5943600" cy="2941320"/>
            <wp:effectExtent l="0" t="0" r="0" b="0"/>
            <wp:docPr id="2082039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p>
    <w:p w14:paraId="6C288556" w14:textId="77777777" w:rsidR="004244AB" w:rsidRDefault="004244AB" w:rsidP="008953E8">
      <w:pPr>
        <w:jc w:val="left"/>
        <w:rPr>
          <w:b/>
        </w:rPr>
      </w:pPr>
    </w:p>
    <w:p w14:paraId="5AC8DBB7" w14:textId="77777777" w:rsidR="004244AB" w:rsidRDefault="004244AB" w:rsidP="008953E8">
      <w:pPr>
        <w:jc w:val="left"/>
        <w:rPr>
          <w:b/>
        </w:rPr>
      </w:pPr>
    </w:p>
    <w:p w14:paraId="690BA1C3" w14:textId="77777777" w:rsidR="004244AB" w:rsidRDefault="004244AB" w:rsidP="008953E8">
      <w:pPr>
        <w:jc w:val="left"/>
        <w:rPr>
          <w:b/>
        </w:rPr>
      </w:pPr>
    </w:p>
    <w:p w14:paraId="40503722" w14:textId="77777777" w:rsidR="008B290F" w:rsidRDefault="008B290F" w:rsidP="008953E8">
      <w:pPr>
        <w:jc w:val="left"/>
        <w:rPr>
          <w:b/>
        </w:rPr>
      </w:pPr>
    </w:p>
    <w:p w14:paraId="36A1468A" w14:textId="728FA137" w:rsidR="008953E8" w:rsidRDefault="008953E8" w:rsidP="008953E8">
      <w:pPr>
        <w:jc w:val="left"/>
      </w:pPr>
      <w:r w:rsidRPr="00C741F5">
        <w:rPr>
          <w:b/>
        </w:rPr>
        <w:lastRenderedPageBreak/>
        <w:t xml:space="preserve">Table </w:t>
      </w:r>
      <w:r w:rsidR="00AA3003">
        <w:rPr>
          <w:b/>
        </w:rPr>
        <w:t>S</w:t>
      </w:r>
      <w:r w:rsidR="004244AB">
        <w:rPr>
          <w:b/>
        </w:rPr>
        <w:t>9</w:t>
      </w:r>
      <w:r w:rsidRPr="00C741F5">
        <w:rPr>
          <w:b/>
        </w:rPr>
        <w:t xml:space="preserve"> </w:t>
      </w:r>
      <w:r>
        <w:t>Interelectrode Gap: 1.0 mm, Total Flow Rate: 6 ml min</w:t>
      </w:r>
      <w:r w:rsidRPr="008953E8">
        <w:rPr>
          <w:vertAlign w:val="superscript"/>
        </w:rPr>
        <w:t>-1</w:t>
      </w:r>
    </w:p>
    <w:p w14:paraId="641BFFDC" w14:textId="46540FB7" w:rsidR="008953E8" w:rsidRDefault="004244AB" w:rsidP="008953E8">
      <w:pPr>
        <w:ind w:firstLine="0"/>
        <w:rPr>
          <w:rFonts w:cs="Times New Roman"/>
          <w:sz w:val="20"/>
          <w:szCs w:val="20"/>
        </w:rPr>
      </w:pPr>
      <w:r>
        <w:rPr>
          <w:rFonts w:cs="Times New Roman"/>
          <w:sz w:val="20"/>
          <w:szCs w:val="20"/>
        </w:rPr>
        <w:t xml:space="preserve"> </w:t>
      </w:r>
      <w:r>
        <w:rPr>
          <w:rFonts w:cs="Times New Roman"/>
          <w:noProof/>
          <w:sz w:val="20"/>
          <w:szCs w:val="20"/>
          <w:lang w:val="en-US"/>
        </w:rPr>
        <w:drawing>
          <wp:inline distT="0" distB="0" distL="0" distR="0" wp14:anchorId="7579E41D" wp14:editId="467D5487">
            <wp:extent cx="5934710" cy="3010535"/>
            <wp:effectExtent l="0" t="0" r="8890" b="0"/>
            <wp:docPr id="656192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4710" cy="3010535"/>
                    </a:xfrm>
                    <a:prstGeom prst="rect">
                      <a:avLst/>
                    </a:prstGeom>
                    <a:noFill/>
                    <a:ln>
                      <a:noFill/>
                    </a:ln>
                  </pic:spPr>
                </pic:pic>
              </a:graphicData>
            </a:graphic>
          </wp:inline>
        </w:drawing>
      </w:r>
    </w:p>
    <w:p w14:paraId="5CA230E2" w14:textId="77777777" w:rsidR="008B290F" w:rsidRDefault="008B290F" w:rsidP="008953E8">
      <w:pPr>
        <w:jc w:val="left"/>
        <w:rPr>
          <w:b/>
        </w:rPr>
      </w:pPr>
    </w:p>
    <w:p w14:paraId="3548C122" w14:textId="77777777" w:rsidR="008B290F" w:rsidRDefault="008B290F" w:rsidP="008953E8">
      <w:pPr>
        <w:jc w:val="left"/>
        <w:rPr>
          <w:b/>
        </w:rPr>
      </w:pPr>
    </w:p>
    <w:p w14:paraId="2133920F" w14:textId="0B28A65B" w:rsidR="008953E8" w:rsidRDefault="008953E8" w:rsidP="008953E8">
      <w:pPr>
        <w:jc w:val="left"/>
      </w:pPr>
      <w:r w:rsidRPr="00C741F5">
        <w:rPr>
          <w:b/>
        </w:rPr>
        <w:t xml:space="preserve">Table </w:t>
      </w:r>
      <w:r w:rsidR="00AA3003">
        <w:rPr>
          <w:b/>
        </w:rPr>
        <w:t>S</w:t>
      </w:r>
      <w:r w:rsidR="004244AB">
        <w:rPr>
          <w:b/>
        </w:rPr>
        <w:t>10</w:t>
      </w:r>
      <w:r w:rsidRPr="00C741F5">
        <w:rPr>
          <w:b/>
        </w:rPr>
        <w:t xml:space="preserve"> </w:t>
      </w:r>
      <w:r>
        <w:t>Interelectrode Gap: 1.0 mm, Total Flow Rate: 10 ml min</w:t>
      </w:r>
      <w:r w:rsidRPr="008953E8">
        <w:rPr>
          <w:vertAlign w:val="superscript"/>
        </w:rPr>
        <w:t>-1</w:t>
      </w:r>
    </w:p>
    <w:p w14:paraId="0A095B6C" w14:textId="38B318B7" w:rsidR="008953E8" w:rsidRDefault="004244AB" w:rsidP="004244AB">
      <w:pPr>
        <w:ind w:firstLine="0"/>
        <w:jc w:val="left"/>
      </w:pPr>
      <w:r>
        <w:rPr>
          <w:noProof/>
          <w:lang w:val="en-US"/>
        </w:rPr>
        <w:drawing>
          <wp:inline distT="0" distB="0" distL="0" distR="0" wp14:anchorId="4AE3BB93" wp14:editId="41286A28">
            <wp:extent cx="5939790" cy="3013710"/>
            <wp:effectExtent l="0" t="0" r="3810" b="0"/>
            <wp:docPr id="1235523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790" cy="3013710"/>
                    </a:xfrm>
                    <a:prstGeom prst="rect">
                      <a:avLst/>
                    </a:prstGeom>
                    <a:noFill/>
                    <a:ln>
                      <a:noFill/>
                    </a:ln>
                  </pic:spPr>
                </pic:pic>
              </a:graphicData>
            </a:graphic>
          </wp:inline>
        </w:drawing>
      </w:r>
    </w:p>
    <w:p w14:paraId="493C9A7D" w14:textId="77777777" w:rsidR="008953E8" w:rsidRDefault="008953E8" w:rsidP="008953E8">
      <w:pPr>
        <w:jc w:val="left"/>
      </w:pPr>
    </w:p>
    <w:p w14:paraId="3BB4FC76" w14:textId="77777777" w:rsidR="008953E8" w:rsidRPr="008953E8" w:rsidRDefault="008953E8" w:rsidP="008953E8">
      <w:pPr>
        <w:ind w:firstLine="0"/>
        <w:rPr>
          <w:rFonts w:cs="Times New Roman"/>
          <w:sz w:val="20"/>
          <w:szCs w:val="20"/>
        </w:rPr>
      </w:pPr>
    </w:p>
    <w:sectPr w:rsidR="008953E8" w:rsidRPr="008953E8" w:rsidSect="003C43CA">
      <w:headerReference w:type="even" r:id="rId27"/>
      <w:headerReference w:type="default" r:id="rId28"/>
      <w:footerReference w:type="even" r:id="rId29"/>
      <w:footerReference w:type="default" r:id="rId30"/>
      <w:headerReference w:type="first" r:id="rId31"/>
      <w:footerReference w:type="first" r:id="rId3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F1E85E" w14:textId="77777777" w:rsidR="00F93385" w:rsidRDefault="00F93385" w:rsidP="002213B3">
      <w:pPr>
        <w:spacing w:line="240" w:lineRule="auto"/>
      </w:pPr>
      <w:r>
        <w:separator/>
      </w:r>
    </w:p>
  </w:endnote>
  <w:endnote w:type="continuationSeparator" w:id="0">
    <w:p w14:paraId="5BEFBB88" w14:textId="77777777" w:rsidR="00F93385" w:rsidRDefault="00F93385" w:rsidP="002213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48DE8" w14:textId="77777777" w:rsidR="008953E8" w:rsidRDefault="00895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3705078"/>
      <w:docPartObj>
        <w:docPartGallery w:val="Page Numbers (Bottom of Page)"/>
        <w:docPartUnique/>
      </w:docPartObj>
    </w:sdtPr>
    <w:sdtEndPr>
      <w:rPr>
        <w:noProof/>
      </w:rPr>
    </w:sdtEndPr>
    <w:sdtContent>
      <w:p w14:paraId="2F878E8A" w14:textId="3BFB9BED" w:rsidR="002213B3" w:rsidRDefault="002213B3">
        <w:pPr>
          <w:pStyle w:val="Footer"/>
          <w:jc w:val="center"/>
        </w:pPr>
        <w:r>
          <w:fldChar w:fldCharType="begin"/>
        </w:r>
        <w:r>
          <w:instrText xml:space="preserve"> PAGE   \* MERGEFORMAT </w:instrText>
        </w:r>
        <w:r>
          <w:fldChar w:fldCharType="separate"/>
        </w:r>
        <w:r w:rsidR="006A1BA7">
          <w:rPr>
            <w:noProof/>
          </w:rPr>
          <w:t>18</w:t>
        </w:r>
        <w:r>
          <w:rPr>
            <w:noProof/>
          </w:rPr>
          <w:fldChar w:fldCharType="end"/>
        </w:r>
      </w:p>
    </w:sdtContent>
  </w:sdt>
  <w:p w14:paraId="0C4604FC" w14:textId="77777777" w:rsidR="002213B3" w:rsidRDefault="002213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91628C" w14:textId="77777777" w:rsidR="008953E8" w:rsidRDefault="00895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D27BA6" w14:textId="77777777" w:rsidR="00F93385" w:rsidRDefault="00F93385" w:rsidP="002213B3">
      <w:pPr>
        <w:spacing w:line="240" w:lineRule="auto"/>
      </w:pPr>
      <w:r>
        <w:separator/>
      </w:r>
    </w:p>
  </w:footnote>
  <w:footnote w:type="continuationSeparator" w:id="0">
    <w:p w14:paraId="0D2FDC3E" w14:textId="77777777" w:rsidR="00F93385" w:rsidRDefault="00F93385" w:rsidP="002213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47243" w14:textId="77777777" w:rsidR="008953E8" w:rsidRDefault="008953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7F36BF" w14:textId="77777777" w:rsidR="008953E8" w:rsidRDefault="008953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D1D662" w14:textId="77777777" w:rsidR="008953E8" w:rsidRDefault="00895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A6303"/>
    <w:multiLevelType w:val="hybridMultilevel"/>
    <w:tmpl w:val="7D64C5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5641C1"/>
    <w:multiLevelType w:val="hybridMultilevel"/>
    <w:tmpl w:val="A460A3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DE1D93"/>
    <w:multiLevelType w:val="hybridMultilevel"/>
    <w:tmpl w:val="E2989652"/>
    <w:lvl w:ilvl="0" w:tplc="C6ECDCAC">
      <w:numFmt w:val="bullet"/>
      <w:lvlText w:val=""/>
      <w:lvlJc w:val="left"/>
      <w:pPr>
        <w:ind w:left="1080" w:hanging="360"/>
      </w:pPr>
      <w:rPr>
        <w:rFonts w:ascii="Symbol" w:hAnsi="Symbol"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7B4538"/>
    <w:multiLevelType w:val="hybridMultilevel"/>
    <w:tmpl w:val="957635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666F13"/>
    <w:multiLevelType w:val="hybridMultilevel"/>
    <w:tmpl w:val="08260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A1B00"/>
    <w:multiLevelType w:val="hybridMultilevel"/>
    <w:tmpl w:val="1730DC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C4269A"/>
    <w:multiLevelType w:val="hybridMultilevel"/>
    <w:tmpl w:val="49964C7A"/>
    <w:lvl w:ilvl="0" w:tplc="69A67FB4">
      <w:start w:val="1"/>
      <w:numFmt w:val="decimal"/>
      <w:lvlText w:val="%1."/>
      <w:lvlJc w:val="left"/>
      <w:pPr>
        <w:ind w:left="1020" w:hanging="360"/>
      </w:pPr>
    </w:lvl>
    <w:lvl w:ilvl="1" w:tplc="963A99F4">
      <w:start w:val="1"/>
      <w:numFmt w:val="decimal"/>
      <w:lvlText w:val="%2."/>
      <w:lvlJc w:val="left"/>
      <w:pPr>
        <w:ind w:left="1020" w:hanging="360"/>
      </w:pPr>
    </w:lvl>
    <w:lvl w:ilvl="2" w:tplc="A266B522">
      <w:start w:val="1"/>
      <w:numFmt w:val="decimal"/>
      <w:lvlText w:val="%3."/>
      <w:lvlJc w:val="left"/>
      <w:pPr>
        <w:ind w:left="1020" w:hanging="360"/>
      </w:pPr>
    </w:lvl>
    <w:lvl w:ilvl="3" w:tplc="70A86266">
      <w:start w:val="1"/>
      <w:numFmt w:val="decimal"/>
      <w:lvlText w:val="%4."/>
      <w:lvlJc w:val="left"/>
      <w:pPr>
        <w:ind w:left="1020" w:hanging="360"/>
      </w:pPr>
    </w:lvl>
    <w:lvl w:ilvl="4" w:tplc="825443DE">
      <w:start w:val="1"/>
      <w:numFmt w:val="decimal"/>
      <w:lvlText w:val="%5."/>
      <w:lvlJc w:val="left"/>
      <w:pPr>
        <w:ind w:left="1020" w:hanging="360"/>
      </w:pPr>
    </w:lvl>
    <w:lvl w:ilvl="5" w:tplc="1F508E4E">
      <w:start w:val="1"/>
      <w:numFmt w:val="decimal"/>
      <w:lvlText w:val="%6."/>
      <w:lvlJc w:val="left"/>
      <w:pPr>
        <w:ind w:left="1020" w:hanging="360"/>
      </w:pPr>
    </w:lvl>
    <w:lvl w:ilvl="6" w:tplc="DD580406">
      <w:start w:val="1"/>
      <w:numFmt w:val="decimal"/>
      <w:lvlText w:val="%7."/>
      <w:lvlJc w:val="left"/>
      <w:pPr>
        <w:ind w:left="1020" w:hanging="360"/>
      </w:pPr>
    </w:lvl>
    <w:lvl w:ilvl="7" w:tplc="967C82B8">
      <w:start w:val="1"/>
      <w:numFmt w:val="decimal"/>
      <w:lvlText w:val="%8."/>
      <w:lvlJc w:val="left"/>
      <w:pPr>
        <w:ind w:left="1020" w:hanging="360"/>
      </w:pPr>
    </w:lvl>
    <w:lvl w:ilvl="8" w:tplc="59708F0C">
      <w:start w:val="1"/>
      <w:numFmt w:val="decimal"/>
      <w:lvlText w:val="%9."/>
      <w:lvlJc w:val="left"/>
      <w:pPr>
        <w:ind w:left="1020" w:hanging="360"/>
      </w:pPr>
    </w:lvl>
  </w:abstractNum>
  <w:abstractNum w:abstractNumId="7" w15:restartNumberingAfterBreak="0">
    <w:nsid w:val="202D04CA"/>
    <w:multiLevelType w:val="hybridMultilevel"/>
    <w:tmpl w:val="B484AC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A1138"/>
    <w:multiLevelType w:val="hybridMultilevel"/>
    <w:tmpl w:val="A92C7B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7F0B5E"/>
    <w:multiLevelType w:val="hybridMultilevel"/>
    <w:tmpl w:val="89A898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FC19A2"/>
    <w:multiLevelType w:val="hybridMultilevel"/>
    <w:tmpl w:val="5A561140"/>
    <w:lvl w:ilvl="0" w:tplc="927E9846">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D87C81"/>
    <w:multiLevelType w:val="hybridMultilevel"/>
    <w:tmpl w:val="664AB8D8"/>
    <w:lvl w:ilvl="0" w:tplc="4A842DAC">
      <w:start w:val="5"/>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154726"/>
    <w:multiLevelType w:val="hybridMultilevel"/>
    <w:tmpl w:val="9594D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B226EA"/>
    <w:multiLevelType w:val="hybridMultilevel"/>
    <w:tmpl w:val="4ECEA636"/>
    <w:lvl w:ilvl="0" w:tplc="502E67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E3655E"/>
    <w:multiLevelType w:val="multilevel"/>
    <w:tmpl w:val="0EB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83554"/>
    <w:multiLevelType w:val="multilevel"/>
    <w:tmpl w:val="4C4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4618E"/>
    <w:multiLevelType w:val="hybridMultilevel"/>
    <w:tmpl w:val="E6FA9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0779F3"/>
    <w:multiLevelType w:val="hybridMultilevel"/>
    <w:tmpl w:val="62DE77D0"/>
    <w:lvl w:ilvl="0" w:tplc="15582A8C">
      <w:numFmt w:val="bullet"/>
      <w:lvlText w:val="-"/>
      <w:lvlJc w:val="left"/>
      <w:pPr>
        <w:ind w:left="1440" w:hanging="360"/>
      </w:pPr>
      <w:rPr>
        <w:rFonts w:ascii="Times New Roman" w:eastAsia="Arial"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4D174E"/>
    <w:multiLevelType w:val="multilevel"/>
    <w:tmpl w:val="FE220292"/>
    <w:styleLink w:val="CurrentList1"/>
    <w:lvl w:ilvl="0">
      <w:numFmt w:val="bullet"/>
      <w:lvlText w:val="-"/>
      <w:lvlJc w:val="left"/>
      <w:pPr>
        <w:ind w:left="1080" w:hanging="360"/>
      </w:pPr>
      <w:rPr>
        <w:rFonts w:ascii="Times New Roman" w:eastAsia="Arial"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4F263341"/>
    <w:multiLevelType w:val="hybridMultilevel"/>
    <w:tmpl w:val="1B7845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0435BD7"/>
    <w:multiLevelType w:val="hybridMultilevel"/>
    <w:tmpl w:val="2EE69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6A4E07"/>
    <w:multiLevelType w:val="hybridMultilevel"/>
    <w:tmpl w:val="6F2EAE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504455"/>
    <w:multiLevelType w:val="hybridMultilevel"/>
    <w:tmpl w:val="77DC999A"/>
    <w:lvl w:ilvl="0" w:tplc="4A842DAC">
      <w:start w:val="5"/>
      <w:numFmt w:val="bullet"/>
      <w:lvlText w:val="-"/>
      <w:lvlJc w:val="left"/>
      <w:pPr>
        <w:ind w:left="1800" w:hanging="360"/>
      </w:pPr>
      <w:rPr>
        <w:rFonts w:ascii="Times New Roman" w:eastAsia="Arial"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16C3777"/>
    <w:multiLevelType w:val="hybridMultilevel"/>
    <w:tmpl w:val="FDF0A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9121F79"/>
    <w:multiLevelType w:val="hybridMultilevel"/>
    <w:tmpl w:val="3EBAC3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BD9367B"/>
    <w:multiLevelType w:val="hybridMultilevel"/>
    <w:tmpl w:val="A06A9E5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7DA4306"/>
    <w:multiLevelType w:val="hybridMultilevel"/>
    <w:tmpl w:val="9E70CF6C"/>
    <w:lvl w:ilvl="0" w:tplc="15582A8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897217"/>
    <w:multiLevelType w:val="hybridMultilevel"/>
    <w:tmpl w:val="CC4045C0"/>
    <w:lvl w:ilvl="0" w:tplc="C37CF9F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12"/>
  </w:num>
  <w:num w:numId="5">
    <w:abstractNumId w:val="24"/>
  </w:num>
  <w:num w:numId="6">
    <w:abstractNumId w:val="19"/>
  </w:num>
  <w:num w:numId="7">
    <w:abstractNumId w:val="13"/>
  </w:num>
  <w:num w:numId="8">
    <w:abstractNumId w:val="27"/>
  </w:num>
  <w:num w:numId="9">
    <w:abstractNumId w:val="25"/>
  </w:num>
  <w:num w:numId="10">
    <w:abstractNumId w:val="5"/>
  </w:num>
  <w:num w:numId="11">
    <w:abstractNumId w:val="10"/>
  </w:num>
  <w:num w:numId="12">
    <w:abstractNumId w:val="9"/>
  </w:num>
  <w:num w:numId="13">
    <w:abstractNumId w:val="7"/>
  </w:num>
  <w:num w:numId="14">
    <w:abstractNumId w:val="26"/>
  </w:num>
  <w:num w:numId="15">
    <w:abstractNumId w:val="17"/>
  </w:num>
  <w:num w:numId="16">
    <w:abstractNumId w:val="23"/>
  </w:num>
  <w:num w:numId="17">
    <w:abstractNumId w:val="2"/>
  </w:num>
  <w:num w:numId="18">
    <w:abstractNumId w:val="18"/>
  </w:num>
  <w:num w:numId="19">
    <w:abstractNumId w:val="20"/>
  </w:num>
  <w:num w:numId="20">
    <w:abstractNumId w:val="3"/>
  </w:num>
  <w:num w:numId="21">
    <w:abstractNumId w:val="6"/>
  </w:num>
  <w:num w:numId="22">
    <w:abstractNumId w:val="11"/>
  </w:num>
  <w:num w:numId="23">
    <w:abstractNumId w:val="22"/>
  </w:num>
  <w:num w:numId="24">
    <w:abstractNumId w:val="1"/>
  </w:num>
  <w:num w:numId="25">
    <w:abstractNumId w:val="0"/>
  </w:num>
  <w:num w:numId="26">
    <w:abstractNumId w:val="8"/>
  </w:num>
  <w:num w:numId="27">
    <w:abstractNumId w:val="21"/>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A0NbQwNTa3MDQxMTRR0lEKTi0uzszPAykwrwUA3udLZSwAAAA="/>
    <w:docVar w:name="EN.InstantFormat" w:val="&lt;ENInstantFormat&gt;&lt;Enabled&gt;1&lt;/Enabled&gt;&lt;ScanUnformatted&gt;1&lt;/ScanUnformatted&gt;&lt;ScanChanges&gt;1&lt;/ScanChanges&gt;&lt;Suspended&gt;1&lt;/Suspended&gt;&lt;/ENInstantFormat&gt;"/>
    <w:docVar w:name="EN.Layout" w:val="&lt;ENLayout&gt;&lt;Style&gt;Reaction Chemistry &amp;amp; Engineering&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2eps55585fswxef0t2x2ez1pez0awrttvre&quot;&gt;EndNote Library&lt;record-ids&gt;&lt;item&gt;119&lt;/item&gt;&lt;item&gt;202&lt;/item&gt;&lt;item&gt;206&lt;/item&gt;&lt;item&gt;228&lt;/item&gt;&lt;item&gt;230&lt;/item&gt;&lt;item&gt;233&lt;/item&gt;&lt;item&gt;236&lt;/item&gt;&lt;item&gt;237&lt;/item&gt;&lt;item&gt;238&lt;/item&gt;&lt;item&gt;239&lt;/item&gt;&lt;item&gt;240&lt;/item&gt;&lt;item&gt;243&lt;/item&gt;&lt;item&gt;245&lt;/item&gt;&lt;item&gt;247&lt;/item&gt;&lt;item&gt;249&lt;/item&gt;&lt;item&gt;250&lt;/item&gt;&lt;item&gt;253&lt;/item&gt;&lt;item&gt;255&lt;/item&gt;&lt;item&gt;256&lt;/item&gt;&lt;item&gt;257&lt;/item&gt;&lt;item&gt;258&lt;/item&gt;&lt;item&gt;259&lt;/item&gt;&lt;item&gt;260&lt;/item&gt;&lt;item&gt;262&lt;/item&gt;&lt;item&gt;265&lt;/item&gt;&lt;item&gt;266&lt;/item&gt;&lt;item&gt;268&lt;/item&gt;&lt;item&gt;269&lt;/item&gt;&lt;item&gt;270&lt;/item&gt;&lt;/record-ids&gt;&lt;/item&gt;&lt;/Libraries&gt;"/>
  </w:docVars>
  <w:rsids>
    <w:rsidRoot w:val="00E25727"/>
    <w:rsid w:val="00000447"/>
    <w:rsid w:val="00000F00"/>
    <w:rsid w:val="00004AC2"/>
    <w:rsid w:val="00005F24"/>
    <w:rsid w:val="000066AA"/>
    <w:rsid w:val="00007417"/>
    <w:rsid w:val="00012246"/>
    <w:rsid w:val="00013E7F"/>
    <w:rsid w:val="00016237"/>
    <w:rsid w:val="0001648F"/>
    <w:rsid w:val="00016A65"/>
    <w:rsid w:val="0002059C"/>
    <w:rsid w:val="00020EC1"/>
    <w:rsid w:val="00022971"/>
    <w:rsid w:val="00024F01"/>
    <w:rsid w:val="00024F14"/>
    <w:rsid w:val="000401C9"/>
    <w:rsid w:val="0004046C"/>
    <w:rsid w:val="000431F3"/>
    <w:rsid w:val="000434BC"/>
    <w:rsid w:val="000502C8"/>
    <w:rsid w:val="00053158"/>
    <w:rsid w:val="00055B97"/>
    <w:rsid w:val="00060CAF"/>
    <w:rsid w:val="0006136B"/>
    <w:rsid w:val="000621D0"/>
    <w:rsid w:val="00063851"/>
    <w:rsid w:val="00064C90"/>
    <w:rsid w:val="00070F10"/>
    <w:rsid w:val="0007408C"/>
    <w:rsid w:val="00075039"/>
    <w:rsid w:val="00075917"/>
    <w:rsid w:val="00075D2D"/>
    <w:rsid w:val="00077102"/>
    <w:rsid w:val="000774EF"/>
    <w:rsid w:val="000825E0"/>
    <w:rsid w:val="00083744"/>
    <w:rsid w:val="000848E4"/>
    <w:rsid w:val="00084CEE"/>
    <w:rsid w:val="00086B5C"/>
    <w:rsid w:val="00087256"/>
    <w:rsid w:val="00087998"/>
    <w:rsid w:val="00091FBB"/>
    <w:rsid w:val="0009288B"/>
    <w:rsid w:val="00092990"/>
    <w:rsid w:val="000943EF"/>
    <w:rsid w:val="000944A8"/>
    <w:rsid w:val="00096544"/>
    <w:rsid w:val="00096A5E"/>
    <w:rsid w:val="0009766E"/>
    <w:rsid w:val="000A1986"/>
    <w:rsid w:val="000A5E1A"/>
    <w:rsid w:val="000A5E49"/>
    <w:rsid w:val="000A68A0"/>
    <w:rsid w:val="000A6B8F"/>
    <w:rsid w:val="000B142A"/>
    <w:rsid w:val="000B7E1B"/>
    <w:rsid w:val="000C2A8A"/>
    <w:rsid w:val="000C39BE"/>
    <w:rsid w:val="000C47D8"/>
    <w:rsid w:val="000C69A0"/>
    <w:rsid w:val="000D613E"/>
    <w:rsid w:val="000D68C0"/>
    <w:rsid w:val="000D6CB5"/>
    <w:rsid w:val="000D738E"/>
    <w:rsid w:val="000E0DD1"/>
    <w:rsid w:val="000E109C"/>
    <w:rsid w:val="000E1287"/>
    <w:rsid w:val="000E53BF"/>
    <w:rsid w:val="000E68BB"/>
    <w:rsid w:val="000E6B7C"/>
    <w:rsid w:val="000F02EE"/>
    <w:rsid w:val="000F3796"/>
    <w:rsid w:val="000F3CC4"/>
    <w:rsid w:val="000F5EFB"/>
    <w:rsid w:val="00101EB6"/>
    <w:rsid w:val="001046E5"/>
    <w:rsid w:val="00104F78"/>
    <w:rsid w:val="0010531A"/>
    <w:rsid w:val="00107304"/>
    <w:rsid w:val="00107C16"/>
    <w:rsid w:val="00116AA3"/>
    <w:rsid w:val="00120017"/>
    <w:rsid w:val="00120680"/>
    <w:rsid w:val="001216DA"/>
    <w:rsid w:val="001227FF"/>
    <w:rsid w:val="00123704"/>
    <w:rsid w:val="00123FAB"/>
    <w:rsid w:val="00124692"/>
    <w:rsid w:val="00125676"/>
    <w:rsid w:val="0013056E"/>
    <w:rsid w:val="00133E7E"/>
    <w:rsid w:val="00133F34"/>
    <w:rsid w:val="001346FD"/>
    <w:rsid w:val="001370EE"/>
    <w:rsid w:val="0014008C"/>
    <w:rsid w:val="00141DAC"/>
    <w:rsid w:val="00143589"/>
    <w:rsid w:val="001456C1"/>
    <w:rsid w:val="00147A72"/>
    <w:rsid w:val="00151E97"/>
    <w:rsid w:val="00154123"/>
    <w:rsid w:val="00154C7C"/>
    <w:rsid w:val="00156FE8"/>
    <w:rsid w:val="001574B9"/>
    <w:rsid w:val="00160511"/>
    <w:rsid w:val="00161781"/>
    <w:rsid w:val="00165AB7"/>
    <w:rsid w:val="0017091B"/>
    <w:rsid w:val="001746AE"/>
    <w:rsid w:val="00175449"/>
    <w:rsid w:val="00175D5B"/>
    <w:rsid w:val="00177E1B"/>
    <w:rsid w:val="00180271"/>
    <w:rsid w:val="001806E8"/>
    <w:rsid w:val="001807D8"/>
    <w:rsid w:val="001827BF"/>
    <w:rsid w:val="00183B99"/>
    <w:rsid w:val="001841B5"/>
    <w:rsid w:val="00185CCB"/>
    <w:rsid w:val="001901C5"/>
    <w:rsid w:val="00190262"/>
    <w:rsid w:val="001904DB"/>
    <w:rsid w:val="0019052D"/>
    <w:rsid w:val="00190B62"/>
    <w:rsid w:val="00190D9B"/>
    <w:rsid w:val="00192180"/>
    <w:rsid w:val="001922D1"/>
    <w:rsid w:val="00192FDE"/>
    <w:rsid w:val="00194110"/>
    <w:rsid w:val="00194CB8"/>
    <w:rsid w:val="0019581F"/>
    <w:rsid w:val="00195B32"/>
    <w:rsid w:val="00195C06"/>
    <w:rsid w:val="00196D06"/>
    <w:rsid w:val="001A1911"/>
    <w:rsid w:val="001A40AF"/>
    <w:rsid w:val="001A4303"/>
    <w:rsid w:val="001A4CEF"/>
    <w:rsid w:val="001A54D5"/>
    <w:rsid w:val="001A65F9"/>
    <w:rsid w:val="001B5446"/>
    <w:rsid w:val="001C4600"/>
    <w:rsid w:val="001D2470"/>
    <w:rsid w:val="001D2E2B"/>
    <w:rsid w:val="001D5D7E"/>
    <w:rsid w:val="001E08D2"/>
    <w:rsid w:val="001E207D"/>
    <w:rsid w:val="001E2E5B"/>
    <w:rsid w:val="001E4AA5"/>
    <w:rsid w:val="001E5432"/>
    <w:rsid w:val="001E5580"/>
    <w:rsid w:val="001E7EAD"/>
    <w:rsid w:val="001F0087"/>
    <w:rsid w:val="001F0265"/>
    <w:rsid w:val="001F1EED"/>
    <w:rsid w:val="001F65D7"/>
    <w:rsid w:val="002007A0"/>
    <w:rsid w:val="0020388D"/>
    <w:rsid w:val="00207C50"/>
    <w:rsid w:val="00210F76"/>
    <w:rsid w:val="002112C2"/>
    <w:rsid w:val="002145A6"/>
    <w:rsid w:val="00215907"/>
    <w:rsid w:val="0021777C"/>
    <w:rsid w:val="002200D9"/>
    <w:rsid w:val="002213B3"/>
    <w:rsid w:val="002219A2"/>
    <w:rsid w:val="00221CBB"/>
    <w:rsid w:val="00223B04"/>
    <w:rsid w:val="00224208"/>
    <w:rsid w:val="0022614D"/>
    <w:rsid w:val="00227D2B"/>
    <w:rsid w:val="002310A2"/>
    <w:rsid w:val="00235E88"/>
    <w:rsid w:val="00236B27"/>
    <w:rsid w:val="00237E80"/>
    <w:rsid w:val="00237F1E"/>
    <w:rsid w:val="002411A9"/>
    <w:rsid w:val="00242488"/>
    <w:rsid w:val="0024371F"/>
    <w:rsid w:val="00246A3A"/>
    <w:rsid w:val="00247FF9"/>
    <w:rsid w:val="002543B2"/>
    <w:rsid w:val="002547CC"/>
    <w:rsid w:val="00255591"/>
    <w:rsid w:val="00255EEB"/>
    <w:rsid w:val="00257395"/>
    <w:rsid w:val="0026096C"/>
    <w:rsid w:val="00264C90"/>
    <w:rsid w:val="00264CFC"/>
    <w:rsid w:val="002661A4"/>
    <w:rsid w:val="00266ABE"/>
    <w:rsid w:val="00266B89"/>
    <w:rsid w:val="00266CA7"/>
    <w:rsid w:val="002723FE"/>
    <w:rsid w:val="00273C16"/>
    <w:rsid w:val="00274376"/>
    <w:rsid w:val="0027658F"/>
    <w:rsid w:val="002769D8"/>
    <w:rsid w:val="00276E7B"/>
    <w:rsid w:val="00284B20"/>
    <w:rsid w:val="0028525C"/>
    <w:rsid w:val="00291959"/>
    <w:rsid w:val="002954FF"/>
    <w:rsid w:val="00295E61"/>
    <w:rsid w:val="00296A9A"/>
    <w:rsid w:val="002A4623"/>
    <w:rsid w:val="002A4682"/>
    <w:rsid w:val="002A7127"/>
    <w:rsid w:val="002A7B5D"/>
    <w:rsid w:val="002B0364"/>
    <w:rsid w:val="002B21FF"/>
    <w:rsid w:val="002B2C25"/>
    <w:rsid w:val="002B3BF5"/>
    <w:rsid w:val="002C134E"/>
    <w:rsid w:val="002C2A93"/>
    <w:rsid w:val="002C775F"/>
    <w:rsid w:val="002D02EA"/>
    <w:rsid w:val="002D02FA"/>
    <w:rsid w:val="002D7627"/>
    <w:rsid w:val="002E10EF"/>
    <w:rsid w:val="002E14DE"/>
    <w:rsid w:val="002E29D1"/>
    <w:rsid w:val="002E5255"/>
    <w:rsid w:val="002E54A5"/>
    <w:rsid w:val="002E5E6E"/>
    <w:rsid w:val="002F0A1C"/>
    <w:rsid w:val="002F0FA0"/>
    <w:rsid w:val="002F3D80"/>
    <w:rsid w:val="002F5D42"/>
    <w:rsid w:val="002F6DD4"/>
    <w:rsid w:val="003009A5"/>
    <w:rsid w:val="0030264E"/>
    <w:rsid w:val="0030355A"/>
    <w:rsid w:val="0030412A"/>
    <w:rsid w:val="0030459A"/>
    <w:rsid w:val="003050E3"/>
    <w:rsid w:val="003072DD"/>
    <w:rsid w:val="00312609"/>
    <w:rsid w:val="003128C0"/>
    <w:rsid w:val="00312FFE"/>
    <w:rsid w:val="00313CD8"/>
    <w:rsid w:val="00317B7B"/>
    <w:rsid w:val="00321C1F"/>
    <w:rsid w:val="0032513B"/>
    <w:rsid w:val="0032689D"/>
    <w:rsid w:val="003279BF"/>
    <w:rsid w:val="00327B9D"/>
    <w:rsid w:val="00331A7A"/>
    <w:rsid w:val="00332738"/>
    <w:rsid w:val="00333790"/>
    <w:rsid w:val="00333BBC"/>
    <w:rsid w:val="00334E6E"/>
    <w:rsid w:val="00344AAA"/>
    <w:rsid w:val="00347DAA"/>
    <w:rsid w:val="00350102"/>
    <w:rsid w:val="0035190D"/>
    <w:rsid w:val="00352C05"/>
    <w:rsid w:val="00355712"/>
    <w:rsid w:val="00360590"/>
    <w:rsid w:val="003621A1"/>
    <w:rsid w:val="003671CF"/>
    <w:rsid w:val="00370716"/>
    <w:rsid w:val="00371853"/>
    <w:rsid w:val="0037363B"/>
    <w:rsid w:val="003739B4"/>
    <w:rsid w:val="003772B3"/>
    <w:rsid w:val="003805E9"/>
    <w:rsid w:val="003806EB"/>
    <w:rsid w:val="00381AA4"/>
    <w:rsid w:val="00384F5F"/>
    <w:rsid w:val="00391D70"/>
    <w:rsid w:val="00392F3A"/>
    <w:rsid w:val="003930E6"/>
    <w:rsid w:val="0039368D"/>
    <w:rsid w:val="00393ADC"/>
    <w:rsid w:val="003A0A22"/>
    <w:rsid w:val="003A3BC2"/>
    <w:rsid w:val="003A480F"/>
    <w:rsid w:val="003A5EA2"/>
    <w:rsid w:val="003A617C"/>
    <w:rsid w:val="003A6E6F"/>
    <w:rsid w:val="003A77BA"/>
    <w:rsid w:val="003B4C29"/>
    <w:rsid w:val="003B7732"/>
    <w:rsid w:val="003B7735"/>
    <w:rsid w:val="003B7D52"/>
    <w:rsid w:val="003C43CA"/>
    <w:rsid w:val="003C44A4"/>
    <w:rsid w:val="003C7811"/>
    <w:rsid w:val="003D0E47"/>
    <w:rsid w:val="003D59CF"/>
    <w:rsid w:val="003D60CF"/>
    <w:rsid w:val="003E0E09"/>
    <w:rsid w:val="003E33A4"/>
    <w:rsid w:val="003E3F92"/>
    <w:rsid w:val="003E41F9"/>
    <w:rsid w:val="003E6EE3"/>
    <w:rsid w:val="003F2805"/>
    <w:rsid w:val="00401A5D"/>
    <w:rsid w:val="00402EB1"/>
    <w:rsid w:val="00403E90"/>
    <w:rsid w:val="00404C9C"/>
    <w:rsid w:val="00405B5A"/>
    <w:rsid w:val="00405D07"/>
    <w:rsid w:val="00412148"/>
    <w:rsid w:val="004133BF"/>
    <w:rsid w:val="00413586"/>
    <w:rsid w:val="00413688"/>
    <w:rsid w:val="00414208"/>
    <w:rsid w:val="004203B7"/>
    <w:rsid w:val="004205D5"/>
    <w:rsid w:val="0042140D"/>
    <w:rsid w:val="004219A2"/>
    <w:rsid w:val="00422741"/>
    <w:rsid w:val="00422BED"/>
    <w:rsid w:val="00424051"/>
    <w:rsid w:val="004244AB"/>
    <w:rsid w:val="00426B10"/>
    <w:rsid w:val="00427DD1"/>
    <w:rsid w:val="00430172"/>
    <w:rsid w:val="00430384"/>
    <w:rsid w:val="00431A16"/>
    <w:rsid w:val="00435124"/>
    <w:rsid w:val="004375BC"/>
    <w:rsid w:val="004402C7"/>
    <w:rsid w:val="00441C02"/>
    <w:rsid w:val="0044362B"/>
    <w:rsid w:val="00450370"/>
    <w:rsid w:val="00451B71"/>
    <w:rsid w:val="00453E04"/>
    <w:rsid w:val="004546FA"/>
    <w:rsid w:val="004550DB"/>
    <w:rsid w:val="00456DEB"/>
    <w:rsid w:val="0046179F"/>
    <w:rsid w:val="00462091"/>
    <w:rsid w:val="00463C7C"/>
    <w:rsid w:val="00464E23"/>
    <w:rsid w:val="00465FA6"/>
    <w:rsid w:val="004662C3"/>
    <w:rsid w:val="0047043D"/>
    <w:rsid w:val="004710D7"/>
    <w:rsid w:val="0047123C"/>
    <w:rsid w:val="00471C76"/>
    <w:rsid w:val="0047470B"/>
    <w:rsid w:val="004749BA"/>
    <w:rsid w:val="0048195C"/>
    <w:rsid w:val="00483EDD"/>
    <w:rsid w:val="00484995"/>
    <w:rsid w:val="00485332"/>
    <w:rsid w:val="004862B2"/>
    <w:rsid w:val="004872F0"/>
    <w:rsid w:val="00490E60"/>
    <w:rsid w:val="00491CA1"/>
    <w:rsid w:val="00493759"/>
    <w:rsid w:val="00493A84"/>
    <w:rsid w:val="004944B7"/>
    <w:rsid w:val="00496437"/>
    <w:rsid w:val="004A21DC"/>
    <w:rsid w:val="004A53B9"/>
    <w:rsid w:val="004B27FA"/>
    <w:rsid w:val="004B2E1A"/>
    <w:rsid w:val="004B3967"/>
    <w:rsid w:val="004B3C40"/>
    <w:rsid w:val="004B68F9"/>
    <w:rsid w:val="004C0D9F"/>
    <w:rsid w:val="004C446B"/>
    <w:rsid w:val="004C587E"/>
    <w:rsid w:val="004C58A7"/>
    <w:rsid w:val="004C6640"/>
    <w:rsid w:val="004D0AAF"/>
    <w:rsid w:val="004D1B58"/>
    <w:rsid w:val="004D22FB"/>
    <w:rsid w:val="004D359E"/>
    <w:rsid w:val="004D69A5"/>
    <w:rsid w:val="004D7075"/>
    <w:rsid w:val="004E2E2D"/>
    <w:rsid w:val="004E3A17"/>
    <w:rsid w:val="004E4413"/>
    <w:rsid w:val="004E5FBE"/>
    <w:rsid w:val="004E6A42"/>
    <w:rsid w:val="004F05D4"/>
    <w:rsid w:val="004F0C3E"/>
    <w:rsid w:val="004F138C"/>
    <w:rsid w:val="004F16C7"/>
    <w:rsid w:val="004F2139"/>
    <w:rsid w:val="004F3F58"/>
    <w:rsid w:val="004F4678"/>
    <w:rsid w:val="004F6D1F"/>
    <w:rsid w:val="004F7002"/>
    <w:rsid w:val="004F7557"/>
    <w:rsid w:val="00502BAD"/>
    <w:rsid w:val="00502EA6"/>
    <w:rsid w:val="005067C4"/>
    <w:rsid w:val="005071D8"/>
    <w:rsid w:val="00510538"/>
    <w:rsid w:val="0051070F"/>
    <w:rsid w:val="00512290"/>
    <w:rsid w:val="00512680"/>
    <w:rsid w:val="00513784"/>
    <w:rsid w:val="00514658"/>
    <w:rsid w:val="0051514B"/>
    <w:rsid w:val="00515930"/>
    <w:rsid w:val="0051782B"/>
    <w:rsid w:val="00522E58"/>
    <w:rsid w:val="005240BB"/>
    <w:rsid w:val="005250D6"/>
    <w:rsid w:val="005253F2"/>
    <w:rsid w:val="005254EF"/>
    <w:rsid w:val="005278B2"/>
    <w:rsid w:val="00534129"/>
    <w:rsid w:val="00536998"/>
    <w:rsid w:val="00537D79"/>
    <w:rsid w:val="005406A7"/>
    <w:rsid w:val="00542358"/>
    <w:rsid w:val="00542601"/>
    <w:rsid w:val="00542D43"/>
    <w:rsid w:val="0054368C"/>
    <w:rsid w:val="00543AEC"/>
    <w:rsid w:val="00546F8B"/>
    <w:rsid w:val="005510C2"/>
    <w:rsid w:val="00551270"/>
    <w:rsid w:val="0055373A"/>
    <w:rsid w:val="005540BA"/>
    <w:rsid w:val="00556811"/>
    <w:rsid w:val="00561E18"/>
    <w:rsid w:val="00567A5D"/>
    <w:rsid w:val="00572130"/>
    <w:rsid w:val="0058068D"/>
    <w:rsid w:val="005817FE"/>
    <w:rsid w:val="005850C3"/>
    <w:rsid w:val="00585C3F"/>
    <w:rsid w:val="00586F08"/>
    <w:rsid w:val="005878DA"/>
    <w:rsid w:val="00591165"/>
    <w:rsid w:val="005952F2"/>
    <w:rsid w:val="005958A1"/>
    <w:rsid w:val="0059604C"/>
    <w:rsid w:val="005A04B3"/>
    <w:rsid w:val="005A1360"/>
    <w:rsid w:val="005A1EB0"/>
    <w:rsid w:val="005A3380"/>
    <w:rsid w:val="005A48D1"/>
    <w:rsid w:val="005A6B18"/>
    <w:rsid w:val="005B1A44"/>
    <w:rsid w:val="005C01C3"/>
    <w:rsid w:val="005C0402"/>
    <w:rsid w:val="005C3B03"/>
    <w:rsid w:val="005C626B"/>
    <w:rsid w:val="005D3405"/>
    <w:rsid w:val="005D496B"/>
    <w:rsid w:val="005D786B"/>
    <w:rsid w:val="005D7FB3"/>
    <w:rsid w:val="005E1D88"/>
    <w:rsid w:val="005E38BC"/>
    <w:rsid w:val="005E3A36"/>
    <w:rsid w:val="005E57EB"/>
    <w:rsid w:val="005E67F8"/>
    <w:rsid w:val="005F0F4B"/>
    <w:rsid w:val="005F2B5E"/>
    <w:rsid w:val="005F45C2"/>
    <w:rsid w:val="005F4C1A"/>
    <w:rsid w:val="005F543A"/>
    <w:rsid w:val="00604978"/>
    <w:rsid w:val="00610B79"/>
    <w:rsid w:val="00610D22"/>
    <w:rsid w:val="00612A4E"/>
    <w:rsid w:val="00612C87"/>
    <w:rsid w:val="00615A22"/>
    <w:rsid w:val="0062451F"/>
    <w:rsid w:val="00625096"/>
    <w:rsid w:val="00627903"/>
    <w:rsid w:val="00635396"/>
    <w:rsid w:val="006404E0"/>
    <w:rsid w:val="0064061A"/>
    <w:rsid w:val="00642202"/>
    <w:rsid w:val="00642940"/>
    <w:rsid w:val="00644078"/>
    <w:rsid w:val="006446C6"/>
    <w:rsid w:val="006458CE"/>
    <w:rsid w:val="00650287"/>
    <w:rsid w:val="00651D52"/>
    <w:rsid w:val="006549D9"/>
    <w:rsid w:val="00654C3B"/>
    <w:rsid w:val="00655B93"/>
    <w:rsid w:val="00657F3D"/>
    <w:rsid w:val="00664A74"/>
    <w:rsid w:val="0066632A"/>
    <w:rsid w:val="0066640A"/>
    <w:rsid w:val="00671AF7"/>
    <w:rsid w:val="00672B52"/>
    <w:rsid w:val="00674724"/>
    <w:rsid w:val="0067486F"/>
    <w:rsid w:val="00675C35"/>
    <w:rsid w:val="00676978"/>
    <w:rsid w:val="006804A1"/>
    <w:rsid w:val="0068180F"/>
    <w:rsid w:val="006833DD"/>
    <w:rsid w:val="00683729"/>
    <w:rsid w:val="00683A13"/>
    <w:rsid w:val="00686A2D"/>
    <w:rsid w:val="00687AE5"/>
    <w:rsid w:val="00693361"/>
    <w:rsid w:val="00697311"/>
    <w:rsid w:val="00697818"/>
    <w:rsid w:val="006A1BA7"/>
    <w:rsid w:val="006A524B"/>
    <w:rsid w:val="006B1AD9"/>
    <w:rsid w:val="006B2C9B"/>
    <w:rsid w:val="006B4AA4"/>
    <w:rsid w:val="006B4B2F"/>
    <w:rsid w:val="006B51DD"/>
    <w:rsid w:val="006B5A2D"/>
    <w:rsid w:val="006B6D08"/>
    <w:rsid w:val="006C0B52"/>
    <w:rsid w:val="006C3754"/>
    <w:rsid w:val="006C438A"/>
    <w:rsid w:val="006C54D2"/>
    <w:rsid w:val="006C7CEC"/>
    <w:rsid w:val="006D14FF"/>
    <w:rsid w:val="006D2093"/>
    <w:rsid w:val="006D3853"/>
    <w:rsid w:val="006D3F57"/>
    <w:rsid w:val="006D405C"/>
    <w:rsid w:val="006D4068"/>
    <w:rsid w:val="006D6702"/>
    <w:rsid w:val="006E1005"/>
    <w:rsid w:val="006E46C5"/>
    <w:rsid w:val="006E4D96"/>
    <w:rsid w:val="006E4F30"/>
    <w:rsid w:val="006E68EC"/>
    <w:rsid w:val="006E694E"/>
    <w:rsid w:val="006E6FB3"/>
    <w:rsid w:val="006F208D"/>
    <w:rsid w:val="00702A8B"/>
    <w:rsid w:val="00704ECE"/>
    <w:rsid w:val="00705C68"/>
    <w:rsid w:val="0070726C"/>
    <w:rsid w:val="007100FD"/>
    <w:rsid w:val="00710E64"/>
    <w:rsid w:val="00714953"/>
    <w:rsid w:val="00714E1A"/>
    <w:rsid w:val="00714EE2"/>
    <w:rsid w:val="00715821"/>
    <w:rsid w:val="00715FDB"/>
    <w:rsid w:val="00716185"/>
    <w:rsid w:val="00716E8A"/>
    <w:rsid w:val="007235C7"/>
    <w:rsid w:val="00723910"/>
    <w:rsid w:val="00723FEA"/>
    <w:rsid w:val="00727581"/>
    <w:rsid w:val="00730DDD"/>
    <w:rsid w:val="00732DA2"/>
    <w:rsid w:val="00737935"/>
    <w:rsid w:val="00740361"/>
    <w:rsid w:val="00745B6B"/>
    <w:rsid w:val="00751EB7"/>
    <w:rsid w:val="00753D4A"/>
    <w:rsid w:val="00756CC5"/>
    <w:rsid w:val="00756D63"/>
    <w:rsid w:val="00762040"/>
    <w:rsid w:val="007631CD"/>
    <w:rsid w:val="00763437"/>
    <w:rsid w:val="00763AC8"/>
    <w:rsid w:val="00766A1E"/>
    <w:rsid w:val="00767358"/>
    <w:rsid w:val="00771BC3"/>
    <w:rsid w:val="00774AE7"/>
    <w:rsid w:val="00780F0F"/>
    <w:rsid w:val="00782185"/>
    <w:rsid w:val="00785503"/>
    <w:rsid w:val="00786474"/>
    <w:rsid w:val="007876E8"/>
    <w:rsid w:val="00787EA7"/>
    <w:rsid w:val="0079073C"/>
    <w:rsid w:val="00790E10"/>
    <w:rsid w:val="007914C7"/>
    <w:rsid w:val="00797723"/>
    <w:rsid w:val="0079781C"/>
    <w:rsid w:val="007A339B"/>
    <w:rsid w:val="007A3E66"/>
    <w:rsid w:val="007A43AE"/>
    <w:rsid w:val="007A6093"/>
    <w:rsid w:val="007A6359"/>
    <w:rsid w:val="007A64F6"/>
    <w:rsid w:val="007A6551"/>
    <w:rsid w:val="007B0C10"/>
    <w:rsid w:val="007B2B52"/>
    <w:rsid w:val="007B3D68"/>
    <w:rsid w:val="007B4F98"/>
    <w:rsid w:val="007B54FE"/>
    <w:rsid w:val="007B761B"/>
    <w:rsid w:val="007B78AE"/>
    <w:rsid w:val="007B79BC"/>
    <w:rsid w:val="007C030D"/>
    <w:rsid w:val="007C0FB6"/>
    <w:rsid w:val="007C1C62"/>
    <w:rsid w:val="007C38E9"/>
    <w:rsid w:val="007C433B"/>
    <w:rsid w:val="007C5649"/>
    <w:rsid w:val="007C56C8"/>
    <w:rsid w:val="007C6970"/>
    <w:rsid w:val="007C6A1F"/>
    <w:rsid w:val="007D2256"/>
    <w:rsid w:val="007D3C34"/>
    <w:rsid w:val="007D3D50"/>
    <w:rsid w:val="007D4655"/>
    <w:rsid w:val="007F02D7"/>
    <w:rsid w:val="007F1514"/>
    <w:rsid w:val="007F1D8F"/>
    <w:rsid w:val="007F21EE"/>
    <w:rsid w:val="007F25C2"/>
    <w:rsid w:val="007F3063"/>
    <w:rsid w:val="007F379E"/>
    <w:rsid w:val="007F4FA4"/>
    <w:rsid w:val="00800751"/>
    <w:rsid w:val="00801ADD"/>
    <w:rsid w:val="0080410E"/>
    <w:rsid w:val="00804333"/>
    <w:rsid w:val="00804ED5"/>
    <w:rsid w:val="00810ACA"/>
    <w:rsid w:val="00812B64"/>
    <w:rsid w:val="008136DD"/>
    <w:rsid w:val="00815A7D"/>
    <w:rsid w:val="00817F4D"/>
    <w:rsid w:val="008234F3"/>
    <w:rsid w:val="0082530A"/>
    <w:rsid w:val="00826C1C"/>
    <w:rsid w:val="00832001"/>
    <w:rsid w:val="00833B8D"/>
    <w:rsid w:val="0083680F"/>
    <w:rsid w:val="0084152A"/>
    <w:rsid w:val="00842887"/>
    <w:rsid w:val="00851C0F"/>
    <w:rsid w:val="00853B17"/>
    <w:rsid w:val="0085702E"/>
    <w:rsid w:val="00860734"/>
    <w:rsid w:val="00862C32"/>
    <w:rsid w:val="0086602B"/>
    <w:rsid w:val="00866550"/>
    <w:rsid w:val="008714B7"/>
    <w:rsid w:val="00873B2B"/>
    <w:rsid w:val="0087465D"/>
    <w:rsid w:val="00874E69"/>
    <w:rsid w:val="00877006"/>
    <w:rsid w:val="00877054"/>
    <w:rsid w:val="0087729E"/>
    <w:rsid w:val="00881B3B"/>
    <w:rsid w:val="008821A6"/>
    <w:rsid w:val="00882C3E"/>
    <w:rsid w:val="008837E9"/>
    <w:rsid w:val="0088578E"/>
    <w:rsid w:val="008863B2"/>
    <w:rsid w:val="00887593"/>
    <w:rsid w:val="00890EFE"/>
    <w:rsid w:val="008953E8"/>
    <w:rsid w:val="00896BC5"/>
    <w:rsid w:val="00897311"/>
    <w:rsid w:val="008A2E4F"/>
    <w:rsid w:val="008A6389"/>
    <w:rsid w:val="008A707C"/>
    <w:rsid w:val="008B0A2D"/>
    <w:rsid w:val="008B1C7E"/>
    <w:rsid w:val="008B1EC9"/>
    <w:rsid w:val="008B290F"/>
    <w:rsid w:val="008B3622"/>
    <w:rsid w:val="008B469F"/>
    <w:rsid w:val="008B6CFE"/>
    <w:rsid w:val="008B74FB"/>
    <w:rsid w:val="008C1359"/>
    <w:rsid w:val="008C1CD2"/>
    <w:rsid w:val="008C310C"/>
    <w:rsid w:val="008C534F"/>
    <w:rsid w:val="008C53A3"/>
    <w:rsid w:val="008C5B86"/>
    <w:rsid w:val="008C5F2B"/>
    <w:rsid w:val="008D0AE5"/>
    <w:rsid w:val="008D1924"/>
    <w:rsid w:val="008D1F36"/>
    <w:rsid w:val="008D29C4"/>
    <w:rsid w:val="008D3DEE"/>
    <w:rsid w:val="008D5A9A"/>
    <w:rsid w:val="008E17B5"/>
    <w:rsid w:val="008E2A77"/>
    <w:rsid w:val="008E2FC4"/>
    <w:rsid w:val="008E31C7"/>
    <w:rsid w:val="008E5F93"/>
    <w:rsid w:val="008F0DD8"/>
    <w:rsid w:val="008F2DB5"/>
    <w:rsid w:val="008F49A2"/>
    <w:rsid w:val="008F4BDE"/>
    <w:rsid w:val="008F568E"/>
    <w:rsid w:val="008F619E"/>
    <w:rsid w:val="008F61FE"/>
    <w:rsid w:val="008F677B"/>
    <w:rsid w:val="008F7BDD"/>
    <w:rsid w:val="00900D1F"/>
    <w:rsid w:val="0090165C"/>
    <w:rsid w:val="009022DA"/>
    <w:rsid w:val="00904760"/>
    <w:rsid w:val="00904862"/>
    <w:rsid w:val="0090503D"/>
    <w:rsid w:val="00913C87"/>
    <w:rsid w:val="00917826"/>
    <w:rsid w:val="00917EA5"/>
    <w:rsid w:val="009205C8"/>
    <w:rsid w:val="009209A4"/>
    <w:rsid w:val="00921242"/>
    <w:rsid w:val="00922815"/>
    <w:rsid w:val="009230DD"/>
    <w:rsid w:val="00926333"/>
    <w:rsid w:val="009268A9"/>
    <w:rsid w:val="00926A7C"/>
    <w:rsid w:val="009316EB"/>
    <w:rsid w:val="009332C1"/>
    <w:rsid w:val="00934B1B"/>
    <w:rsid w:val="009374F0"/>
    <w:rsid w:val="00941B14"/>
    <w:rsid w:val="00942067"/>
    <w:rsid w:val="00945ECE"/>
    <w:rsid w:val="00947D99"/>
    <w:rsid w:val="00951182"/>
    <w:rsid w:val="0095155A"/>
    <w:rsid w:val="00951A87"/>
    <w:rsid w:val="00953DB3"/>
    <w:rsid w:val="009560B9"/>
    <w:rsid w:val="0095625F"/>
    <w:rsid w:val="00957381"/>
    <w:rsid w:val="009574AB"/>
    <w:rsid w:val="0096160B"/>
    <w:rsid w:val="00963A72"/>
    <w:rsid w:val="00964C8E"/>
    <w:rsid w:val="0096524D"/>
    <w:rsid w:val="00966770"/>
    <w:rsid w:val="00971E33"/>
    <w:rsid w:val="00974DF1"/>
    <w:rsid w:val="00976B98"/>
    <w:rsid w:val="00976C1B"/>
    <w:rsid w:val="00976DB1"/>
    <w:rsid w:val="009772EB"/>
    <w:rsid w:val="009804AA"/>
    <w:rsid w:val="00982333"/>
    <w:rsid w:val="009857B6"/>
    <w:rsid w:val="009906AE"/>
    <w:rsid w:val="0099242A"/>
    <w:rsid w:val="00993D6A"/>
    <w:rsid w:val="00993F83"/>
    <w:rsid w:val="00996645"/>
    <w:rsid w:val="00997594"/>
    <w:rsid w:val="009A3237"/>
    <w:rsid w:val="009A37FB"/>
    <w:rsid w:val="009A4787"/>
    <w:rsid w:val="009A4ECB"/>
    <w:rsid w:val="009A55FC"/>
    <w:rsid w:val="009A5A87"/>
    <w:rsid w:val="009B1438"/>
    <w:rsid w:val="009B2C7E"/>
    <w:rsid w:val="009B31E7"/>
    <w:rsid w:val="009B3638"/>
    <w:rsid w:val="009B491E"/>
    <w:rsid w:val="009B5674"/>
    <w:rsid w:val="009B5CFA"/>
    <w:rsid w:val="009B6F09"/>
    <w:rsid w:val="009B708A"/>
    <w:rsid w:val="009B74BE"/>
    <w:rsid w:val="009B7C72"/>
    <w:rsid w:val="009C1063"/>
    <w:rsid w:val="009C29D0"/>
    <w:rsid w:val="009C3602"/>
    <w:rsid w:val="009C5684"/>
    <w:rsid w:val="009C6DEF"/>
    <w:rsid w:val="009C6FF6"/>
    <w:rsid w:val="009D16E2"/>
    <w:rsid w:val="009D4D41"/>
    <w:rsid w:val="009D4F5B"/>
    <w:rsid w:val="009D54E0"/>
    <w:rsid w:val="009E1204"/>
    <w:rsid w:val="009E396F"/>
    <w:rsid w:val="009E6625"/>
    <w:rsid w:val="009F06AE"/>
    <w:rsid w:val="009F1C34"/>
    <w:rsid w:val="009F1D11"/>
    <w:rsid w:val="009F4490"/>
    <w:rsid w:val="009F52CA"/>
    <w:rsid w:val="009F54AA"/>
    <w:rsid w:val="009F5E7B"/>
    <w:rsid w:val="009F67EE"/>
    <w:rsid w:val="009F6EE4"/>
    <w:rsid w:val="00A003F3"/>
    <w:rsid w:val="00A01086"/>
    <w:rsid w:val="00A01286"/>
    <w:rsid w:val="00A04CB3"/>
    <w:rsid w:val="00A06F57"/>
    <w:rsid w:val="00A1188C"/>
    <w:rsid w:val="00A137DF"/>
    <w:rsid w:val="00A13B9D"/>
    <w:rsid w:val="00A13CB2"/>
    <w:rsid w:val="00A15ED8"/>
    <w:rsid w:val="00A16553"/>
    <w:rsid w:val="00A16678"/>
    <w:rsid w:val="00A16ACA"/>
    <w:rsid w:val="00A17921"/>
    <w:rsid w:val="00A17E33"/>
    <w:rsid w:val="00A20A52"/>
    <w:rsid w:val="00A22C1E"/>
    <w:rsid w:val="00A2457C"/>
    <w:rsid w:val="00A24B33"/>
    <w:rsid w:val="00A24C37"/>
    <w:rsid w:val="00A26F24"/>
    <w:rsid w:val="00A3248B"/>
    <w:rsid w:val="00A324E1"/>
    <w:rsid w:val="00A3725E"/>
    <w:rsid w:val="00A41955"/>
    <w:rsid w:val="00A44388"/>
    <w:rsid w:val="00A46501"/>
    <w:rsid w:val="00A47E48"/>
    <w:rsid w:val="00A5027C"/>
    <w:rsid w:val="00A511B6"/>
    <w:rsid w:val="00A53A30"/>
    <w:rsid w:val="00A5737E"/>
    <w:rsid w:val="00A617F6"/>
    <w:rsid w:val="00A61996"/>
    <w:rsid w:val="00A633B8"/>
    <w:rsid w:val="00A6443D"/>
    <w:rsid w:val="00A65BBE"/>
    <w:rsid w:val="00A65E91"/>
    <w:rsid w:val="00A704A6"/>
    <w:rsid w:val="00A712AB"/>
    <w:rsid w:val="00A724F9"/>
    <w:rsid w:val="00A75EFB"/>
    <w:rsid w:val="00A7779D"/>
    <w:rsid w:val="00A81BB5"/>
    <w:rsid w:val="00A834AE"/>
    <w:rsid w:val="00A859A3"/>
    <w:rsid w:val="00A86B08"/>
    <w:rsid w:val="00A86BAF"/>
    <w:rsid w:val="00A8728B"/>
    <w:rsid w:val="00A87EE2"/>
    <w:rsid w:val="00A9282C"/>
    <w:rsid w:val="00A94175"/>
    <w:rsid w:val="00A95CAF"/>
    <w:rsid w:val="00A9610F"/>
    <w:rsid w:val="00AA109B"/>
    <w:rsid w:val="00AA3003"/>
    <w:rsid w:val="00AA32D2"/>
    <w:rsid w:val="00AA4EE8"/>
    <w:rsid w:val="00AA6D92"/>
    <w:rsid w:val="00AB0CA2"/>
    <w:rsid w:val="00AB10D0"/>
    <w:rsid w:val="00AB2AF1"/>
    <w:rsid w:val="00AB73D1"/>
    <w:rsid w:val="00AC0C54"/>
    <w:rsid w:val="00AC2C4C"/>
    <w:rsid w:val="00AC41B1"/>
    <w:rsid w:val="00AC5C5D"/>
    <w:rsid w:val="00AC5D63"/>
    <w:rsid w:val="00AC5DA4"/>
    <w:rsid w:val="00AD0B06"/>
    <w:rsid w:val="00AD1C27"/>
    <w:rsid w:val="00AD202E"/>
    <w:rsid w:val="00AD29B5"/>
    <w:rsid w:val="00AD58DD"/>
    <w:rsid w:val="00AE0552"/>
    <w:rsid w:val="00AE0FC4"/>
    <w:rsid w:val="00AE48FC"/>
    <w:rsid w:val="00AE5636"/>
    <w:rsid w:val="00AE6B17"/>
    <w:rsid w:val="00AE7696"/>
    <w:rsid w:val="00AF0C42"/>
    <w:rsid w:val="00AF2173"/>
    <w:rsid w:val="00AF2E38"/>
    <w:rsid w:val="00AF56C0"/>
    <w:rsid w:val="00AF5926"/>
    <w:rsid w:val="00AF6086"/>
    <w:rsid w:val="00AF6164"/>
    <w:rsid w:val="00AF6445"/>
    <w:rsid w:val="00AF73B6"/>
    <w:rsid w:val="00AF759C"/>
    <w:rsid w:val="00AF7920"/>
    <w:rsid w:val="00AF7A52"/>
    <w:rsid w:val="00B01877"/>
    <w:rsid w:val="00B0276E"/>
    <w:rsid w:val="00B02D75"/>
    <w:rsid w:val="00B0401C"/>
    <w:rsid w:val="00B072C1"/>
    <w:rsid w:val="00B07320"/>
    <w:rsid w:val="00B1048C"/>
    <w:rsid w:val="00B10D22"/>
    <w:rsid w:val="00B112C6"/>
    <w:rsid w:val="00B11820"/>
    <w:rsid w:val="00B11F13"/>
    <w:rsid w:val="00B14327"/>
    <w:rsid w:val="00B15DB3"/>
    <w:rsid w:val="00B22057"/>
    <w:rsid w:val="00B23B96"/>
    <w:rsid w:val="00B24649"/>
    <w:rsid w:val="00B259E7"/>
    <w:rsid w:val="00B3041B"/>
    <w:rsid w:val="00B3047A"/>
    <w:rsid w:val="00B3184F"/>
    <w:rsid w:val="00B337AC"/>
    <w:rsid w:val="00B339FD"/>
    <w:rsid w:val="00B34117"/>
    <w:rsid w:val="00B3453F"/>
    <w:rsid w:val="00B37171"/>
    <w:rsid w:val="00B37BB2"/>
    <w:rsid w:val="00B405B9"/>
    <w:rsid w:val="00B42FC4"/>
    <w:rsid w:val="00B461C4"/>
    <w:rsid w:val="00B505C5"/>
    <w:rsid w:val="00B50D97"/>
    <w:rsid w:val="00B50E99"/>
    <w:rsid w:val="00B522DF"/>
    <w:rsid w:val="00B5363B"/>
    <w:rsid w:val="00B57065"/>
    <w:rsid w:val="00B578D7"/>
    <w:rsid w:val="00B607E7"/>
    <w:rsid w:val="00B6162B"/>
    <w:rsid w:val="00B61AE4"/>
    <w:rsid w:val="00B62401"/>
    <w:rsid w:val="00B64C64"/>
    <w:rsid w:val="00B6666F"/>
    <w:rsid w:val="00B6766F"/>
    <w:rsid w:val="00B67681"/>
    <w:rsid w:val="00B677EF"/>
    <w:rsid w:val="00B67BAF"/>
    <w:rsid w:val="00B70DE1"/>
    <w:rsid w:val="00B7194A"/>
    <w:rsid w:val="00B7300E"/>
    <w:rsid w:val="00B734A4"/>
    <w:rsid w:val="00B737D6"/>
    <w:rsid w:val="00B739F6"/>
    <w:rsid w:val="00B74674"/>
    <w:rsid w:val="00B82E3F"/>
    <w:rsid w:val="00B8345E"/>
    <w:rsid w:val="00B86DC6"/>
    <w:rsid w:val="00B86E29"/>
    <w:rsid w:val="00B87D3C"/>
    <w:rsid w:val="00B90129"/>
    <w:rsid w:val="00B965FF"/>
    <w:rsid w:val="00B967BF"/>
    <w:rsid w:val="00B969A3"/>
    <w:rsid w:val="00BA1A0F"/>
    <w:rsid w:val="00BA38D5"/>
    <w:rsid w:val="00BA5DA6"/>
    <w:rsid w:val="00BB3316"/>
    <w:rsid w:val="00BB69C0"/>
    <w:rsid w:val="00BB6A93"/>
    <w:rsid w:val="00BC07B8"/>
    <w:rsid w:val="00BC2FB2"/>
    <w:rsid w:val="00BC5284"/>
    <w:rsid w:val="00BC7751"/>
    <w:rsid w:val="00BD120B"/>
    <w:rsid w:val="00BD4DE8"/>
    <w:rsid w:val="00BD543C"/>
    <w:rsid w:val="00BD6FE8"/>
    <w:rsid w:val="00BD7C38"/>
    <w:rsid w:val="00BE08C6"/>
    <w:rsid w:val="00BE16F4"/>
    <w:rsid w:val="00BE2331"/>
    <w:rsid w:val="00BE35C3"/>
    <w:rsid w:val="00BE3629"/>
    <w:rsid w:val="00BE656D"/>
    <w:rsid w:val="00BE7688"/>
    <w:rsid w:val="00BE7746"/>
    <w:rsid w:val="00BF16BB"/>
    <w:rsid w:val="00BF30C3"/>
    <w:rsid w:val="00BF4260"/>
    <w:rsid w:val="00C018FE"/>
    <w:rsid w:val="00C03DF8"/>
    <w:rsid w:val="00C136B4"/>
    <w:rsid w:val="00C13738"/>
    <w:rsid w:val="00C21352"/>
    <w:rsid w:val="00C242D3"/>
    <w:rsid w:val="00C26CED"/>
    <w:rsid w:val="00C277A0"/>
    <w:rsid w:val="00C3012D"/>
    <w:rsid w:val="00C3436D"/>
    <w:rsid w:val="00C3781D"/>
    <w:rsid w:val="00C4023F"/>
    <w:rsid w:val="00C414BF"/>
    <w:rsid w:val="00C41F2E"/>
    <w:rsid w:val="00C444DD"/>
    <w:rsid w:val="00C4469E"/>
    <w:rsid w:val="00C44AFC"/>
    <w:rsid w:val="00C44D58"/>
    <w:rsid w:val="00C468D0"/>
    <w:rsid w:val="00C47C44"/>
    <w:rsid w:val="00C50A2E"/>
    <w:rsid w:val="00C5232E"/>
    <w:rsid w:val="00C52B96"/>
    <w:rsid w:val="00C53615"/>
    <w:rsid w:val="00C53A15"/>
    <w:rsid w:val="00C573DE"/>
    <w:rsid w:val="00C65046"/>
    <w:rsid w:val="00C703C8"/>
    <w:rsid w:val="00C70E60"/>
    <w:rsid w:val="00C71F13"/>
    <w:rsid w:val="00C73DC7"/>
    <w:rsid w:val="00C779CC"/>
    <w:rsid w:val="00C8165D"/>
    <w:rsid w:val="00C81927"/>
    <w:rsid w:val="00C81DE9"/>
    <w:rsid w:val="00C8620F"/>
    <w:rsid w:val="00C90AD8"/>
    <w:rsid w:val="00C90B48"/>
    <w:rsid w:val="00C920D7"/>
    <w:rsid w:val="00C971E1"/>
    <w:rsid w:val="00CA36F4"/>
    <w:rsid w:val="00CA54F5"/>
    <w:rsid w:val="00CA7313"/>
    <w:rsid w:val="00CB06FE"/>
    <w:rsid w:val="00CB075F"/>
    <w:rsid w:val="00CB2DFB"/>
    <w:rsid w:val="00CB47B5"/>
    <w:rsid w:val="00CC0588"/>
    <w:rsid w:val="00CC1901"/>
    <w:rsid w:val="00CC58BD"/>
    <w:rsid w:val="00CC6178"/>
    <w:rsid w:val="00CD13CF"/>
    <w:rsid w:val="00CD16CD"/>
    <w:rsid w:val="00CD179B"/>
    <w:rsid w:val="00CD17C0"/>
    <w:rsid w:val="00CD1F20"/>
    <w:rsid w:val="00CD29D4"/>
    <w:rsid w:val="00CD2BAF"/>
    <w:rsid w:val="00CD41CC"/>
    <w:rsid w:val="00CD5597"/>
    <w:rsid w:val="00CD5F05"/>
    <w:rsid w:val="00CD5FDE"/>
    <w:rsid w:val="00CD6F23"/>
    <w:rsid w:val="00CE1584"/>
    <w:rsid w:val="00CE19D0"/>
    <w:rsid w:val="00CE3E3C"/>
    <w:rsid w:val="00CE4003"/>
    <w:rsid w:val="00CE4895"/>
    <w:rsid w:val="00CE5543"/>
    <w:rsid w:val="00CE6512"/>
    <w:rsid w:val="00CE6B1B"/>
    <w:rsid w:val="00CF2F6A"/>
    <w:rsid w:val="00CF35E3"/>
    <w:rsid w:val="00CF382D"/>
    <w:rsid w:val="00CF3842"/>
    <w:rsid w:val="00CF5D22"/>
    <w:rsid w:val="00CF7980"/>
    <w:rsid w:val="00D01494"/>
    <w:rsid w:val="00D031AC"/>
    <w:rsid w:val="00D03D69"/>
    <w:rsid w:val="00D0676B"/>
    <w:rsid w:val="00D06E33"/>
    <w:rsid w:val="00D0761E"/>
    <w:rsid w:val="00D10673"/>
    <w:rsid w:val="00D10CC1"/>
    <w:rsid w:val="00D11EEE"/>
    <w:rsid w:val="00D15A12"/>
    <w:rsid w:val="00D20BEE"/>
    <w:rsid w:val="00D21787"/>
    <w:rsid w:val="00D2299A"/>
    <w:rsid w:val="00D24560"/>
    <w:rsid w:val="00D24FB8"/>
    <w:rsid w:val="00D254A7"/>
    <w:rsid w:val="00D25D1A"/>
    <w:rsid w:val="00D3131B"/>
    <w:rsid w:val="00D32A91"/>
    <w:rsid w:val="00D3475A"/>
    <w:rsid w:val="00D3604B"/>
    <w:rsid w:val="00D403D6"/>
    <w:rsid w:val="00D4068E"/>
    <w:rsid w:val="00D4106B"/>
    <w:rsid w:val="00D42E3C"/>
    <w:rsid w:val="00D53768"/>
    <w:rsid w:val="00D53B15"/>
    <w:rsid w:val="00D64C7F"/>
    <w:rsid w:val="00D67E38"/>
    <w:rsid w:val="00D70A31"/>
    <w:rsid w:val="00D71256"/>
    <w:rsid w:val="00D7241E"/>
    <w:rsid w:val="00D734D7"/>
    <w:rsid w:val="00D7418F"/>
    <w:rsid w:val="00D811DA"/>
    <w:rsid w:val="00D817EE"/>
    <w:rsid w:val="00D81E20"/>
    <w:rsid w:val="00D81E59"/>
    <w:rsid w:val="00D83D17"/>
    <w:rsid w:val="00D84FD2"/>
    <w:rsid w:val="00D85AF5"/>
    <w:rsid w:val="00D87A77"/>
    <w:rsid w:val="00D9028F"/>
    <w:rsid w:val="00D92432"/>
    <w:rsid w:val="00D9610E"/>
    <w:rsid w:val="00DA0B41"/>
    <w:rsid w:val="00DA243D"/>
    <w:rsid w:val="00DA52F0"/>
    <w:rsid w:val="00DA5A4D"/>
    <w:rsid w:val="00DA5DE8"/>
    <w:rsid w:val="00DA60BE"/>
    <w:rsid w:val="00DA61D8"/>
    <w:rsid w:val="00DB16E2"/>
    <w:rsid w:val="00DB3442"/>
    <w:rsid w:val="00DB6A9B"/>
    <w:rsid w:val="00DB72E1"/>
    <w:rsid w:val="00DB7CCB"/>
    <w:rsid w:val="00DC12F2"/>
    <w:rsid w:val="00DC319C"/>
    <w:rsid w:val="00DC691C"/>
    <w:rsid w:val="00DD12B4"/>
    <w:rsid w:val="00DD1E50"/>
    <w:rsid w:val="00DD2588"/>
    <w:rsid w:val="00DD276D"/>
    <w:rsid w:val="00DD5EF1"/>
    <w:rsid w:val="00DD6D53"/>
    <w:rsid w:val="00DE0E60"/>
    <w:rsid w:val="00DE2A8B"/>
    <w:rsid w:val="00DE3C85"/>
    <w:rsid w:val="00DE40C7"/>
    <w:rsid w:val="00DE4B91"/>
    <w:rsid w:val="00DE7ABA"/>
    <w:rsid w:val="00DE7DBC"/>
    <w:rsid w:val="00DF3D15"/>
    <w:rsid w:val="00E00873"/>
    <w:rsid w:val="00E02201"/>
    <w:rsid w:val="00E025A4"/>
    <w:rsid w:val="00E058B3"/>
    <w:rsid w:val="00E0786D"/>
    <w:rsid w:val="00E115F7"/>
    <w:rsid w:val="00E136C2"/>
    <w:rsid w:val="00E14A1F"/>
    <w:rsid w:val="00E22726"/>
    <w:rsid w:val="00E22E61"/>
    <w:rsid w:val="00E2315D"/>
    <w:rsid w:val="00E23830"/>
    <w:rsid w:val="00E25727"/>
    <w:rsid w:val="00E25981"/>
    <w:rsid w:val="00E272E2"/>
    <w:rsid w:val="00E30000"/>
    <w:rsid w:val="00E30357"/>
    <w:rsid w:val="00E32503"/>
    <w:rsid w:val="00E35C04"/>
    <w:rsid w:val="00E36EC7"/>
    <w:rsid w:val="00E377A0"/>
    <w:rsid w:val="00E404FB"/>
    <w:rsid w:val="00E438BE"/>
    <w:rsid w:val="00E44AA4"/>
    <w:rsid w:val="00E4545E"/>
    <w:rsid w:val="00E45811"/>
    <w:rsid w:val="00E502D8"/>
    <w:rsid w:val="00E50731"/>
    <w:rsid w:val="00E531E4"/>
    <w:rsid w:val="00E5521B"/>
    <w:rsid w:val="00E556FC"/>
    <w:rsid w:val="00E57963"/>
    <w:rsid w:val="00E61FE3"/>
    <w:rsid w:val="00E6228A"/>
    <w:rsid w:val="00E62F04"/>
    <w:rsid w:val="00E640CE"/>
    <w:rsid w:val="00E70EF6"/>
    <w:rsid w:val="00E751CF"/>
    <w:rsid w:val="00E77D28"/>
    <w:rsid w:val="00E80046"/>
    <w:rsid w:val="00E8041B"/>
    <w:rsid w:val="00E80DD2"/>
    <w:rsid w:val="00E82135"/>
    <w:rsid w:val="00E8328F"/>
    <w:rsid w:val="00E83F15"/>
    <w:rsid w:val="00E86BD0"/>
    <w:rsid w:val="00E90D19"/>
    <w:rsid w:val="00E94CCA"/>
    <w:rsid w:val="00E96105"/>
    <w:rsid w:val="00EA4EB1"/>
    <w:rsid w:val="00EA5DDF"/>
    <w:rsid w:val="00EA5FC9"/>
    <w:rsid w:val="00EA7A8C"/>
    <w:rsid w:val="00EB68F4"/>
    <w:rsid w:val="00EC04E5"/>
    <w:rsid w:val="00EC168B"/>
    <w:rsid w:val="00EC33DE"/>
    <w:rsid w:val="00EC446F"/>
    <w:rsid w:val="00ED404F"/>
    <w:rsid w:val="00ED61CC"/>
    <w:rsid w:val="00ED68B6"/>
    <w:rsid w:val="00EE304B"/>
    <w:rsid w:val="00EE3E8B"/>
    <w:rsid w:val="00EE7570"/>
    <w:rsid w:val="00EF0347"/>
    <w:rsid w:val="00EF1A94"/>
    <w:rsid w:val="00EF2B93"/>
    <w:rsid w:val="00EF3DC2"/>
    <w:rsid w:val="00EF61EE"/>
    <w:rsid w:val="00EF63AB"/>
    <w:rsid w:val="00EF70EF"/>
    <w:rsid w:val="00F00586"/>
    <w:rsid w:val="00F043C8"/>
    <w:rsid w:val="00F05B76"/>
    <w:rsid w:val="00F05DBD"/>
    <w:rsid w:val="00F14E1B"/>
    <w:rsid w:val="00F1511B"/>
    <w:rsid w:val="00F1587F"/>
    <w:rsid w:val="00F1625B"/>
    <w:rsid w:val="00F177EC"/>
    <w:rsid w:val="00F20F0C"/>
    <w:rsid w:val="00F218A0"/>
    <w:rsid w:val="00F2230B"/>
    <w:rsid w:val="00F22C4D"/>
    <w:rsid w:val="00F24F00"/>
    <w:rsid w:val="00F2574E"/>
    <w:rsid w:val="00F33391"/>
    <w:rsid w:val="00F34B14"/>
    <w:rsid w:val="00F361E8"/>
    <w:rsid w:val="00F36F86"/>
    <w:rsid w:val="00F40A26"/>
    <w:rsid w:val="00F4154B"/>
    <w:rsid w:val="00F437A3"/>
    <w:rsid w:val="00F47AD3"/>
    <w:rsid w:val="00F512CE"/>
    <w:rsid w:val="00F53605"/>
    <w:rsid w:val="00F57044"/>
    <w:rsid w:val="00F5791E"/>
    <w:rsid w:val="00F57D89"/>
    <w:rsid w:val="00F60E06"/>
    <w:rsid w:val="00F612EC"/>
    <w:rsid w:val="00F64DB6"/>
    <w:rsid w:val="00F7144C"/>
    <w:rsid w:val="00F734F1"/>
    <w:rsid w:val="00F73959"/>
    <w:rsid w:val="00F74998"/>
    <w:rsid w:val="00F76B82"/>
    <w:rsid w:val="00F7777C"/>
    <w:rsid w:val="00F77F90"/>
    <w:rsid w:val="00F84916"/>
    <w:rsid w:val="00F8552B"/>
    <w:rsid w:val="00F8690B"/>
    <w:rsid w:val="00F93385"/>
    <w:rsid w:val="00F937E9"/>
    <w:rsid w:val="00F93827"/>
    <w:rsid w:val="00F93FAF"/>
    <w:rsid w:val="00F9755E"/>
    <w:rsid w:val="00F97984"/>
    <w:rsid w:val="00FA2493"/>
    <w:rsid w:val="00FA2F17"/>
    <w:rsid w:val="00FA3A2F"/>
    <w:rsid w:val="00FA529B"/>
    <w:rsid w:val="00FB07B7"/>
    <w:rsid w:val="00FB3AE7"/>
    <w:rsid w:val="00FC14C5"/>
    <w:rsid w:val="00FC3621"/>
    <w:rsid w:val="00FC50B0"/>
    <w:rsid w:val="00FC6DD5"/>
    <w:rsid w:val="00FC73D0"/>
    <w:rsid w:val="00FC7A70"/>
    <w:rsid w:val="00FD3326"/>
    <w:rsid w:val="00FD6FE7"/>
    <w:rsid w:val="00FD7180"/>
    <w:rsid w:val="00FE151D"/>
    <w:rsid w:val="00FE1C5C"/>
    <w:rsid w:val="00FE3BB7"/>
    <w:rsid w:val="00FE4F66"/>
    <w:rsid w:val="00FE5074"/>
    <w:rsid w:val="00FE5455"/>
    <w:rsid w:val="00FE59E1"/>
    <w:rsid w:val="00FE5C95"/>
    <w:rsid w:val="00FE709C"/>
    <w:rsid w:val="00FF1753"/>
    <w:rsid w:val="00FF4B61"/>
    <w:rsid w:val="00FF6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7E4F0E"/>
  <w15:chartTrackingRefBased/>
  <w15:docId w15:val="{D1DFAC76-4C01-4883-9EC9-24E0A14E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727"/>
    <w:pPr>
      <w:ind w:firstLine="720"/>
      <w:jc w:val="both"/>
    </w:pPr>
    <w:rPr>
      <w:rFonts w:ascii="Times New Roman" w:eastAsia="Arial" w:hAnsi="Times New Roman" w:cs="Arial"/>
      <w:kern w:val="0"/>
      <w:lang w:val="en"/>
      <w14:ligatures w14:val="none"/>
    </w:rPr>
  </w:style>
  <w:style w:type="paragraph" w:styleId="Heading1">
    <w:name w:val="heading 1"/>
    <w:basedOn w:val="Normal"/>
    <w:next w:val="Normal"/>
    <w:link w:val="Heading1Char"/>
    <w:uiPriority w:val="9"/>
    <w:qFormat/>
    <w:rsid w:val="00E25727"/>
    <w:pPr>
      <w:keepNext/>
      <w:keepLines/>
      <w:spacing w:before="400"/>
      <w:ind w:firstLine="0"/>
      <w:outlineLvl w:val="0"/>
    </w:pPr>
    <w:rPr>
      <w:b/>
      <w:sz w:val="24"/>
      <w:szCs w:val="40"/>
    </w:rPr>
  </w:style>
  <w:style w:type="paragraph" w:styleId="Heading2">
    <w:name w:val="heading 2"/>
    <w:basedOn w:val="Normal"/>
    <w:next w:val="Normal"/>
    <w:link w:val="Heading2Char"/>
    <w:uiPriority w:val="9"/>
    <w:unhideWhenUsed/>
    <w:qFormat/>
    <w:rsid w:val="00CE5543"/>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AF59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727"/>
    <w:rPr>
      <w:rFonts w:ascii="Times New Roman" w:eastAsia="Arial" w:hAnsi="Times New Roman" w:cs="Arial"/>
      <w:b/>
      <w:kern w:val="0"/>
      <w:sz w:val="24"/>
      <w:szCs w:val="40"/>
      <w:lang w:val="en"/>
      <w14:ligatures w14:val="none"/>
    </w:rPr>
  </w:style>
  <w:style w:type="paragraph" w:styleId="Title">
    <w:name w:val="Title"/>
    <w:basedOn w:val="Normal"/>
    <w:next w:val="Normal"/>
    <w:link w:val="TitleChar"/>
    <w:uiPriority w:val="10"/>
    <w:qFormat/>
    <w:rsid w:val="00E25727"/>
    <w:pPr>
      <w:keepNext/>
      <w:keepLines/>
      <w:ind w:firstLine="0"/>
    </w:pPr>
    <w:rPr>
      <w:sz w:val="28"/>
      <w:szCs w:val="52"/>
    </w:rPr>
  </w:style>
  <w:style w:type="character" w:customStyle="1" w:styleId="TitleChar">
    <w:name w:val="Title Char"/>
    <w:basedOn w:val="DefaultParagraphFont"/>
    <w:link w:val="Title"/>
    <w:uiPriority w:val="10"/>
    <w:rsid w:val="00E25727"/>
    <w:rPr>
      <w:rFonts w:ascii="Times New Roman" w:eastAsia="Arial" w:hAnsi="Times New Roman" w:cs="Arial"/>
      <w:kern w:val="0"/>
      <w:sz w:val="28"/>
      <w:szCs w:val="52"/>
      <w:lang w:val="en"/>
      <w14:ligatures w14:val="none"/>
    </w:rPr>
  </w:style>
  <w:style w:type="character" w:styleId="Hyperlink">
    <w:name w:val="Hyperlink"/>
    <w:basedOn w:val="DefaultParagraphFont"/>
    <w:uiPriority w:val="99"/>
    <w:unhideWhenUsed/>
    <w:rsid w:val="00E25727"/>
    <w:rPr>
      <w:color w:val="0000FF"/>
      <w:u w:val="single"/>
    </w:rPr>
  </w:style>
  <w:style w:type="paragraph" w:styleId="ListParagraph">
    <w:name w:val="List Paragraph"/>
    <w:basedOn w:val="Normal"/>
    <w:link w:val="ListParagraphChar"/>
    <w:uiPriority w:val="34"/>
    <w:qFormat/>
    <w:rsid w:val="00E25727"/>
    <w:pPr>
      <w:spacing w:line="259" w:lineRule="auto"/>
      <w:ind w:left="720"/>
      <w:contextualSpacing/>
    </w:pPr>
    <w:rPr>
      <w:rFonts w:asciiTheme="minorHAnsi" w:eastAsiaTheme="minorHAnsi" w:hAnsiTheme="minorHAnsi" w:cstheme="minorBidi"/>
      <w:lang w:val="en-US"/>
    </w:rPr>
  </w:style>
  <w:style w:type="character" w:customStyle="1" w:styleId="ListParagraphChar">
    <w:name w:val="List Paragraph Char"/>
    <w:basedOn w:val="DefaultParagraphFont"/>
    <w:link w:val="ListParagraph"/>
    <w:uiPriority w:val="34"/>
    <w:rsid w:val="00E25727"/>
    <w:rPr>
      <w:kern w:val="0"/>
      <w14:ligatures w14:val="none"/>
    </w:rPr>
  </w:style>
  <w:style w:type="paragraph" w:styleId="Caption">
    <w:name w:val="caption"/>
    <w:basedOn w:val="Normal"/>
    <w:next w:val="Normal"/>
    <w:uiPriority w:val="35"/>
    <w:unhideWhenUsed/>
    <w:qFormat/>
    <w:rsid w:val="00E25727"/>
    <w:pPr>
      <w:spacing w:line="240" w:lineRule="auto"/>
      <w:ind w:firstLine="0"/>
    </w:pPr>
    <w:rPr>
      <w:i/>
      <w:iCs/>
      <w:color w:val="44546A" w:themeColor="text2"/>
      <w:sz w:val="18"/>
      <w:szCs w:val="18"/>
    </w:rPr>
  </w:style>
  <w:style w:type="paragraph" w:styleId="Bibliography">
    <w:name w:val="Bibliography"/>
    <w:basedOn w:val="Normal"/>
    <w:next w:val="Normal"/>
    <w:uiPriority w:val="37"/>
    <w:unhideWhenUsed/>
    <w:rsid w:val="00683729"/>
    <w:pPr>
      <w:tabs>
        <w:tab w:val="left" w:pos="384"/>
      </w:tabs>
      <w:spacing w:after="0" w:line="240" w:lineRule="auto"/>
      <w:ind w:left="384" w:hanging="384"/>
    </w:pPr>
  </w:style>
  <w:style w:type="character" w:customStyle="1" w:styleId="Heading2Char">
    <w:name w:val="Heading 2 Char"/>
    <w:basedOn w:val="DefaultParagraphFont"/>
    <w:link w:val="Heading2"/>
    <w:uiPriority w:val="9"/>
    <w:rsid w:val="00CE5543"/>
    <w:rPr>
      <w:rFonts w:ascii="Times New Roman" w:eastAsiaTheme="majorEastAsia" w:hAnsi="Times New Roman" w:cstheme="majorBidi"/>
      <w:b/>
      <w:color w:val="000000" w:themeColor="text1"/>
      <w:kern w:val="0"/>
      <w:szCs w:val="26"/>
      <w:lang w:val="en"/>
      <w14:ligatures w14:val="none"/>
    </w:rPr>
  </w:style>
  <w:style w:type="character" w:styleId="PlaceholderText">
    <w:name w:val="Placeholder Text"/>
    <w:basedOn w:val="DefaultParagraphFont"/>
    <w:uiPriority w:val="99"/>
    <w:semiHidden/>
    <w:rsid w:val="00BC2FB2"/>
    <w:rPr>
      <w:color w:val="808080"/>
    </w:rPr>
  </w:style>
  <w:style w:type="paragraph" w:styleId="NormalWeb">
    <w:name w:val="Normal (Web)"/>
    <w:basedOn w:val="Normal"/>
    <w:uiPriority w:val="99"/>
    <w:semiHidden/>
    <w:unhideWhenUsed/>
    <w:rsid w:val="00C53615"/>
    <w:rPr>
      <w:rFonts w:cs="Times New Roman"/>
      <w:sz w:val="24"/>
      <w:szCs w:val="24"/>
    </w:rPr>
  </w:style>
  <w:style w:type="character" w:styleId="CommentReference">
    <w:name w:val="annotation reference"/>
    <w:basedOn w:val="DefaultParagraphFont"/>
    <w:uiPriority w:val="99"/>
    <w:semiHidden/>
    <w:unhideWhenUsed/>
    <w:rsid w:val="00B967BF"/>
    <w:rPr>
      <w:sz w:val="16"/>
      <w:szCs w:val="16"/>
    </w:rPr>
  </w:style>
  <w:style w:type="paragraph" w:styleId="CommentText">
    <w:name w:val="annotation text"/>
    <w:basedOn w:val="Normal"/>
    <w:link w:val="CommentTextChar"/>
    <w:uiPriority w:val="99"/>
    <w:unhideWhenUsed/>
    <w:rsid w:val="00B967BF"/>
    <w:pPr>
      <w:spacing w:line="240" w:lineRule="auto"/>
    </w:pPr>
    <w:rPr>
      <w:sz w:val="20"/>
      <w:szCs w:val="20"/>
    </w:rPr>
  </w:style>
  <w:style w:type="character" w:customStyle="1" w:styleId="CommentTextChar">
    <w:name w:val="Comment Text Char"/>
    <w:basedOn w:val="DefaultParagraphFont"/>
    <w:link w:val="CommentText"/>
    <w:uiPriority w:val="99"/>
    <w:rsid w:val="00B967BF"/>
    <w:rPr>
      <w:rFonts w:ascii="Times New Roman" w:eastAsia="Arial" w:hAnsi="Times New Roman"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B967BF"/>
    <w:rPr>
      <w:b/>
      <w:bCs/>
    </w:rPr>
  </w:style>
  <w:style w:type="character" w:customStyle="1" w:styleId="CommentSubjectChar">
    <w:name w:val="Comment Subject Char"/>
    <w:basedOn w:val="CommentTextChar"/>
    <w:link w:val="CommentSubject"/>
    <w:uiPriority w:val="99"/>
    <w:semiHidden/>
    <w:rsid w:val="00B967BF"/>
    <w:rPr>
      <w:rFonts w:ascii="Times New Roman" w:eastAsia="Arial" w:hAnsi="Times New Roman" w:cs="Arial"/>
      <w:b/>
      <w:bCs/>
      <w:kern w:val="0"/>
      <w:sz w:val="20"/>
      <w:szCs w:val="20"/>
      <w:lang w:val="en"/>
      <w14:ligatures w14:val="none"/>
    </w:rPr>
  </w:style>
  <w:style w:type="paragraph" w:customStyle="1" w:styleId="EndNoteBibliographyTitle">
    <w:name w:val="EndNote Bibliography Title"/>
    <w:basedOn w:val="Normal"/>
    <w:link w:val="EndNoteBibliographyTitleChar"/>
    <w:rsid w:val="00A86B08"/>
    <w:pPr>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A86B08"/>
    <w:rPr>
      <w:rFonts w:ascii="Times New Roman" w:eastAsia="Arial" w:hAnsi="Times New Roman" w:cs="Times New Roman"/>
      <w:noProof/>
      <w:kern w:val="0"/>
      <w14:ligatures w14:val="none"/>
    </w:rPr>
  </w:style>
  <w:style w:type="paragraph" w:customStyle="1" w:styleId="EndNoteBibliography">
    <w:name w:val="EndNote Bibliography"/>
    <w:basedOn w:val="Normal"/>
    <w:link w:val="EndNoteBibliographyChar"/>
    <w:rsid w:val="00A86B08"/>
    <w:pPr>
      <w:spacing w:line="240" w:lineRule="auto"/>
    </w:pPr>
    <w:rPr>
      <w:rFonts w:cs="Times New Roman"/>
      <w:noProof/>
      <w:lang w:val="en-US"/>
    </w:rPr>
  </w:style>
  <w:style w:type="character" w:customStyle="1" w:styleId="EndNoteBibliographyChar">
    <w:name w:val="EndNote Bibliography Char"/>
    <w:basedOn w:val="DefaultParagraphFont"/>
    <w:link w:val="EndNoteBibliography"/>
    <w:rsid w:val="00A86B08"/>
    <w:rPr>
      <w:rFonts w:ascii="Times New Roman" w:eastAsia="Arial" w:hAnsi="Times New Roman" w:cs="Times New Roman"/>
      <w:noProof/>
      <w:kern w:val="0"/>
      <w14:ligatures w14:val="none"/>
    </w:rPr>
  </w:style>
  <w:style w:type="character" w:customStyle="1" w:styleId="UnresolvedMention1">
    <w:name w:val="Unresolved Mention1"/>
    <w:basedOn w:val="DefaultParagraphFont"/>
    <w:uiPriority w:val="99"/>
    <w:semiHidden/>
    <w:unhideWhenUsed/>
    <w:rsid w:val="00A86B08"/>
    <w:rPr>
      <w:color w:val="605E5C"/>
      <w:shd w:val="clear" w:color="auto" w:fill="E1DFDD"/>
    </w:rPr>
  </w:style>
  <w:style w:type="paragraph" w:styleId="Revision">
    <w:name w:val="Revision"/>
    <w:hidden/>
    <w:uiPriority w:val="99"/>
    <w:semiHidden/>
    <w:rsid w:val="00851C0F"/>
    <w:pPr>
      <w:spacing w:after="0" w:line="240" w:lineRule="auto"/>
    </w:pPr>
    <w:rPr>
      <w:rFonts w:ascii="Times New Roman" w:eastAsia="Arial" w:hAnsi="Times New Roman" w:cs="Arial"/>
      <w:kern w:val="0"/>
      <w:lang w:val="en"/>
      <w14:ligatures w14:val="none"/>
    </w:rPr>
  </w:style>
  <w:style w:type="paragraph" w:styleId="Header">
    <w:name w:val="header"/>
    <w:basedOn w:val="Normal"/>
    <w:link w:val="HeaderChar"/>
    <w:uiPriority w:val="99"/>
    <w:unhideWhenUsed/>
    <w:rsid w:val="002213B3"/>
    <w:pPr>
      <w:tabs>
        <w:tab w:val="center" w:pos="4680"/>
        <w:tab w:val="right" w:pos="9360"/>
      </w:tabs>
      <w:spacing w:line="240" w:lineRule="auto"/>
    </w:pPr>
  </w:style>
  <w:style w:type="character" w:customStyle="1" w:styleId="HeaderChar">
    <w:name w:val="Header Char"/>
    <w:basedOn w:val="DefaultParagraphFont"/>
    <w:link w:val="Header"/>
    <w:uiPriority w:val="99"/>
    <w:rsid w:val="002213B3"/>
    <w:rPr>
      <w:rFonts w:ascii="Times New Roman" w:eastAsia="Arial" w:hAnsi="Times New Roman" w:cs="Arial"/>
      <w:kern w:val="0"/>
      <w:lang w:val="en"/>
      <w14:ligatures w14:val="none"/>
    </w:rPr>
  </w:style>
  <w:style w:type="paragraph" w:styleId="Footer">
    <w:name w:val="footer"/>
    <w:basedOn w:val="Normal"/>
    <w:link w:val="FooterChar"/>
    <w:uiPriority w:val="99"/>
    <w:unhideWhenUsed/>
    <w:rsid w:val="002213B3"/>
    <w:pPr>
      <w:tabs>
        <w:tab w:val="center" w:pos="4680"/>
        <w:tab w:val="right" w:pos="9360"/>
      </w:tabs>
      <w:spacing w:line="240" w:lineRule="auto"/>
    </w:pPr>
  </w:style>
  <w:style w:type="character" w:customStyle="1" w:styleId="FooterChar">
    <w:name w:val="Footer Char"/>
    <w:basedOn w:val="DefaultParagraphFont"/>
    <w:link w:val="Footer"/>
    <w:uiPriority w:val="99"/>
    <w:rsid w:val="002213B3"/>
    <w:rPr>
      <w:rFonts w:ascii="Times New Roman" w:eastAsia="Arial" w:hAnsi="Times New Roman" w:cs="Arial"/>
      <w:kern w:val="0"/>
      <w:lang w:val="en"/>
      <w14:ligatures w14:val="none"/>
    </w:rPr>
  </w:style>
  <w:style w:type="paragraph" w:styleId="BalloonText">
    <w:name w:val="Balloon Text"/>
    <w:basedOn w:val="Normal"/>
    <w:link w:val="BalloonTextChar"/>
    <w:uiPriority w:val="99"/>
    <w:semiHidden/>
    <w:unhideWhenUsed/>
    <w:rsid w:val="0005315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3158"/>
    <w:rPr>
      <w:rFonts w:ascii="Segoe UI" w:eastAsia="Arial" w:hAnsi="Segoe UI" w:cs="Segoe UI"/>
      <w:kern w:val="0"/>
      <w:sz w:val="18"/>
      <w:szCs w:val="18"/>
      <w:lang w:val="en"/>
      <w14:ligatures w14:val="none"/>
    </w:rPr>
  </w:style>
  <w:style w:type="character" w:customStyle="1" w:styleId="UnresolvedMention2">
    <w:name w:val="Unresolved Mention2"/>
    <w:basedOn w:val="DefaultParagraphFont"/>
    <w:uiPriority w:val="99"/>
    <w:semiHidden/>
    <w:unhideWhenUsed/>
    <w:rsid w:val="006B5A2D"/>
    <w:rPr>
      <w:color w:val="605E5C"/>
      <w:shd w:val="clear" w:color="auto" w:fill="E1DFDD"/>
    </w:rPr>
  </w:style>
  <w:style w:type="numbering" w:customStyle="1" w:styleId="CurrentList1">
    <w:name w:val="Current List1"/>
    <w:uiPriority w:val="99"/>
    <w:rsid w:val="006D405C"/>
    <w:pPr>
      <w:numPr>
        <w:numId w:val="18"/>
      </w:numPr>
    </w:pPr>
  </w:style>
  <w:style w:type="character" w:styleId="LineNumber">
    <w:name w:val="line number"/>
    <w:basedOn w:val="DefaultParagraphFont"/>
    <w:uiPriority w:val="99"/>
    <w:semiHidden/>
    <w:unhideWhenUsed/>
    <w:rsid w:val="00CD17C0"/>
  </w:style>
  <w:style w:type="character" w:customStyle="1" w:styleId="UnresolvedMention">
    <w:name w:val="Unresolved Mention"/>
    <w:basedOn w:val="DefaultParagraphFont"/>
    <w:uiPriority w:val="99"/>
    <w:rsid w:val="00F36F86"/>
    <w:rPr>
      <w:color w:val="605E5C"/>
      <w:shd w:val="clear" w:color="auto" w:fill="E1DFDD"/>
    </w:rPr>
  </w:style>
  <w:style w:type="character" w:customStyle="1" w:styleId="Heading3Char">
    <w:name w:val="Heading 3 Char"/>
    <w:basedOn w:val="DefaultParagraphFont"/>
    <w:link w:val="Heading3"/>
    <w:uiPriority w:val="9"/>
    <w:semiHidden/>
    <w:rsid w:val="00AF5926"/>
    <w:rPr>
      <w:rFonts w:asciiTheme="majorHAnsi" w:eastAsiaTheme="majorEastAsia" w:hAnsiTheme="majorHAnsi" w:cstheme="majorBidi"/>
      <w:color w:val="1F3763" w:themeColor="accent1" w:themeShade="7F"/>
      <w:kern w:val="0"/>
      <w:sz w:val="24"/>
      <w:szCs w:val="24"/>
      <w:lang w:val="en"/>
      <w14:ligatures w14:val="none"/>
    </w:rPr>
  </w:style>
  <w:style w:type="paragraph" w:styleId="TOCHeading">
    <w:name w:val="TOC Heading"/>
    <w:basedOn w:val="Heading1"/>
    <w:next w:val="Normal"/>
    <w:uiPriority w:val="39"/>
    <w:unhideWhenUsed/>
    <w:qFormat/>
    <w:rsid w:val="00F1587F"/>
    <w:pPr>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F1587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99142">
      <w:bodyDiv w:val="1"/>
      <w:marLeft w:val="0"/>
      <w:marRight w:val="0"/>
      <w:marTop w:val="0"/>
      <w:marBottom w:val="0"/>
      <w:divBdr>
        <w:top w:val="none" w:sz="0" w:space="0" w:color="auto"/>
        <w:left w:val="none" w:sz="0" w:space="0" w:color="auto"/>
        <w:bottom w:val="none" w:sz="0" w:space="0" w:color="auto"/>
        <w:right w:val="none" w:sz="0" w:space="0" w:color="auto"/>
      </w:divBdr>
    </w:div>
    <w:div w:id="14499362">
      <w:bodyDiv w:val="1"/>
      <w:marLeft w:val="0"/>
      <w:marRight w:val="0"/>
      <w:marTop w:val="0"/>
      <w:marBottom w:val="0"/>
      <w:divBdr>
        <w:top w:val="none" w:sz="0" w:space="0" w:color="auto"/>
        <w:left w:val="none" w:sz="0" w:space="0" w:color="auto"/>
        <w:bottom w:val="none" w:sz="0" w:space="0" w:color="auto"/>
        <w:right w:val="none" w:sz="0" w:space="0" w:color="auto"/>
      </w:divBdr>
    </w:div>
    <w:div w:id="28604057">
      <w:bodyDiv w:val="1"/>
      <w:marLeft w:val="0"/>
      <w:marRight w:val="0"/>
      <w:marTop w:val="0"/>
      <w:marBottom w:val="0"/>
      <w:divBdr>
        <w:top w:val="none" w:sz="0" w:space="0" w:color="auto"/>
        <w:left w:val="none" w:sz="0" w:space="0" w:color="auto"/>
        <w:bottom w:val="none" w:sz="0" w:space="0" w:color="auto"/>
        <w:right w:val="none" w:sz="0" w:space="0" w:color="auto"/>
      </w:divBdr>
    </w:div>
    <w:div w:id="95449893">
      <w:bodyDiv w:val="1"/>
      <w:marLeft w:val="0"/>
      <w:marRight w:val="0"/>
      <w:marTop w:val="0"/>
      <w:marBottom w:val="0"/>
      <w:divBdr>
        <w:top w:val="none" w:sz="0" w:space="0" w:color="auto"/>
        <w:left w:val="none" w:sz="0" w:space="0" w:color="auto"/>
        <w:bottom w:val="none" w:sz="0" w:space="0" w:color="auto"/>
        <w:right w:val="none" w:sz="0" w:space="0" w:color="auto"/>
      </w:divBdr>
    </w:div>
    <w:div w:id="128598591">
      <w:bodyDiv w:val="1"/>
      <w:marLeft w:val="0"/>
      <w:marRight w:val="0"/>
      <w:marTop w:val="0"/>
      <w:marBottom w:val="0"/>
      <w:divBdr>
        <w:top w:val="none" w:sz="0" w:space="0" w:color="auto"/>
        <w:left w:val="none" w:sz="0" w:space="0" w:color="auto"/>
        <w:bottom w:val="none" w:sz="0" w:space="0" w:color="auto"/>
        <w:right w:val="none" w:sz="0" w:space="0" w:color="auto"/>
      </w:divBdr>
    </w:div>
    <w:div w:id="134877911">
      <w:bodyDiv w:val="1"/>
      <w:marLeft w:val="0"/>
      <w:marRight w:val="0"/>
      <w:marTop w:val="0"/>
      <w:marBottom w:val="0"/>
      <w:divBdr>
        <w:top w:val="none" w:sz="0" w:space="0" w:color="auto"/>
        <w:left w:val="none" w:sz="0" w:space="0" w:color="auto"/>
        <w:bottom w:val="none" w:sz="0" w:space="0" w:color="auto"/>
        <w:right w:val="none" w:sz="0" w:space="0" w:color="auto"/>
      </w:divBdr>
    </w:div>
    <w:div w:id="142162299">
      <w:bodyDiv w:val="1"/>
      <w:marLeft w:val="0"/>
      <w:marRight w:val="0"/>
      <w:marTop w:val="0"/>
      <w:marBottom w:val="0"/>
      <w:divBdr>
        <w:top w:val="none" w:sz="0" w:space="0" w:color="auto"/>
        <w:left w:val="none" w:sz="0" w:space="0" w:color="auto"/>
        <w:bottom w:val="none" w:sz="0" w:space="0" w:color="auto"/>
        <w:right w:val="none" w:sz="0" w:space="0" w:color="auto"/>
      </w:divBdr>
    </w:div>
    <w:div w:id="154881192">
      <w:bodyDiv w:val="1"/>
      <w:marLeft w:val="0"/>
      <w:marRight w:val="0"/>
      <w:marTop w:val="0"/>
      <w:marBottom w:val="0"/>
      <w:divBdr>
        <w:top w:val="none" w:sz="0" w:space="0" w:color="auto"/>
        <w:left w:val="none" w:sz="0" w:space="0" w:color="auto"/>
        <w:bottom w:val="none" w:sz="0" w:space="0" w:color="auto"/>
        <w:right w:val="none" w:sz="0" w:space="0" w:color="auto"/>
      </w:divBdr>
    </w:div>
    <w:div w:id="186990063">
      <w:bodyDiv w:val="1"/>
      <w:marLeft w:val="0"/>
      <w:marRight w:val="0"/>
      <w:marTop w:val="0"/>
      <w:marBottom w:val="0"/>
      <w:divBdr>
        <w:top w:val="none" w:sz="0" w:space="0" w:color="auto"/>
        <w:left w:val="none" w:sz="0" w:space="0" w:color="auto"/>
        <w:bottom w:val="none" w:sz="0" w:space="0" w:color="auto"/>
        <w:right w:val="none" w:sz="0" w:space="0" w:color="auto"/>
      </w:divBdr>
    </w:div>
    <w:div w:id="217017577">
      <w:bodyDiv w:val="1"/>
      <w:marLeft w:val="0"/>
      <w:marRight w:val="0"/>
      <w:marTop w:val="0"/>
      <w:marBottom w:val="0"/>
      <w:divBdr>
        <w:top w:val="none" w:sz="0" w:space="0" w:color="auto"/>
        <w:left w:val="none" w:sz="0" w:space="0" w:color="auto"/>
        <w:bottom w:val="none" w:sz="0" w:space="0" w:color="auto"/>
        <w:right w:val="none" w:sz="0" w:space="0" w:color="auto"/>
      </w:divBdr>
    </w:div>
    <w:div w:id="241567383">
      <w:bodyDiv w:val="1"/>
      <w:marLeft w:val="0"/>
      <w:marRight w:val="0"/>
      <w:marTop w:val="0"/>
      <w:marBottom w:val="0"/>
      <w:divBdr>
        <w:top w:val="none" w:sz="0" w:space="0" w:color="auto"/>
        <w:left w:val="none" w:sz="0" w:space="0" w:color="auto"/>
        <w:bottom w:val="none" w:sz="0" w:space="0" w:color="auto"/>
        <w:right w:val="none" w:sz="0" w:space="0" w:color="auto"/>
      </w:divBdr>
    </w:div>
    <w:div w:id="241642121">
      <w:bodyDiv w:val="1"/>
      <w:marLeft w:val="0"/>
      <w:marRight w:val="0"/>
      <w:marTop w:val="0"/>
      <w:marBottom w:val="0"/>
      <w:divBdr>
        <w:top w:val="none" w:sz="0" w:space="0" w:color="auto"/>
        <w:left w:val="none" w:sz="0" w:space="0" w:color="auto"/>
        <w:bottom w:val="none" w:sz="0" w:space="0" w:color="auto"/>
        <w:right w:val="none" w:sz="0" w:space="0" w:color="auto"/>
      </w:divBdr>
    </w:div>
    <w:div w:id="242296685">
      <w:bodyDiv w:val="1"/>
      <w:marLeft w:val="0"/>
      <w:marRight w:val="0"/>
      <w:marTop w:val="0"/>
      <w:marBottom w:val="0"/>
      <w:divBdr>
        <w:top w:val="none" w:sz="0" w:space="0" w:color="auto"/>
        <w:left w:val="none" w:sz="0" w:space="0" w:color="auto"/>
        <w:bottom w:val="none" w:sz="0" w:space="0" w:color="auto"/>
        <w:right w:val="none" w:sz="0" w:space="0" w:color="auto"/>
      </w:divBdr>
    </w:div>
    <w:div w:id="268240753">
      <w:bodyDiv w:val="1"/>
      <w:marLeft w:val="0"/>
      <w:marRight w:val="0"/>
      <w:marTop w:val="0"/>
      <w:marBottom w:val="0"/>
      <w:divBdr>
        <w:top w:val="none" w:sz="0" w:space="0" w:color="auto"/>
        <w:left w:val="none" w:sz="0" w:space="0" w:color="auto"/>
        <w:bottom w:val="none" w:sz="0" w:space="0" w:color="auto"/>
        <w:right w:val="none" w:sz="0" w:space="0" w:color="auto"/>
      </w:divBdr>
    </w:div>
    <w:div w:id="283971829">
      <w:bodyDiv w:val="1"/>
      <w:marLeft w:val="0"/>
      <w:marRight w:val="0"/>
      <w:marTop w:val="0"/>
      <w:marBottom w:val="0"/>
      <w:divBdr>
        <w:top w:val="none" w:sz="0" w:space="0" w:color="auto"/>
        <w:left w:val="none" w:sz="0" w:space="0" w:color="auto"/>
        <w:bottom w:val="none" w:sz="0" w:space="0" w:color="auto"/>
        <w:right w:val="none" w:sz="0" w:space="0" w:color="auto"/>
      </w:divBdr>
    </w:div>
    <w:div w:id="295140263">
      <w:bodyDiv w:val="1"/>
      <w:marLeft w:val="0"/>
      <w:marRight w:val="0"/>
      <w:marTop w:val="0"/>
      <w:marBottom w:val="0"/>
      <w:divBdr>
        <w:top w:val="none" w:sz="0" w:space="0" w:color="auto"/>
        <w:left w:val="none" w:sz="0" w:space="0" w:color="auto"/>
        <w:bottom w:val="none" w:sz="0" w:space="0" w:color="auto"/>
        <w:right w:val="none" w:sz="0" w:space="0" w:color="auto"/>
      </w:divBdr>
    </w:div>
    <w:div w:id="361513676">
      <w:bodyDiv w:val="1"/>
      <w:marLeft w:val="0"/>
      <w:marRight w:val="0"/>
      <w:marTop w:val="0"/>
      <w:marBottom w:val="0"/>
      <w:divBdr>
        <w:top w:val="none" w:sz="0" w:space="0" w:color="auto"/>
        <w:left w:val="none" w:sz="0" w:space="0" w:color="auto"/>
        <w:bottom w:val="none" w:sz="0" w:space="0" w:color="auto"/>
        <w:right w:val="none" w:sz="0" w:space="0" w:color="auto"/>
      </w:divBdr>
    </w:div>
    <w:div w:id="373358777">
      <w:bodyDiv w:val="1"/>
      <w:marLeft w:val="0"/>
      <w:marRight w:val="0"/>
      <w:marTop w:val="0"/>
      <w:marBottom w:val="0"/>
      <w:divBdr>
        <w:top w:val="none" w:sz="0" w:space="0" w:color="auto"/>
        <w:left w:val="none" w:sz="0" w:space="0" w:color="auto"/>
        <w:bottom w:val="none" w:sz="0" w:space="0" w:color="auto"/>
        <w:right w:val="none" w:sz="0" w:space="0" w:color="auto"/>
      </w:divBdr>
    </w:div>
    <w:div w:id="385180360">
      <w:bodyDiv w:val="1"/>
      <w:marLeft w:val="0"/>
      <w:marRight w:val="0"/>
      <w:marTop w:val="0"/>
      <w:marBottom w:val="0"/>
      <w:divBdr>
        <w:top w:val="none" w:sz="0" w:space="0" w:color="auto"/>
        <w:left w:val="none" w:sz="0" w:space="0" w:color="auto"/>
        <w:bottom w:val="none" w:sz="0" w:space="0" w:color="auto"/>
        <w:right w:val="none" w:sz="0" w:space="0" w:color="auto"/>
      </w:divBdr>
      <w:divsChild>
        <w:div w:id="153892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017273">
      <w:bodyDiv w:val="1"/>
      <w:marLeft w:val="0"/>
      <w:marRight w:val="0"/>
      <w:marTop w:val="0"/>
      <w:marBottom w:val="0"/>
      <w:divBdr>
        <w:top w:val="none" w:sz="0" w:space="0" w:color="auto"/>
        <w:left w:val="none" w:sz="0" w:space="0" w:color="auto"/>
        <w:bottom w:val="none" w:sz="0" w:space="0" w:color="auto"/>
        <w:right w:val="none" w:sz="0" w:space="0" w:color="auto"/>
      </w:divBdr>
    </w:div>
    <w:div w:id="435829206">
      <w:bodyDiv w:val="1"/>
      <w:marLeft w:val="0"/>
      <w:marRight w:val="0"/>
      <w:marTop w:val="0"/>
      <w:marBottom w:val="0"/>
      <w:divBdr>
        <w:top w:val="none" w:sz="0" w:space="0" w:color="auto"/>
        <w:left w:val="none" w:sz="0" w:space="0" w:color="auto"/>
        <w:bottom w:val="none" w:sz="0" w:space="0" w:color="auto"/>
        <w:right w:val="none" w:sz="0" w:space="0" w:color="auto"/>
      </w:divBdr>
    </w:div>
    <w:div w:id="439493535">
      <w:bodyDiv w:val="1"/>
      <w:marLeft w:val="0"/>
      <w:marRight w:val="0"/>
      <w:marTop w:val="0"/>
      <w:marBottom w:val="0"/>
      <w:divBdr>
        <w:top w:val="none" w:sz="0" w:space="0" w:color="auto"/>
        <w:left w:val="none" w:sz="0" w:space="0" w:color="auto"/>
        <w:bottom w:val="none" w:sz="0" w:space="0" w:color="auto"/>
        <w:right w:val="none" w:sz="0" w:space="0" w:color="auto"/>
      </w:divBdr>
    </w:div>
    <w:div w:id="450980831">
      <w:bodyDiv w:val="1"/>
      <w:marLeft w:val="0"/>
      <w:marRight w:val="0"/>
      <w:marTop w:val="0"/>
      <w:marBottom w:val="0"/>
      <w:divBdr>
        <w:top w:val="none" w:sz="0" w:space="0" w:color="auto"/>
        <w:left w:val="none" w:sz="0" w:space="0" w:color="auto"/>
        <w:bottom w:val="none" w:sz="0" w:space="0" w:color="auto"/>
        <w:right w:val="none" w:sz="0" w:space="0" w:color="auto"/>
      </w:divBdr>
    </w:div>
    <w:div w:id="456031321">
      <w:bodyDiv w:val="1"/>
      <w:marLeft w:val="0"/>
      <w:marRight w:val="0"/>
      <w:marTop w:val="0"/>
      <w:marBottom w:val="0"/>
      <w:divBdr>
        <w:top w:val="none" w:sz="0" w:space="0" w:color="auto"/>
        <w:left w:val="none" w:sz="0" w:space="0" w:color="auto"/>
        <w:bottom w:val="none" w:sz="0" w:space="0" w:color="auto"/>
        <w:right w:val="none" w:sz="0" w:space="0" w:color="auto"/>
      </w:divBdr>
    </w:div>
    <w:div w:id="466364390">
      <w:bodyDiv w:val="1"/>
      <w:marLeft w:val="0"/>
      <w:marRight w:val="0"/>
      <w:marTop w:val="0"/>
      <w:marBottom w:val="0"/>
      <w:divBdr>
        <w:top w:val="none" w:sz="0" w:space="0" w:color="auto"/>
        <w:left w:val="none" w:sz="0" w:space="0" w:color="auto"/>
        <w:bottom w:val="none" w:sz="0" w:space="0" w:color="auto"/>
        <w:right w:val="none" w:sz="0" w:space="0" w:color="auto"/>
      </w:divBdr>
    </w:div>
    <w:div w:id="488253226">
      <w:bodyDiv w:val="1"/>
      <w:marLeft w:val="0"/>
      <w:marRight w:val="0"/>
      <w:marTop w:val="0"/>
      <w:marBottom w:val="0"/>
      <w:divBdr>
        <w:top w:val="none" w:sz="0" w:space="0" w:color="auto"/>
        <w:left w:val="none" w:sz="0" w:space="0" w:color="auto"/>
        <w:bottom w:val="none" w:sz="0" w:space="0" w:color="auto"/>
        <w:right w:val="none" w:sz="0" w:space="0" w:color="auto"/>
      </w:divBdr>
    </w:div>
    <w:div w:id="492455130">
      <w:bodyDiv w:val="1"/>
      <w:marLeft w:val="0"/>
      <w:marRight w:val="0"/>
      <w:marTop w:val="0"/>
      <w:marBottom w:val="0"/>
      <w:divBdr>
        <w:top w:val="none" w:sz="0" w:space="0" w:color="auto"/>
        <w:left w:val="none" w:sz="0" w:space="0" w:color="auto"/>
        <w:bottom w:val="none" w:sz="0" w:space="0" w:color="auto"/>
        <w:right w:val="none" w:sz="0" w:space="0" w:color="auto"/>
      </w:divBdr>
    </w:div>
    <w:div w:id="552236868">
      <w:bodyDiv w:val="1"/>
      <w:marLeft w:val="0"/>
      <w:marRight w:val="0"/>
      <w:marTop w:val="0"/>
      <w:marBottom w:val="0"/>
      <w:divBdr>
        <w:top w:val="none" w:sz="0" w:space="0" w:color="auto"/>
        <w:left w:val="none" w:sz="0" w:space="0" w:color="auto"/>
        <w:bottom w:val="none" w:sz="0" w:space="0" w:color="auto"/>
        <w:right w:val="none" w:sz="0" w:space="0" w:color="auto"/>
      </w:divBdr>
    </w:div>
    <w:div w:id="571892296">
      <w:bodyDiv w:val="1"/>
      <w:marLeft w:val="0"/>
      <w:marRight w:val="0"/>
      <w:marTop w:val="0"/>
      <w:marBottom w:val="0"/>
      <w:divBdr>
        <w:top w:val="none" w:sz="0" w:space="0" w:color="auto"/>
        <w:left w:val="none" w:sz="0" w:space="0" w:color="auto"/>
        <w:bottom w:val="none" w:sz="0" w:space="0" w:color="auto"/>
        <w:right w:val="none" w:sz="0" w:space="0" w:color="auto"/>
      </w:divBdr>
    </w:div>
    <w:div w:id="573324540">
      <w:bodyDiv w:val="1"/>
      <w:marLeft w:val="0"/>
      <w:marRight w:val="0"/>
      <w:marTop w:val="0"/>
      <w:marBottom w:val="0"/>
      <w:divBdr>
        <w:top w:val="none" w:sz="0" w:space="0" w:color="auto"/>
        <w:left w:val="none" w:sz="0" w:space="0" w:color="auto"/>
        <w:bottom w:val="none" w:sz="0" w:space="0" w:color="auto"/>
        <w:right w:val="none" w:sz="0" w:space="0" w:color="auto"/>
      </w:divBdr>
    </w:div>
    <w:div w:id="592738576">
      <w:bodyDiv w:val="1"/>
      <w:marLeft w:val="0"/>
      <w:marRight w:val="0"/>
      <w:marTop w:val="0"/>
      <w:marBottom w:val="0"/>
      <w:divBdr>
        <w:top w:val="none" w:sz="0" w:space="0" w:color="auto"/>
        <w:left w:val="none" w:sz="0" w:space="0" w:color="auto"/>
        <w:bottom w:val="none" w:sz="0" w:space="0" w:color="auto"/>
        <w:right w:val="none" w:sz="0" w:space="0" w:color="auto"/>
      </w:divBdr>
    </w:div>
    <w:div w:id="598756928">
      <w:bodyDiv w:val="1"/>
      <w:marLeft w:val="0"/>
      <w:marRight w:val="0"/>
      <w:marTop w:val="0"/>
      <w:marBottom w:val="0"/>
      <w:divBdr>
        <w:top w:val="none" w:sz="0" w:space="0" w:color="auto"/>
        <w:left w:val="none" w:sz="0" w:space="0" w:color="auto"/>
        <w:bottom w:val="none" w:sz="0" w:space="0" w:color="auto"/>
        <w:right w:val="none" w:sz="0" w:space="0" w:color="auto"/>
      </w:divBdr>
    </w:div>
    <w:div w:id="661588381">
      <w:bodyDiv w:val="1"/>
      <w:marLeft w:val="0"/>
      <w:marRight w:val="0"/>
      <w:marTop w:val="0"/>
      <w:marBottom w:val="0"/>
      <w:divBdr>
        <w:top w:val="none" w:sz="0" w:space="0" w:color="auto"/>
        <w:left w:val="none" w:sz="0" w:space="0" w:color="auto"/>
        <w:bottom w:val="none" w:sz="0" w:space="0" w:color="auto"/>
        <w:right w:val="none" w:sz="0" w:space="0" w:color="auto"/>
      </w:divBdr>
    </w:div>
    <w:div w:id="675767004">
      <w:bodyDiv w:val="1"/>
      <w:marLeft w:val="0"/>
      <w:marRight w:val="0"/>
      <w:marTop w:val="0"/>
      <w:marBottom w:val="0"/>
      <w:divBdr>
        <w:top w:val="none" w:sz="0" w:space="0" w:color="auto"/>
        <w:left w:val="none" w:sz="0" w:space="0" w:color="auto"/>
        <w:bottom w:val="none" w:sz="0" w:space="0" w:color="auto"/>
        <w:right w:val="none" w:sz="0" w:space="0" w:color="auto"/>
      </w:divBdr>
    </w:div>
    <w:div w:id="709383193">
      <w:bodyDiv w:val="1"/>
      <w:marLeft w:val="0"/>
      <w:marRight w:val="0"/>
      <w:marTop w:val="0"/>
      <w:marBottom w:val="0"/>
      <w:divBdr>
        <w:top w:val="none" w:sz="0" w:space="0" w:color="auto"/>
        <w:left w:val="none" w:sz="0" w:space="0" w:color="auto"/>
        <w:bottom w:val="none" w:sz="0" w:space="0" w:color="auto"/>
        <w:right w:val="none" w:sz="0" w:space="0" w:color="auto"/>
      </w:divBdr>
    </w:div>
    <w:div w:id="754087976">
      <w:bodyDiv w:val="1"/>
      <w:marLeft w:val="0"/>
      <w:marRight w:val="0"/>
      <w:marTop w:val="0"/>
      <w:marBottom w:val="0"/>
      <w:divBdr>
        <w:top w:val="none" w:sz="0" w:space="0" w:color="auto"/>
        <w:left w:val="none" w:sz="0" w:space="0" w:color="auto"/>
        <w:bottom w:val="none" w:sz="0" w:space="0" w:color="auto"/>
        <w:right w:val="none" w:sz="0" w:space="0" w:color="auto"/>
      </w:divBdr>
    </w:div>
    <w:div w:id="775440048">
      <w:bodyDiv w:val="1"/>
      <w:marLeft w:val="0"/>
      <w:marRight w:val="0"/>
      <w:marTop w:val="0"/>
      <w:marBottom w:val="0"/>
      <w:divBdr>
        <w:top w:val="none" w:sz="0" w:space="0" w:color="auto"/>
        <w:left w:val="none" w:sz="0" w:space="0" w:color="auto"/>
        <w:bottom w:val="none" w:sz="0" w:space="0" w:color="auto"/>
        <w:right w:val="none" w:sz="0" w:space="0" w:color="auto"/>
      </w:divBdr>
    </w:div>
    <w:div w:id="803739905">
      <w:bodyDiv w:val="1"/>
      <w:marLeft w:val="0"/>
      <w:marRight w:val="0"/>
      <w:marTop w:val="0"/>
      <w:marBottom w:val="0"/>
      <w:divBdr>
        <w:top w:val="none" w:sz="0" w:space="0" w:color="auto"/>
        <w:left w:val="none" w:sz="0" w:space="0" w:color="auto"/>
        <w:bottom w:val="none" w:sz="0" w:space="0" w:color="auto"/>
        <w:right w:val="none" w:sz="0" w:space="0" w:color="auto"/>
      </w:divBdr>
    </w:div>
    <w:div w:id="847670924">
      <w:bodyDiv w:val="1"/>
      <w:marLeft w:val="0"/>
      <w:marRight w:val="0"/>
      <w:marTop w:val="0"/>
      <w:marBottom w:val="0"/>
      <w:divBdr>
        <w:top w:val="none" w:sz="0" w:space="0" w:color="auto"/>
        <w:left w:val="none" w:sz="0" w:space="0" w:color="auto"/>
        <w:bottom w:val="none" w:sz="0" w:space="0" w:color="auto"/>
        <w:right w:val="none" w:sz="0" w:space="0" w:color="auto"/>
      </w:divBdr>
    </w:div>
    <w:div w:id="853767451">
      <w:bodyDiv w:val="1"/>
      <w:marLeft w:val="0"/>
      <w:marRight w:val="0"/>
      <w:marTop w:val="0"/>
      <w:marBottom w:val="0"/>
      <w:divBdr>
        <w:top w:val="none" w:sz="0" w:space="0" w:color="auto"/>
        <w:left w:val="none" w:sz="0" w:space="0" w:color="auto"/>
        <w:bottom w:val="none" w:sz="0" w:space="0" w:color="auto"/>
        <w:right w:val="none" w:sz="0" w:space="0" w:color="auto"/>
      </w:divBdr>
    </w:div>
    <w:div w:id="869608688">
      <w:bodyDiv w:val="1"/>
      <w:marLeft w:val="0"/>
      <w:marRight w:val="0"/>
      <w:marTop w:val="0"/>
      <w:marBottom w:val="0"/>
      <w:divBdr>
        <w:top w:val="none" w:sz="0" w:space="0" w:color="auto"/>
        <w:left w:val="none" w:sz="0" w:space="0" w:color="auto"/>
        <w:bottom w:val="none" w:sz="0" w:space="0" w:color="auto"/>
        <w:right w:val="none" w:sz="0" w:space="0" w:color="auto"/>
      </w:divBdr>
    </w:div>
    <w:div w:id="900604199">
      <w:bodyDiv w:val="1"/>
      <w:marLeft w:val="0"/>
      <w:marRight w:val="0"/>
      <w:marTop w:val="0"/>
      <w:marBottom w:val="0"/>
      <w:divBdr>
        <w:top w:val="none" w:sz="0" w:space="0" w:color="auto"/>
        <w:left w:val="none" w:sz="0" w:space="0" w:color="auto"/>
        <w:bottom w:val="none" w:sz="0" w:space="0" w:color="auto"/>
        <w:right w:val="none" w:sz="0" w:space="0" w:color="auto"/>
      </w:divBdr>
    </w:div>
    <w:div w:id="908996795">
      <w:bodyDiv w:val="1"/>
      <w:marLeft w:val="0"/>
      <w:marRight w:val="0"/>
      <w:marTop w:val="0"/>
      <w:marBottom w:val="0"/>
      <w:divBdr>
        <w:top w:val="none" w:sz="0" w:space="0" w:color="auto"/>
        <w:left w:val="none" w:sz="0" w:space="0" w:color="auto"/>
        <w:bottom w:val="none" w:sz="0" w:space="0" w:color="auto"/>
        <w:right w:val="none" w:sz="0" w:space="0" w:color="auto"/>
      </w:divBdr>
    </w:div>
    <w:div w:id="911114041">
      <w:bodyDiv w:val="1"/>
      <w:marLeft w:val="0"/>
      <w:marRight w:val="0"/>
      <w:marTop w:val="0"/>
      <w:marBottom w:val="0"/>
      <w:divBdr>
        <w:top w:val="none" w:sz="0" w:space="0" w:color="auto"/>
        <w:left w:val="none" w:sz="0" w:space="0" w:color="auto"/>
        <w:bottom w:val="none" w:sz="0" w:space="0" w:color="auto"/>
        <w:right w:val="none" w:sz="0" w:space="0" w:color="auto"/>
      </w:divBdr>
    </w:div>
    <w:div w:id="913048113">
      <w:bodyDiv w:val="1"/>
      <w:marLeft w:val="0"/>
      <w:marRight w:val="0"/>
      <w:marTop w:val="0"/>
      <w:marBottom w:val="0"/>
      <w:divBdr>
        <w:top w:val="none" w:sz="0" w:space="0" w:color="auto"/>
        <w:left w:val="none" w:sz="0" w:space="0" w:color="auto"/>
        <w:bottom w:val="none" w:sz="0" w:space="0" w:color="auto"/>
        <w:right w:val="none" w:sz="0" w:space="0" w:color="auto"/>
      </w:divBdr>
    </w:div>
    <w:div w:id="918441511">
      <w:bodyDiv w:val="1"/>
      <w:marLeft w:val="0"/>
      <w:marRight w:val="0"/>
      <w:marTop w:val="0"/>
      <w:marBottom w:val="0"/>
      <w:divBdr>
        <w:top w:val="none" w:sz="0" w:space="0" w:color="auto"/>
        <w:left w:val="none" w:sz="0" w:space="0" w:color="auto"/>
        <w:bottom w:val="none" w:sz="0" w:space="0" w:color="auto"/>
        <w:right w:val="none" w:sz="0" w:space="0" w:color="auto"/>
      </w:divBdr>
    </w:div>
    <w:div w:id="929241170">
      <w:bodyDiv w:val="1"/>
      <w:marLeft w:val="0"/>
      <w:marRight w:val="0"/>
      <w:marTop w:val="0"/>
      <w:marBottom w:val="0"/>
      <w:divBdr>
        <w:top w:val="none" w:sz="0" w:space="0" w:color="auto"/>
        <w:left w:val="none" w:sz="0" w:space="0" w:color="auto"/>
        <w:bottom w:val="none" w:sz="0" w:space="0" w:color="auto"/>
        <w:right w:val="none" w:sz="0" w:space="0" w:color="auto"/>
      </w:divBdr>
    </w:div>
    <w:div w:id="979336483">
      <w:bodyDiv w:val="1"/>
      <w:marLeft w:val="0"/>
      <w:marRight w:val="0"/>
      <w:marTop w:val="0"/>
      <w:marBottom w:val="0"/>
      <w:divBdr>
        <w:top w:val="none" w:sz="0" w:space="0" w:color="auto"/>
        <w:left w:val="none" w:sz="0" w:space="0" w:color="auto"/>
        <w:bottom w:val="none" w:sz="0" w:space="0" w:color="auto"/>
        <w:right w:val="none" w:sz="0" w:space="0" w:color="auto"/>
      </w:divBdr>
    </w:div>
    <w:div w:id="989404966">
      <w:bodyDiv w:val="1"/>
      <w:marLeft w:val="0"/>
      <w:marRight w:val="0"/>
      <w:marTop w:val="0"/>
      <w:marBottom w:val="0"/>
      <w:divBdr>
        <w:top w:val="none" w:sz="0" w:space="0" w:color="auto"/>
        <w:left w:val="none" w:sz="0" w:space="0" w:color="auto"/>
        <w:bottom w:val="none" w:sz="0" w:space="0" w:color="auto"/>
        <w:right w:val="none" w:sz="0" w:space="0" w:color="auto"/>
      </w:divBdr>
    </w:div>
    <w:div w:id="994992042">
      <w:bodyDiv w:val="1"/>
      <w:marLeft w:val="0"/>
      <w:marRight w:val="0"/>
      <w:marTop w:val="0"/>
      <w:marBottom w:val="0"/>
      <w:divBdr>
        <w:top w:val="none" w:sz="0" w:space="0" w:color="auto"/>
        <w:left w:val="none" w:sz="0" w:space="0" w:color="auto"/>
        <w:bottom w:val="none" w:sz="0" w:space="0" w:color="auto"/>
        <w:right w:val="none" w:sz="0" w:space="0" w:color="auto"/>
      </w:divBdr>
    </w:div>
    <w:div w:id="1009865477">
      <w:bodyDiv w:val="1"/>
      <w:marLeft w:val="0"/>
      <w:marRight w:val="0"/>
      <w:marTop w:val="0"/>
      <w:marBottom w:val="0"/>
      <w:divBdr>
        <w:top w:val="none" w:sz="0" w:space="0" w:color="auto"/>
        <w:left w:val="none" w:sz="0" w:space="0" w:color="auto"/>
        <w:bottom w:val="none" w:sz="0" w:space="0" w:color="auto"/>
        <w:right w:val="none" w:sz="0" w:space="0" w:color="auto"/>
      </w:divBdr>
    </w:div>
    <w:div w:id="1020624674">
      <w:bodyDiv w:val="1"/>
      <w:marLeft w:val="0"/>
      <w:marRight w:val="0"/>
      <w:marTop w:val="0"/>
      <w:marBottom w:val="0"/>
      <w:divBdr>
        <w:top w:val="none" w:sz="0" w:space="0" w:color="auto"/>
        <w:left w:val="none" w:sz="0" w:space="0" w:color="auto"/>
        <w:bottom w:val="none" w:sz="0" w:space="0" w:color="auto"/>
        <w:right w:val="none" w:sz="0" w:space="0" w:color="auto"/>
      </w:divBdr>
    </w:div>
    <w:div w:id="1021706281">
      <w:bodyDiv w:val="1"/>
      <w:marLeft w:val="0"/>
      <w:marRight w:val="0"/>
      <w:marTop w:val="0"/>
      <w:marBottom w:val="0"/>
      <w:divBdr>
        <w:top w:val="none" w:sz="0" w:space="0" w:color="auto"/>
        <w:left w:val="none" w:sz="0" w:space="0" w:color="auto"/>
        <w:bottom w:val="none" w:sz="0" w:space="0" w:color="auto"/>
        <w:right w:val="none" w:sz="0" w:space="0" w:color="auto"/>
      </w:divBdr>
    </w:div>
    <w:div w:id="1073774061">
      <w:bodyDiv w:val="1"/>
      <w:marLeft w:val="0"/>
      <w:marRight w:val="0"/>
      <w:marTop w:val="0"/>
      <w:marBottom w:val="0"/>
      <w:divBdr>
        <w:top w:val="none" w:sz="0" w:space="0" w:color="auto"/>
        <w:left w:val="none" w:sz="0" w:space="0" w:color="auto"/>
        <w:bottom w:val="none" w:sz="0" w:space="0" w:color="auto"/>
        <w:right w:val="none" w:sz="0" w:space="0" w:color="auto"/>
      </w:divBdr>
    </w:div>
    <w:div w:id="1126893953">
      <w:bodyDiv w:val="1"/>
      <w:marLeft w:val="0"/>
      <w:marRight w:val="0"/>
      <w:marTop w:val="0"/>
      <w:marBottom w:val="0"/>
      <w:divBdr>
        <w:top w:val="none" w:sz="0" w:space="0" w:color="auto"/>
        <w:left w:val="none" w:sz="0" w:space="0" w:color="auto"/>
        <w:bottom w:val="none" w:sz="0" w:space="0" w:color="auto"/>
        <w:right w:val="none" w:sz="0" w:space="0" w:color="auto"/>
      </w:divBdr>
    </w:div>
    <w:div w:id="1232353409">
      <w:bodyDiv w:val="1"/>
      <w:marLeft w:val="0"/>
      <w:marRight w:val="0"/>
      <w:marTop w:val="0"/>
      <w:marBottom w:val="0"/>
      <w:divBdr>
        <w:top w:val="none" w:sz="0" w:space="0" w:color="auto"/>
        <w:left w:val="none" w:sz="0" w:space="0" w:color="auto"/>
        <w:bottom w:val="none" w:sz="0" w:space="0" w:color="auto"/>
        <w:right w:val="none" w:sz="0" w:space="0" w:color="auto"/>
      </w:divBdr>
    </w:div>
    <w:div w:id="1246264000">
      <w:bodyDiv w:val="1"/>
      <w:marLeft w:val="0"/>
      <w:marRight w:val="0"/>
      <w:marTop w:val="0"/>
      <w:marBottom w:val="0"/>
      <w:divBdr>
        <w:top w:val="none" w:sz="0" w:space="0" w:color="auto"/>
        <w:left w:val="none" w:sz="0" w:space="0" w:color="auto"/>
        <w:bottom w:val="none" w:sz="0" w:space="0" w:color="auto"/>
        <w:right w:val="none" w:sz="0" w:space="0" w:color="auto"/>
      </w:divBdr>
    </w:div>
    <w:div w:id="1254508000">
      <w:bodyDiv w:val="1"/>
      <w:marLeft w:val="0"/>
      <w:marRight w:val="0"/>
      <w:marTop w:val="0"/>
      <w:marBottom w:val="0"/>
      <w:divBdr>
        <w:top w:val="none" w:sz="0" w:space="0" w:color="auto"/>
        <w:left w:val="none" w:sz="0" w:space="0" w:color="auto"/>
        <w:bottom w:val="none" w:sz="0" w:space="0" w:color="auto"/>
        <w:right w:val="none" w:sz="0" w:space="0" w:color="auto"/>
      </w:divBdr>
    </w:div>
    <w:div w:id="1262570963">
      <w:bodyDiv w:val="1"/>
      <w:marLeft w:val="0"/>
      <w:marRight w:val="0"/>
      <w:marTop w:val="0"/>
      <w:marBottom w:val="0"/>
      <w:divBdr>
        <w:top w:val="none" w:sz="0" w:space="0" w:color="auto"/>
        <w:left w:val="none" w:sz="0" w:space="0" w:color="auto"/>
        <w:bottom w:val="none" w:sz="0" w:space="0" w:color="auto"/>
        <w:right w:val="none" w:sz="0" w:space="0" w:color="auto"/>
      </w:divBdr>
    </w:div>
    <w:div w:id="1290431227">
      <w:bodyDiv w:val="1"/>
      <w:marLeft w:val="0"/>
      <w:marRight w:val="0"/>
      <w:marTop w:val="0"/>
      <w:marBottom w:val="0"/>
      <w:divBdr>
        <w:top w:val="none" w:sz="0" w:space="0" w:color="auto"/>
        <w:left w:val="none" w:sz="0" w:space="0" w:color="auto"/>
        <w:bottom w:val="none" w:sz="0" w:space="0" w:color="auto"/>
        <w:right w:val="none" w:sz="0" w:space="0" w:color="auto"/>
      </w:divBdr>
    </w:div>
    <w:div w:id="1300693383">
      <w:bodyDiv w:val="1"/>
      <w:marLeft w:val="0"/>
      <w:marRight w:val="0"/>
      <w:marTop w:val="0"/>
      <w:marBottom w:val="0"/>
      <w:divBdr>
        <w:top w:val="none" w:sz="0" w:space="0" w:color="auto"/>
        <w:left w:val="none" w:sz="0" w:space="0" w:color="auto"/>
        <w:bottom w:val="none" w:sz="0" w:space="0" w:color="auto"/>
        <w:right w:val="none" w:sz="0" w:space="0" w:color="auto"/>
      </w:divBdr>
    </w:div>
    <w:div w:id="1307472909">
      <w:bodyDiv w:val="1"/>
      <w:marLeft w:val="0"/>
      <w:marRight w:val="0"/>
      <w:marTop w:val="0"/>
      <w:marBottom w:val="0"/>
      <w:divBdr>
        <w:top w:val="none" w:sz="0" w:space="0" w:color="auto"/>
        <w:left w:val="none" w:sz="0" w:space="0" w:color="auto"/>
        <w:bottom w:val="none" w:sz="0" w:space="0" w:color="auto"/>
        <w:right w:val="none" w:sz="0" w:space="0" w:color="auto"/>
      </w:divBdr>
    </w:div>
    <w:div w:id="1311053604">
      <w:bodyDiv w:val="1"/>
      <w:marLeft w:val="0"/>
      <w:marRight w:val="0"/>
      <w:marTop w:val="0"/>
      <w:marBottom w:val="0"/>
      <w:divBdr>
        <w:top w:val="none" w:sz="0" w:space="0" w:color="auto"/>
        <w:left w:val="none" w:sz="0" w:space="0" w:color="auto"/>
        <w:bottom w:val="none" w:sz="0" w:space="0" w:color="auto"/>
        <w:right w:val="none" w:sz="0" w:space="0" w:color="auto"/>
      </w:divBdr>
    </w:div>
    <w:div w:id="1324621024">
      <w:bodyDiv w:val="1"/>
      <w:marLeft w:val="0"/>
      <w:marRight w:val="0"/>
      <w:marTop w:val="0"/>
      <w:marBottom w:val="0"/>
      <w:divBdr>
        <w:top w:val="none" w:sz="0" w:space="0" w:color="auto"/>
        <w:left w:val="none" w:sz="0" w:space="0" w:color="auto"/>
        <w:bottom w:val="none" w:sz="0" w:space="0" w:color="auto"/>
        <w:right w:val="none" w:sz="0" w:space="0" w:color="auto"/>
      </w:divBdr>
    </w:div>
    <w:div w:id="1374691463">
      <w:bodyDiv w:val="1"/>
      <w:marLeft w:val="0"/>
      <w:marRight w:val="0"/>
      <w:marTop w:val="0"/>
      <w:marBottom w:val="0"/>
      <w:divBdr>
        <w:top w:val="none" w:sz="0" w:space="0" w:color="auto"/>
        <w:left w:val="none" w:sz="0" w:space="0" w:color="auto"/>
        <w:bottom w:val="none" w:sz="0" w:space="0" w:color="auto"/>
        <w:right w:val="none" w:sz="0" w:space="0" w:color="auto"/>
      </w:divBdr>
    </w:div>
    <w:div w:id="1382363239">
      <w:bodyDiv w:val="1"/>
      <w:marLeft w:val="0"/>
      <w:marRight w:val="0"/>
      <w:marTop w:val="0"/>
      <w:marBottom w:val="0"/>
      <w:divBdr>
        <w:top w:val="none" w:sz="0" w:space="0" w:color="auto"/>
        <w:left w:val="none" w:sz="0" w:space="0" w:color="auto"/>
        <w:bottom w:val="none" w:sz="0" w:space="0" w:color="auto"/>
        <w:right w:val="none" w:sz="0" w:space="0" w:color="auto"/>
      </w:divBdr>
    </w:div>
    <w:div w:id="1383022721">
      <w:bodyDiv w:val="1"/>
      <w:marLeft w:val="0"/>
      <w:marRight w:val="0"/>
      <w:marTop w:val="0"/>
      <w:marBottom w:val="0"/>
      <w:divBdr>
        <w:top w:val="none" w:sz="0" w:space="0" w:color="auto"/>
        <w:left w:val="none" w:sz="0" w:space="0" w:color="auto"/>
        <w:bottom w:val="none" w:sz="0" w:space="0" w:color="auto"/>
        <w:right w:val="none" w:sz="0" w:space="0" w:color="auto"/>
      </w:divBdr>
    </w:div>
    <w:div w:id="1386880490">
      <w:bodyDiv w:val="1"/>
      <w:marLeft w:val="0"/>
      <w:marRight w:val="0"/>
      <w:marTop w:val="0"/>
      <w:marBottom w:val="0"/>
      <w:divBdr>
        <w:top w:val="none" w:sz="0" w:space="0" w:color="auto"/>
        <w:left w:val="none" w:sz="0" w:space="0" w:color="auto"/>
        <w:bottom w:val="none" w:sz="0" w:space="0" w:color="auto"/>
        <w:right w:val="none" w:sz="0" w:space="0" w:color="auto"/>
      </w:divBdr>
    </w:div>
    <w:div w:id="1407802334">
      <w:bodyDiv w:val="1"/>
      <w:marLeft w:val="0"/>
      <w:marRight w:val="0"/>
      <w:marTop w:val="0"/>
      <w:marBottom w:val="0"/>
      <w:divBdr>
        <w:top w:val="none" w:sz="0" w:space="0" w:color="auto"/>
        <w:left w:val="none" w:sz="0" w:space="0" w:color="auto"/>
        <w:bottom w:val="none" w:sz="0" w:space="0" w:color="auto"/>
        <w:right w:val="none" w:sz="0" w:space="0" w:color="auto"/>
      </w:divBdr>
    </w:div>
    <w:div w:id="1438404970">
      <w:bodyDiv w:val="1"/>
      <w:marLeft w:val="0"/>
      <w:marRight w:val="0"/>
      <w:marTop w:val="0"/>
      <w:marBottom w:val="0"/>
      <w:divBdr>
        <w:top w:val="none" w:sz="0" w:space="0" w:color="auto"/>
        <w:left w:val="none" w:sz="0" w:space="0" w:color="auto"/>
        <w:bottom w:val="none" w:sz="0" w:space="0" w:color="auto"/>
        <w:right w:val="none" w:sz="0" w:space="0" w:color="auto"/>
      </w:divBdr>
    </w:div>
    <w:div w:id="1474256876">
      <w:bodyDiv w:val="1"/>
      <w:marLeft w:val="0"/>
      <w:marRight w:val="0"/>
      <w:marTop w:val="0"/>
      <w:marBottom w:val="0"/>
      <w:divBdr>
        <w:top w:val="none" w:sz="0" w:space="0" w:color="auto"/>
        <w:left w:val="none" w:sz="0" w:space="0" w:color="auto"/>
        <w:bottom w:val="none" w:sz="0" w:space="0" w:color="auto"/>
        <w:right w:val="none" w:sz="0" w:space="0" w:color="auto"/>
      </w:divBdr>
    </w:div>
    <w:div w:id="1506360588">
      <w:bodyDiv w:val="1"/>
      <w:marLeft w:val="0"/>
      <w:marRight w:val="0"/>
      <w:marTop w:val="0"/>
      <w:marBottom w:val="0"/>
      <w:divBdr>
        <w:top w:val="none" w:sz="0" w:space="0" w:color="auto"/>
        <w:left w:val="none" w:sz="0" w:space="0" w:color="auto"/>
        <w:bottom w:val="none" w:sz="0" w:space="0" w:color="auto"/>
        <w:right w:val="none" w:sz="0" w:space="0" w:color="auto"/>
      </w:divBdr>
    </w:div>
    <w:div w:id="1537891986">
      <w:bodyDiv w:val="1"/>
      <w:marLeft w:val="0"/>
      <w:marRight w:val="0"/>
      <w:marTop w:val="0"/>
      <w:marBottom w:val="0"/>
      <w:divBdr>
        <w:top w:val="none" w:sz="0" w:space="0" w:color="auto"/>
        <w:left w:val="none" w:sz="0" w:space="0" w:color="auto"/>
        <w:bottom w:val="none" w:sz="0" w:space="0" w:color="auto"/>
        <w:right w:val="none" w:sz="0" w:space="0" w:color="auto"/>
      </w:divBdr>
    </w:div>
    <w:div w:id="1545143296">
      <w:bodyDiv w:val="1"/>
      <w:marLeft w:val="0"/>
      <w:marRight w:val="0"/>
      <w:marTop w:val="0"/>
      <w:marBottom w:val="0"/>
      <w:divBdr>
        <w:top w:val="none" w:sz="0" w:space="0" w:color="auto"/>
        <w:left w:val="none" w:sz="0" w:space="0" w:color="auto"/>
        <w:bottom w:val="none" w:sz="0" w:space="0" w:color="auto"/>
        <w:right w:val="none" w:sz="0" w:space="0" w:color="auto"/>
      </w:divBdr>
    </w:div>
    <w:div w:id="1545752159">
      <w:bodyDiv w:val="1"/>
      <w:marLeft w:val="0"/>
      <w:marRight w:val="0"/>
      <w:marTop w:val="0"/>
      <w:marBottom w:val="0"/>
      <w:divBdr>
        <w:top w:val="none" w:sz="0" w:space="0" w:color="auto"/>
        <w:left w:val="none" w:sz="0" w:space="0" w:color="auto"/>
        <w:bottom w:val="none" w:sz="0" w:space="0" w:color="auto"/>
        <w:right w:val="none" w:sz="0" w:space="0" w:color="auto"/>
      </w:divBdr>
    </w:div>
    <w:div w:id="1550220554">
      <w:bodyDiv w:val="1"/>
      <w:marLeft w:val="0"/>
      <w:marRight w:val="0"/>
      <w:marTop w:val="0"/>
      <w:marBottom w:val="0"/>
      <w:divBdr>
        <w:top w:val="none" w:sz="0" w:space="0" w:color="auto"/>
        <w:left w:val="none" w:sz="0" w:space="0" w:color="auto"/>
        <w:bottom w:val="none" w:sz="0" w:space="0" w:color="auto"/>
        <w:right w:val="none" w:sz="0" w:space="0" w:color="auto"/>
      </w:divBdr>
    </w:div>
    <w:div w:id="1552039983">
      <w:bodyDiv w:val="1"/>
      <w:marLeft w:val="0"/>
      <w:marRight w:val="0"/>
      <w:marTop w:val="0"/>
      <w:marBottom w:val="0"/>
      <w:divBdr>
        <w:top w:val="none" w:sz="0" w:space="0" w:color="auto"/>
        <w:left w:val="none" w:sz="0" w:space="0" w:color="auto"/>
        <w:bottom w:val="none" w:sz="0" w:space="0" w:color="auto"/>
        <w:right w:val="none" w:sz="0" w:space="0" w:color="auto"/>
      </w:divBdr>
    </w:div>
    <w:div w:id="1554343247">
      <w:bodyDiv w:val="1"/>
      <w:marLeft w:val="0"/>
      <w:marRight w:val="0"/>
      <w:marTop w:val="0"/>
      <w:marBottom w:val="0"/>
      <w:divBdr>
        <w:top w:val="none" w:sz="0" w:space="0" w:color="auto"/>
        <w:left w:val="none" w:sz="0" w:space="0" w:color="auto"/>
        <w:bottom w:val="none" w:sz="0" w:space="0" w:color="auto"/>
        <w:right w:val="none" w:sz="0" w:space="0" w:color="auto"/>
      </w:divBdr>
    </w:div>
    <w:div w:id="1567640715">
      <w:bodyDiv w:val="1"/>
      <w:marLeft w:val="0"/>
      <w:marRight w:val="0"/>
      <w:marTop w:val="0"/>
      <w:marBottom w:val="0"/>
      <w:divBdr>
        <w:top w:val="none" w:sz="0" w:space="0" w:color="auto"/>
        <w:left w:val="none" w:sz="0" w:space="0" w:color="auto"/>
        <w:bottom w:val="none" w:sz="0" w:space="0" w:color="auto"/>
        <w:right w:val="none" w:sz="0" w:space="0" w:color="auto"/>
      </w:divBdr>
    </w:div>
    <w:div w:id="1568371507">
      <w:bodyDiv w:val="1"/>
      <w:marLeft w:val="0"/>
      <w:marRight w:val="0"/>
      <w:marTop w:val="0"/>
      <w:marBottom w:val="0"/>
      <w:divBdr>
        <w:top w:val="none" w:sz="0" w:space="0" w:color="auto"/>
        <w:left w:val="none" w:sz="0" w:space="0" w:color="auto"/>
        <w:bottom w:val="none" w:sz="0" w:space="0" w:color="auto"/>
        <w:right w:val="none" w:sz="0" w:space="0" w:color="auto"/>
      </w:divBdr>
    </w:div>
    <w:div w:id="1571965307">
      <w:bodyDiv w:val="1"/>
      <w:marLeft w:val="0"/>
      <w:marRight w:val="0"/>
      <w:marTop w:val="0"/>
      <w:marBottom w:val="0"/>
      <w:divBdr>
        <w:top w:val="none" w:sz="0" w:space="0" w:color="auto"/>
        <w:left w:val="none" w:sz="0" w:space="0" w:color="auto"/>
        <w:bottom w:val="none" w:sz="0" w:space="0" w:color="auto"/>
        <w:right w:val="none" w:sz="0" w:space="0" w:color="auto"/>
      </w:divBdr>
    </w:div>
    <w:div w:id="1574318511">
      <w:bodyDiv w:val="1"/>
      <w:marLeft w:val="0"/>
      <w:marRight w:val="0"/>
      <w:marTop w:val="0"/>
      <w:marBottom w:val="0"/>
      <w:divBdr>
        <w:top w:val="none" w:sz="0" w:space="0" w:color="auto"/>
        <w:left w:val="none" w:sz="0" w:space="0" w:color="auto"/>
        <w:bottom w:val="none" w:sz="0" w:space="0" w:color="auto"/>
        <w:right w:val="none" w:sz="0" w:space="0" w:color="auto"/>
      </w:divBdr>
    </w:div>
    <w:div w:id="1592010711">
      <w:bodyDiv w:val="1"/>
      <w:marLeft w:val="0"/>
      <w:marRight w:val="0"/>
      <w:marTop w:val="0"/>
      <w:marBottom w:val="0"/>
      <w:divBdr>
        <w:top w:val="none" w:sz="0" w:space="0" w:color="auto"/>
        <w:left w:val="none" w:sz="0" w:space="0" w:color="auto"/>
        <w:bottom w:val="none" w:sz="0" w:space="0" w:color="auto"/>
        <w:right w:val="none" w:sz="0" w:space="0" w:color="auto"/>
      </w:divBdr>
    </w:div>
    <w:div w:id="1603758447">
      <w:bodyDiv w:val="1"/>
      <w:marLeft w:val="0"/>
      <w:marRight w:val="0"/>
      <w:marTop w:val="0"/>
      <w:marBottom w:val="0"/>
      <w:divBdr>
        <w:top w:val="none" w:sz="0" w:space="0" w:color="auto"/>
        <w:left w:val="none" w:sz="0" w:space="0" w:color="auto"/>
        <w:bottom w:val="none" w:sz="0" w:space="0" w:color="auto"/>
        <w:right w:val="none" w:sz="0" w:space="0" w:color="auto"/>
      </w:divBdr>
    </w:div>
    <w:div w:id="1606695093">
      <w:bodyDiv w:val="1"/>
      <w:marLeft w:val="0"/>
      <w:marRight w:val="0"/>
      <w:marTop w:val="0"/>
      <w:marBottom w:val="0"/>
      <w:divBdr>
        <w:top w:val="none" w:sz="0" w:space="0" w:color="auto"/>
        <w:left w:val="none" w:sz="0" w:space="0" w:color="auto"/>
        <w:bottom w:val="none" w:sz="0" w:space="0" w:color="auto"/>
        <w:right w:val="none" w:sz="0" w:space="0" w:color="auto"/>
      </w:divBdr>
    </w:div>
    <w:div w:id="1640574130">
      <w:bodyDiv w:val="1"/>
      <w:marLeft w:val="0"/>
      <w:marRight w:val="0"/>
      <w:marTop w:val="0"/>
      <w:marBottom w:val="0"/>
      <w:divBdr>
        <w:top w:val="none" w:sz="0" w:space="0" w:color="auto"/>
        <w:left w:val="none" w:sz="0" w:space="0" w:color="auto"/>
        <w:bottom w:val="none" w:sz="0" w:space="0" w:color="auto"/>
        <w:right w:val="none" w:sz="0" w:space="0" w:color="auto"/>
      </w:divBdr>
    </w:div>
    <w:div w:id="1673752911">
      <w:bodyDiv w:val="1"/>
      <w:marLeft w:val="0"/>
      <w:marRight w:val="0"/>
      <w:marTop w:val="0"/>
      <w:marBottom w:val="0"/>
      <w:divBdr>
        <w:top w:val="none" w:sz="0" w:space="0" w:color="auto"/>
        <w:left w:val="none" w:sz="0" w:space="0" w:color="auto"/>
        <w:bottom w:val="none" w:sz="0" w:space="0" w:color="auto"/>
        <w:right w:val="none" w:sz="0" w:space="0" w:color="auto"/>
      </w:divBdr>
    </w:div>
    <w:div w:id="1742940592">
      <w:bodyDiv w:val="1"/>
      <w:marLeft w:val="0"/>
      <w:marRight w:val="0"/>
      <w:marTop w:val="0"/>
      <w:marBottom w:val="0"/>
      <w:divBdr>
        <w:top w:val="none" w:sz="0" w:space="0" w:color="auto"/>
        <w:left w:val="none" w:sz="0" w:space="0" w:color="auto"/>
        <w:bottom w:val="none" w:sz="0" w:space="0" w:color="auto"/>
        <w:right w:val="none" w:sz="0" w:space="0" w:color="auto"/>
      </w:divBdr>
    </w:div>
    <w:div w:id="1761872564">
      <w:bodyDiv w:val="1"/>
      <w:marLeft w:val="0"/>
      <w:marRight w:val="0"/>
      <w:marTop w:val="0"/>
      <w:marBottom w:val="0"/>
      <w:divBdr>
        <w:top w:val="none" w:sz="0" w:space="0" w:color="auto"/>
        <w:left w:val="none" w:sz="0" w:space="0" w:color="auto"/>
        <w:bottom w:val="none" w:sz="0" w:space="0" w:color="auto"/>
        <w:right w:val="none" w:sz="0" w:space="0" w:color="auto"/>
      </w:divBdr>
    </w:div>
    <w:div w:id="1765221000">
      <w:bodyDiv w:val="1"/>
      <w:marLeft w:val="0"/>
      <w:marRight w:val="0"/>
      <w:marTop w:val="0"/>
      <w:marBottom w:val="0"/>
      <w:divBdr>
        <w:top w:val="none" w:sz="0" w:space="0" w:color="auto"/>
        <w:left w:val="none" w:sz="0" w:space="0" w:color="auto"/>
        <w:bottom w:val="none" w:sz="0" w:space="0" w:color="auto"/>
        <w:right w:val="none" w:sz="0" w:space="0" w:color="auto"/>
      </w:divBdr>
    </w:div>
    <w:div w:id="1767843568">
      <w:bodyDiv w:val="1"/>
      <w:marLeft w:val="0"/>
      <w:marRight w:val="0"/>
      <w:marTop w:val="0"/>
      <w:marBottom w:val="0"/>
      <w:divBdr>
        <w:top w:val="none" w:sz="0" w:space="0" w:color="auto"/>
        <w:left w:val="none" w:sz="0" w:space="0" w:color="auto"/>
        <w:bottom w:val="none" w:sz="0" w:space="0" w:color="auto"/>
        <w:right w:val="none" w:sz="0" w:space="0" w:color="auto"/>
      </w:divBdr>
    </w:div>
    <w:div w:id="1770930450">
      <w:bodyDiv w:val="1"/>
      <w:marLeft w:val="0"/>
      <w:marRight w:val="0"/>
      <w:marTop w:val="0"/>
      <w:marBottom w:val="0"/>
      <w:divBdr>
        <w:top w:val="none" w:sz="0" w:space="0" w:color="auto"/>
        <w:left w:val="none" w:sz="0" w:space="0" w:color="auto"/>
        <w:bottom w:val="none" w:sz="0" w:space="0" w:color="auto"/>
        <w:right w:val="none" w:sz="0" w:space="0" w:color="auto"/>
      </w:divBdr>
    </w:div>
    <w:div w:id="1772555381">
      <w:bodyDiv w:val="1"/>
      <w:marLeft w:val="0"/>
      <w:marRight w:val="0"/>
      <w:marTop w:val="0"/>
      <w:marBottom w:val="0"/>
      <w:divBdr>
        <w:top w:val="none" w:sz="0" w:space="0" w:color="auto"/>
        <w:left w:val="none" w:sz="0" w:space="0" w:color="auto"/>
        <w:bottom w:val="none" w:sz="0" w:space="0" w:color="auto"/>
        <w:right w:val="none" w:sz="0" w:space="0" w:color="auto"/>
      </w:divBdr>
    </w:div>
    <w:div w:id="1782186704">
      <w:bodyDiv w:val="1"/>
      <w:marLeft w:val="0"/>
      <w:marRight w:val="0"/>
      <w:marTop w:val="0"/>
      <w:marBottom w:val="0"/>
      <w:divBdr>
        <w:top w:val="none" w:sz="0" w:space="0" w:color="auto"/>
        <w:left w:val="none" w:sz="0" w:space="0" w:color="auto"/>
        <w:bottom w:val="none" w:sz="0" w:space="0" w:color="auto"/>
        <w:right w:val="none" w:sz="0" w:space="0" w:color="auto"/>
      </w:divBdr>
    </w:div>
    <w:div w:id="1866674162">
      <w:bodyDiv w:val="1"/>
      <w:marLeft w:val="0"/>
      <w:marRight w:val="0"/>
      <w:marTop w:val="0"/>
      <w:marBottom w:val="0"/>
      <w:divBdr>
        <w:top w:val="none" w:sz="0" w:space="0" w:color="auto"/>
        <w:left w:val="none" w:sz="0" w:space="0" w:color="auto"/>
        <w:bottom w:val="none" w:sz="0" w:space="0" w:color="auto"/>
        <w:right w:val="none" w:sz="0" w:space="0" w:color="auto"/>
      </w:divBdr>
    </w:div>
    <w:div w:id="1883245634">
      <w:bodyDiv w:val="1"/>
      <w:marLeft w:val="0"/>
      <w:marRight w:val="0"/>
      <w:marTop w:val="0"/>
      <w:marBottom w:val="0"/>
      <w:divBdr>
        <w:top w:val="none" w:sz="0" w:space="0" w:color="auto"/>
        <w:left w:val="none" w:sz="0" w:space="0" w:color="auto"/>
        <w:bottom w:val="none" w:sz="0" w:space="0" w:color="auto"/>
        <w:right w:val="none" w:sz="0" w:space="0" w:color="auto"/>
      </w:divBdr>
    </w:div>
    <w:div w:id="1885555461">
      <w:bodyDiv w:val="1"/>
      <w:marLeft w:val="0"/>
      <w:marRight w:val="0"/>
      <w:marTop w:val="0"/>
      <w:marBottom w:val="0"/>
      <w:divBdr>
        <w:top w:val="none" w:sz="0" w:space="0" w:color="auto"/>
        <w:left w:val="none" w:sz="0" w:space="0" w:color="auto"/>
        <w:bottom w:val="none" w:sz="0" w:space="0" w:color="auto"/>
        <w:right w:val="none" w:sz="0" w:space="0" w:color="auto"/>
      </w:divBdr>
    </w:div>
    <w:div w:id="1916892470">
      <w:bodyDiv w:val="1"/>
      <w:marLeft w:val="0"/>
      <w:marRight w:val="0"/>
      <w:marTop w:val="0"/>
      <w:marBottom w:val="0"/>
      <w:divBdr>
        <w:top w:val="none" w:sz="0" w:space="0" w:color="auto"/>
        <w:left w:val="none" w:sz="0" w:space="0" w:color="auto"/>
        <w:bottom w:val="none" w:sz="0" w:space="0" w:color="auto"/>
        <w:right w:val="none" w:sz="0" w:space="0" w:color="auto"/>
      </w:divBdr>
    </w:div>
    <w:div w:id="1928079200">
      <w:bodyDiv w:val="1"/>
      <w:marLeft w:val="0"/>
      <w:marRight w:val="0"/>
      <w:marTop w:val="0"/>
      <w:marBottom w:val="0"/>
      <w:divBdr>
        <w:top w:val="none" w:sz="0" w:space="0" w:color="auto"/>
        <w:left w:val="none" w:sz="0" w:space="0" w:color="auto"/>
        <w:bottom w:val="none" w:sz="0" w:space="0" w:color="auto"/>
        <w:right w:val="none" w:sz="0" w:space="0" w:color="auto"/>
      </w:divBdr>
    </w:div>
    <w:div w:id="1972242321">
      <w:bodyDiv w:val="1"/>
      <w:marLeft w:val="0"/>
      <w:marRight w:val="0"/>
      <w:marTop w:val="0"/>
      <w:marBottom w:val="0"/>
      <w:divBdr>
        <w:top w:val="none" w:sz="0" w:space="0" w:color="auto"/>
        <w:left w:val="none" w:sz="0" w:space="0" w:color="auto"/>
        <w:bottom w:val="none" w:sz="0" w:space="0" w:color="auto"/>
        <w:right w:val="none" w:sz="0" w:space="0" w:color="auto"/>
      </w:divBdr>
    </w:div>
    <w:div w:id="1999454647">
      <w:bodyDiv w:val="1"/>
      <w:marLeft w:val="0"/>
      <w:marRight w:val="0"/>
      <w:marTop w:val="0"/>
      <w:marBottom w:val="0"/>
      <w:divBdr>
        <w:top w:val="none" w:sz="0" w:space="0" w:color="auto"/>
        <w:left w:val="none" w:sz="0" w:space="0" w:color="auto"/>
        <w:bottom w:val="none" w:sz="0" w:space="0" w:color="auto"/>
        <w:right w:val="none" w:sz="0" w:space="0" w:color="auto"/>
      </w:divBdr>
    </w:div>
    <w:div w:id="2114586871">
      <w:bodyDiv w:val="1"/>
      <w:marLeft w:val="0"/>
      <w:marRight w:val="0"/>
      <w:marTop w:val="0"/>
      <w:marBottom w:val="0"/>
      <w:divBdr>
        <w:top w:val="none" w:sz="0" w:space="0" w:color="auto"/>
        <w:left w:val="none" w:sz="0" w:space="0" w:color="auto"/>
        <w:bottom w:val="none" w:sz="0" w:space="0" w:color="auto"/>
        <w:right w:val="none" w:sz="0" w:space="0" w:color="auto"/>
      </w:divBdr>
    </w:div>
    <w:div w:id="212048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2522AA0-04F9-40D7-9D1A-43C60E6B2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2047</Words>
  <Characters>11670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Bloomquist</dc:creator>
  <cp:keywords/>
  <dc:description/>
  <cp:lastModifiedBy>Arden Marie Badon</cp:lastModifiedBy>
  <cp:revision>3</cp:revision>
  <cp:lastPrinted>2024-12-05T13:28:00Z</cp:lastPrinted>
  <dcterms:created xsi:type="dcterms:W3CDTF">2025-11-18T19:43:00Z</dcterms:created>
  <dcterms:modified xsi:type="dcterms:W3CDTF">2025-12-20T12:29:00Z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695c3a7d97537746644391cac47d93882d3336bd7fae1121e91a8d29aa600ea5</vt:lpwstr>
  </property>
  <property fmtid="{D5CDD505-2E9C-101B-9397-08002B2CF9AE}" pid="3" name="ZOTERO_PREF_1">
    <vt:lpwstr>&lt;data data-version="3" zotero-version="6.0.36"&gt;&lt;session id="5AFiun5C"/&gt;&lt;style id="http://www.zotero.org/styles/american-chemical-society" hasBibliography="1" bibliographyStyleHasBeenSet="1"/&gt;&lt;prefs&gt;&lt;pref name="fieldType" value="Field"/&gt;&lt;pref name="automat</vt:lpwstr>
  </property>
  <property fmtid="{D5CDD505-2E9C-101B-9397-08002B2CF9AE}" pid="4" name="ZOTERO_PREF_2">
    <vt:lpwstr>icJournalAbbreviations" value="true"/&gt;&lt;/prefs&gt;&lt;/data&gt;</vt:lpwstr>
  </property>
</Properties>
</file>