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Урок 9, домашнє завдання Вишняк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Must have рівень: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6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90"/>
        <w:gridCol w:w="4290"/>
        <w:gridCol w:w="3840"/>
        <w:tblGridChange w:id="0">
          <w:tblGrid>
            <w:gridCol w:w="2490"/>
            <w:gridCol w:w="4290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Статистична техніка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Динамічна техніка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Основна інформація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ПЗ без запуску коду для пошуку можливих помилок в ПЗ, а також в супровідних документах, таких як специфікація вимог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Тестування поведінки ПЗ під час її роботи, що передбачає запуск коду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Знижує вартість виправлення багів, розробки, тестування та підтримки ПЗ в подальшому, через раннє виявлення більшості дефектів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Може бути автоматизовано за допомогою спеціальних інструментів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Покращує комунікацію між членами команди розробників ПЗ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Тестується с точки зору користувача, що підвищує якість програми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Підвищує якість розробки як самого ПЗ, так і дизайну та коду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Розглядає увесь функціонал програми, тому якість такого тестування дуже висока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d9ead3" w:val="clear"/>
                <w:rtl w:val="0"/>
              </w:rPr>
              <w:t xml:space="preserve">Перевага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Виявляє ті дефекти ПЗ, які не виявляються динамичним тестуванням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Процес тестування добре налагоджен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Майже неможливо використовувати автоматизацію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Висока вартість тестування через його складність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Не охоплює дефекти в середовищі виконання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Займає багато часу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на ранніх стадіях розробки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Виявляє меньше дефектів, ніж статичне тестування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shd w:fill="f4cccc" w:val="clear"/>
                <w:rtl w:val="0"/>
              </w:rPr>
              <w:t xml:space="preserve">Обмеження №4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Виконується тільки на пізніших стадіях розробки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b w:val="1"/>
                <w:color w:val="3f3f3f"/>
                <w:sz w:val="24"/>
                <w:szCs w:val="24"/>
                <w:rtl w:val="0"/>
              </w:rPr>
              <w:t xml:space="preserve">Висновок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Статичне тестування важливе для запобігання появи дефектів ПЗ на ранніх стадіях і, відповідно,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зменьшенню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їх кількості  в подальшому, при збірці системи та її функціонуванні . Але саме 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динамичне</w:t>
            </w: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 тестування дозволяє зробити систему ефективною та якісною шляхом виправлення дефектів в </w:t>
            </w:r>
            <w:r w:rsidDel="00000000" w:rsidR="00000000" w:rsidRPr="00000000">
              <w:rPr>
                <w:rFonts w:ascii="Nunito Sans" w:cs="Nunito Sans" w:eastAsia="Nunito Sans" w:hAnsi="Nunito Sans"/>
                <w:color w:val="555555"/>
                <w:sz w:val="23"/>
                <w:szCs w:val="23"/>
                <w:highlight w:val="white"/>
                <w:rtl w:val="0"/>
              </w:rPr>
              <w:t xml:space="preserve">функціональної поведінці, продуктивності, надійності.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Середній рівень:</w:t>
      </w:r>
    </w:p>
    <w:p w:rsidR="00000000" w:rsidDel="00000000" w:rsidP="00000000" w:rsidRDefault="00000000" w:rsidRPr="00000000" w14:paraId="00000029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2)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Відповідь:</w:t>
      </w:r>
    </w:p>
    <w:p w:rsidR="00000000" w:rsidDel="00000000" w:rsidP="00000000" w:rsidRDefault="00000000" w:rsidRPr="00000000" w14:paraId="0000002A">
      <w:pPr>
        <w:widowControl w:val="0"/>
        <w:numPr>
          <w:ilvl w:val="1"/>
          <w:numId w:val="1"/>
        </w:numPr>
        <w:spacing w:line="240" w:lineRule="auto"/>
        <w:ind w:left="1440" w:hanging="36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Коректно. Будь-який тест кейс надає 100% покриття тверджень, таким чином покриває 50% рішень.</w:t>
      </w:r>
    </w:p>
    <w:p w:rsidR="00000000" w:rsidDel="00000000" w:rsidP="00000000" w:rsidRDefault="00000000" w:rsidRPr="00000000" w14:paraId="0000002B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3)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Відповідь:</w:t>
      </w:r>
    </w:p>
    <w:p w:rsidR="00000000" w:rsidDel="00000000" w:rsidP="00000000" w:rsidRDefault="00000000" w:rsidRPr="00000000" w14:paraId="0000002C">
      <w:pPr>
        <w:widowControl w:val="0"/>
        <w:spacing w:line="240" w:lineRule="auto"/>
        <w:ind w:left="144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‘’b’’ 1 – для покриття операторів, 1 – для покриття рішень</w:t>
      </w:r>
    </w:p>
    <w:p w:rsidR="00000000" w:rsidDel="00000000" w:rsidP="00000000" w:rsidRDefault="00000000" w:rsidRPr="00000000" w14:paraId="0000002D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u w:val="single"/>
          <w:rtl w:val="0"/>
        </w:rPr>
        <w:t xml:space="preserve">4)</w:t>
      </w: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  Відповідь: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1440" w:firstLine="0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Fonts w:ascii="Nunito Sans" w:cs="Nunito Sans" w:eastAsia="Nunito Sans" w:hAnsi="Nunito Sans"/>
          <w:color w:val="3f3f3f"/>
          <w:sz w:val="24"/>
          <w:szCs w:val="24"/>
          <w:rtl w:val="0"/>
        </w:rPr>
        <w:t xml:space="preserve">‘’b’’ 1</w:t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pacing w:line="240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40" w:lineRule="auto"/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</w:rPr>
      </w:pPr>
      <w:r w:rsidDel="00000000" w:rsidR="00000000" w:rsidRPr="00000000">
        <w:rPr>
          <w:rFonts w:ascii="Nunito Sans" w:cs="Nunito Sans" w:eastAsia="Nunito Sans" w:hAnsi="Nunito Sans"/>
          <w:b w:val="1"/>
          <w:color w:val="3f3f3f"/>
          <w:sz w:val="24"/>
          <w:szCs w:val="24"/>
          <w:u w:val="single"/>
          <w:rtl w:val="0"/>
        </w:rPr>
        <w:t xml:space="preserve">Програма максимум:</w:t>
      </w:r>
    </w:p>
    <w:p w:rsidR="00000000" w:rsidDel="00000000" w:rsidP="00000000" w:rsidRDefault="00000000" w:rsidRPr="00000000" w14:paraId="00000032">
      <w:pPr>
        <w:widowControl w:val="0"/>
        <w:spacing w:after="240" w:before="240" w:line="240" w:lineRule="auto"/>
        <w:rPr>
          <w:i w:val="1"/>
          <w:color w:val="3f3f3f"/>
          <w:sz w:val="24"/>
          <w:szCs w:val="24"/>
          <w:u w:val="single"/>
        </w:rPr>
      </w:pPr>
      <w:r w:rsidDel="00000000" w:rsidR="00000000" w:rsidRPr="00000000">
        <w:rPr>
          <w:i w:val="1"/>
          <w:color w:val="3f3f3f"/>
          <w:sz w:val="24"/>
          <w:szCs w:val="24"/>
          <w:u w:val="single"/>
        </w:rPr>
        <w:drawing>
          <wp:inline distB="114300" distT="114300" distL="114300" distR="114300">
            <wp:extent cx="4397738" cy="6324951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97738" cy="632495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spacing w:after="240" w:before="240" w:line="240" w:lineRule="auto"/>
        <w:rPr>
          <w:rFonts w:ascii="Nunito Sans" w:cs="Nunito Sans" w:eastAsia="Nunito Sans" w:hAnsi="Nunito Sans"/>
          <w:color w:val="3f3f3f"/>
          <w:sz w:val="24"/>
          <w:szCs w:val="24"/>
          <w:u w:val="single"/>
        </w:rPr>
      </w:pPr>
      <w:r w:rsidDel="00000000" w:rsidR="00000000" w:rsidRPr="00000000">
        <w:rPr>
          <w:color w:val="3f3f3f"/>
          <w:sz w:val="24"/>
          <w:szCs w:val="24"/>
          <w:rtl w:val="0"/>
        </w:rPr>
        <w:t xml:space="preserve">Для того, щоб перевірити умови потрібно 4 тест-кейси</w:t>
      </w:r>
      <w:r w:rsidDel="00000000" w:rsidR="00000000" w:rsidRPr="00000000">
        <w:rPr>
          <w:rtl w:val="0"/>
        </w:rPr>
      </w:r>
    </w:p>
    <w:sectPr>
      <w:pgSz w:h="16834" w:w="11909" w:orient="portrait"/>
      <w:pgMar w:bottom="409.25196850393945" w:top="425.1968503937008" w:left="566.9291338582677" w:right="710.078740157480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