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864"/>
          <w:sz w:val="36"/>
          <w:szCs w:val="36"/>
        </w:rPr>
        <w:t xml:space="preserve">IMPLEMENTATION MILESTONES &amp; EFFORT PLAN</w:t>
      </w:r>
    </w:p>
    <w:p>
      <w:pPr>
        <w:spacing w:after="200" w:before="200"/>
        <w:jc w:val="center"/>
      </w:pPr>
      <w:r>
        <w:rPr>
          <w:b/>
          <w:bCs/>
          <w:color w:val="2E5395"/>
          <w:sz w:val="32"/>
          <w:szCs w:val="32"/>
        </w:rPr>
        <w:t xml:space="preserve">MAYA_X_2.0 — Premium Talent Platform</w:t>
      </w:r>
    </w:p>
    <w:p>
      <w:pPr>
        <w:spacing w:after="100"/>
        <w:jc w:val="center"/>
      </w:pPr>
      <w:r>
        <w:rPr>
          <w:i/>
          <w:iCs/>
          <w:color w:val="555555"/>
          <w:sz w:val="22"/>
          <w:szCs w:val="22"/>
        </w:rPr>
        <w:t xml:space="preserve">Derived from the approved SRS, PRD, Enterprise Architecture, Database Design, and REST API Specification</w:t>
      </w:r>
    </w:p>
    <w:p>
      <w:pPr>
        <w:spacing w:before="800"/>
        <w:jc w:val="center"/>
      </w:pPr>
      <w:r>
        <w:rPr>
          <w:sz w:val="21"/>
          <w:szCs w:val="21"/>
        </w:rPr>
        <w:t xml:space="preserve">Document Version: 1.0 (Draft)</w:t>
      </w:r>
    </w:p>
    <w:p>
      <w:pPr>
        <w:spacing w:after="40"/>
        <w:jc w:val="center"/>
      </w:pPr>
      <w:r>
        <w:rPr>
          <w:sz w:val="21"/>
          <w:szCs w:val="21"/>
        </w:rPr>
        <w:t xml:space="preserve">Date: 20 July 2026</w:t>
      </w:r>
    </w:p>
    <w:p>
      <w:pPr>
        <w:spacing w:after="40"/>
        <w:jc w:val="center"/>
      </w:pPr>
      <w:r>
        <w:rPr>
          <w:sz w:val="21"/>
          <w:szCs w:val="21"/>
        </w:rPr>
        <w:t xml:space="preserve">Prepared by: Lead Software Architect</w:t>
      </w:r>
    </w:p>
    <w:p>
      <w:pPr>
        <w:spacing w:before="800"/>
        <w:jc w:val="center"/>
      </w:pPr>
      <w:r>
        <w:rPr>
          <w:i/>
          <w:iCs/>
          <w:color w:val="B00020"/>
          <w:sz w:val="18"/>
          <w:szCs w:val="18"/>
        </w:rPr>
        <w:t xml:space="preserve">Notice: Effort estimates are given as engineer-weeks (one engineer-week = one engineer, one week) rather than calendar time, since team size/composition was not specified anywhere in the SRS/PRD. Convert to calendar duration by dividing total engineer-weeks per milestone by the number of engineers who can work it in parallel — capped by the Dependencies column.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Estimation Approach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Engineer-weeks (1 engineer × 1 week of focused work), not calendar weeks — team size is not specified anywhere in the source materials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Scope basis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MVP scope per PRD §8 (Must-have features) is the primary sequence; Should/Could-have and Future Roadmap items are separate, later milestones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Assumed team shape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backend engineer (NestJS), 1 frontend engineer (Next.js), shared/rotating QA and DevOps — ASSUMPTION, since no team composition was provided; re-baseline all estimates once actual team size is known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What's excluded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Design (Figma/visual design production) and content/copywriting are not estimated here — this plan covers engineering only, picking up from the Design System (already delivered) as a ready input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Confidence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±40% per milestone — typical for pre-sprint-planning estimates on a project with several SRS Open Questions still unresolved (flagged per milestone below)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Milestone Breakdown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M0 — Foundations &amp; Environment Setup</w:t>
      </w:r>
    </w:p>
    <w:p>
      <w:pPr>
        <w:spacing w:after="160" w:line="276"/>
      </w:pPr>
      <w:r>
        <w:rPr>
          <w:sz w:val="21"/>
          <w:szCs w:val="21"/>
        </w:rPr>
        <w:t xml:space="preserve">Monorepo scaffolding, CI/CD skeleton, shared config packages, Docker Compose for local dev, staging/production environments provisioned — the prerequisite for every later milestone (see companion Monorepo Layout document).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Repository structure per Monorepo Layout doc (apps/, packages/, infra/)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CI pipeline (lint → test → build) running on every PR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Local Docker Compose (Postgres, Redis) working end-to-end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Staging environment reachable on AWS/Vercel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 (first milestone)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Effort Estimate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3–4 engineer-weeks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M1 — Identity &amp; Access (Authentication)</w:t>
      </w:r>
    </w:p>
    <w:p>
      <w:pPr>
        <w:spacing w:after="160" w:line="276"/>
      </w:pPr>
      <w:r>
        <w:rPr>
          <w:sz w:val="21"/>
          <w:szCs w:val="21"/>
        </w:rPr>
        <w:t xml:space="preserve">Customer + Admin registration/login, JWT + refresh token issuance/revocation, password reset — unlocks every subsequent module, since almost all other endpoints require an authenticated actor.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users, admin_users, user_credentials, refresh_tokens, password_reset_tokens tables live (Database Design §3.1)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POST /auth/register, /auth/login, /auth/admin/login, /auth/refresh, /auth/logout, /auth/password-reset/* endpoints (API Spec §2)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AuthGuard + RolesGuard middleware operative for all protected routes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M0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Effort Estimate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4–5 engineer-weeks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M2 — Talent Catalog</w:t>
      </w:r>
    </w:p>
    <w:p>
      <w:pPr>
        <w:spacing w:after="160" w:line="276"/>
      </w:pPr>
      <w:r>
        <w:rPr>
          <w:sz w:val="21"/>
          <w:szCs w:val="21"/>
        </w:rPr>
        <w:t xml:space="preserve">Talent profiles, categories, media library — the content that must exist before Booking (M3) can be demoed or tested end-to-end.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talents, talent_categories, talent_category_map, media_assets tables live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Public GET /talents, /talents/{slug}, /categories (API Spec §4.1)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Admin talent CRUD + media upload to Cloudinary (API Spec §4.2)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Full-text search (search_vector) operative for FR-09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M0, M1 (Admin auth required to manage talent)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Effort Estimate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5–6 engineer-weeks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M3 — Booking (Core Transaction)</w:t>
      </w:r>
    </w:p>
    <w:p>
      <w:pPr>
        <w:spacing w:after="160" w:line="276"/>
      </w:pPr>
      <w:r>
        <w:rPr>
          <w:sz w:val="21"/>
          <w:szCs w:val="21"/>
        </w:rPr>
        <w:t xml:space="preserve">The platform's core value: Guest/Member booking submission, Agency review queue, status lifecycle, and customer-facing status visibility. This is the single most business-critical milestone.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booking_requests, booking_status_history tables live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POST /booking-requests (Guest + Member), GET /me/bookings, GET /booking-requests/{id}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Admin queue: GET /admin/booking-requests, PATCH .../status (state machine per Architecture §7.1)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Wishlist (users↔talents) as a light add-on once Booking's data patterns are in place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M1, M2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Effort Estimate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6–7 engineer-weeks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M4 — Admin Core (Dashboard &amp; Operations)</w:t>
      </w:r>
    </w:p>
    <w:p>
      <w:pPr>
        <w:spacing w:after="160" w:line="276"/>
      </w:pPr>
      <w:r>
        <w:rPr>
          <w:sz w:val="21"/>
          <w:szCs w:val="21"/>
        </w:rPr>
        <w:t xml:space="preserve">The Admin Panel shell that makes M2/M3's data operable day-to-day: dashboard summary, and the left-rail navigation/UI shell that later milestones (Membership, Payment, Notification) plug into.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GET /admin/dashboard/summary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Admin Panel UI shell (left-rail nav, auth-gated routing, noindex) per Design System §10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Admin role/permission scaffolding (roles, admin_user_roles) even if only one role is used at launch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M1, M2, M3 (dashboard surfaces data from both)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Effort Estimate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3–4 engineer-weeks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M5 — Membership &amp; Payment (Razorpay)</w:t>
      </w:r>
    </w:p>
    <w:p>
      <w:pPr>
        <w:spacing w:after="160" w:line="276"/>
      </w:pPr>
      <w:r>
        <w:rPr>
          <w:sz w:val="21"/>
          <w:szCs w:val="21"/>
        </w:rPr>
        <w:t xml:space="preserve">Membership plan browsing/purchase and Razorpay integration. Scoped as a single milestone because payment and membership are tightly coupled in the current design (Database Design §3.4/§3.5).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membership_plans, subscriptions, payments, coupons, coupon_redemptions tables live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GET /membership-plans, POST .../subscribe, POST /payments/orders, POST /payments/webhook (signature-verified)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Admin membership/coupon/payment management endpoints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M1 (requires authenticated customer); benefits from M3 patterns but not blocked by it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Effort Estimate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5–7 engineer-weeks</w:t>
            </w:r>
          </w:p>
        </w:tc>
      </w:tr>
    </w:tbl>
    <w:p>
      <w:pPr>
        <w:spacing w:after="200"/>
      </w:pP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555555"/>
          <w:sz w:val="20"/>
          <w:szCs w:val="20"/>
        </w:rPr>
        <w:t xml:space="preserve">M5's estimate carries the widest uncertainty band in this plan. It assumes membership tiers/pricing/benefits are finalized (SRS §10 open question) and that booking-linked payment stays out of scope (SRS §14 open question) before this milestone starts. If booking-linked payment is confirmed in scope, add an estimated 3–4 engineer-weeks and move part of this milestone after M3.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M6 — Notifications</w:t>
      </w:r>
    </w:p>
    <w:p>
      <w:pPr>
        <w:spacing w:after="160" w:line="276"/>
      </w:pPr>
      <w:r>
        <w:rPr>
          <w:sz w:val="21"/>
          <w:szCs w:val="21"/>
        </w:rPr>
        <w:t xml:space="preserve">Event-driven notification dispatch (booking status changes, membership events, payment events) — cuts across M3 and M5, so it is sequenced after both produce events to notify on.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notification_templates, notifications tables live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Queue-backed dispatch worker (Architecture §9)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Email channel integration (MVP baseline) wired to Booking (M3) and Membership (M5) events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GET /me/notifications, GET /admin/notifications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M3, M5 (needs their domain events to fire against)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Effort Estimate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3–4 engineer-weeks</w:t>
            </w:r>
          </w:p>
        </w:tc>
      </w:tr>
    </w:tbl>
    <w:p>
      <w:pPr>
        <w:spacing w:after="200"/>
      </w:pP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555555"/>
          <w:sz w:val="20"/>
          <w:szCs w:val="20"/>
        </w:rPr>
        <w:t xml:space="preserve">Estimate assumes a single channel (email). Add 1–2 engineer-weeks per additional channel (SMS/WhatsApp/push) once SRS §13's open question on channels is resolved.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M7 — Reporting, Analytics &amp; Coupons polish</w:t>
      </w:r>
    </w:p>
    <w:p>
      <w:pPr>
        <w:spacing w:after="160" w:line="276"/>
      </w:pPr>
      <w:r>
        <w:rPr>
          <w:sz w:val="21"/>
          <w:szCs w:val="21"/>
        </w:rPr>
        <w:t xml:space="preserve">Lower-priority (Should/Could, per PRD §5) Admin reporting and analytics, plus any coupon UX polish not already covered in M5.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GET /admin/reports/{type}, GET /admin/analytics/summary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Coupon admin UI polish, redemption reporting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M3, M5, M6 (reports read across all of them)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Effort Estimate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3–5 engineer-weeks</w:t>
            </w:r>
          </w:p>
        </w:tc>
      </w:tr>
    </w:tbl>
    <w:p>
      <w:pPr>
        <w:spacing w:after="200"/>
      </w:pPr>
    </w:p>
    <w:p>
      <w:pPr>
        <w:pBdr>
          <w:left w:val="single" w:color="8E8E8E" w:sz="12" w:space="8"/>
        </w:pBdr>
        <w:spacing w:after="160" w:before="60"/>
        <w:ind w:left="360"/>
      </w:pPr>
      <w:r>
        <w:rPr>
          <w:b/>
          <w:bCs/>
          <w:i/>
          <w:iCs/>
          <w:color w:val="8E8E8E"/>
          <w:sz w:val="20"/>
          <w:szCs w:val="20"/>
        </w:rPr>
        <w:t xml:space="preserve">ASSUMPTION: </w:t>
      </w:r>
      <w:r>
        <w:rPr>
          <w:i/>
          <w:iCs/>
          <w:color w:val="555555"/>
          <w:sz w:val="20"/>
          <w:szCs w:val="20"/>
        </w:rPr>
        <w:t xml:space="preserve">Per PRD §8.2, Analytics can rely on a third-party tool (e.g., Google Analytics) at MVP launch, which would remove this milestone's analytics half entirely and cut this estimate roughly in half — confirm before scheduling.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M8 — SEO, Performance &amp; Accessibility Hardening</w:t>
      </w:r>
    </w:p>
    <w:p>
      <w:pPr>
        <w:spacing w:after="160" w:line="276"/>
      </w:pPr>
      <w:r>
        <w:rPr>
          <w:sz w:val="21"/>
          <w:szCs w:val="21"/>
        </w:rPr>
        <w:t xml:space="preserve">Cross-cutting hardening pass across all customer-facing pages built in M2–M6: SSR/ISR tuning, meta tags/sitemap, Core Web Vitals, and the accessibility baseline (SRS §17/§18).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SSR/ISR rendering strategy applied per page type (Architecture §2.1)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Sitemap.xml, robots.txt, structured data on talent profiles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WCAG 2.1 AA pass on public + account pages (pending client confirmation this is required — SRS §18)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M2, M3, M5 (needs the pages to exist first)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Effort Estimate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3–4 engineer-weeks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M9 — QA, Security Review &amp; Launch Prep</w:t>
      </w:r>
    </w:p>
    <w:p>
      <w:pPr>
        <w:spacing w:after="160" w:line="276"/>
      </w:pPr>
      <w:r>
        <w:rPr>
          <w:sz w:val="21"/>
          <w:szCs w:val="21"/>
        </w:rPr>
        <w:t xml:space="preserve">End-to-end test pass, security review (SEC-01 through SEC-09), load/performance validation, production cutover.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E2E test suite covering booking, membership, and admin review flows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Security review sign-off (auth, payment webhook verification, RBAC)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Production deployment runbook executed (Architecture §10)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prior milestones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Effort Estimate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3–5 engineer-weeks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Dependency Diagram</w:t>
      </w:r>
    </w:p>
    <w:p>
      <w:pPr>
        <w:spacing w:after="160" w:line="276"/>
      </w:pPr>
      <w:r>
        <w:rPr>
          <w:sz w:val="21"/>
          <w:szCs w:val="21"/>
        </w:rPr>
        <w:t xml:space="preserve">Mermaid source (also suitable for direct rendering in project tooling that supports Mermaid, e.g., a wiki or the companion Design System artifact):</w:t>
      </w:r>
    </w:p>
    <w:tbl>
      <w:tblPr>
        <w:tblW w:type="dxa" w:w="9200"/>
        <w:tblBorders>
          <w:top w:val="single" w:color="0F1B33" w:sz="4"/>
          <w:left w:val="single" w:color="0F1B33" w:sz="4"/>
          <w:bottom w:val="single" w:color="0F1B33" w:sz="4"/>
          <w:right w:val="single" w:color="0F1B33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flowchart LR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M0[M0 Foundations] --&gt; M1[M1 Identity &amp; Access]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M0 --&gt; M2[M2 Talent Catalog]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M1 --&gt; M2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M1 --&gt; M3[M3 Booking]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M2 --&gt; M3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M1 --&gt; M4[M4 Admin Core]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M2 --&gt; M4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M3 --&gt; M4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M1 --&gt; M5[M5 Membership &amp; Payment]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M3 --&gt; M6[M6 Notifications]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M5 --&gt; M6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M3 --&gt; M7[M7 Reporting/Analytics]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M5 --&gt; M7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M6 --&gt; M7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M2 --&gt; M8[M8 SEO/Performance/A11y]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M3 --&gt; M8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M5 --&gt; M8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M4 --&gt; M9[M9 QA/Security/Launch]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M6 --&gt; M9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M7 --&gt; M9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M8 --&gt; M9</w:t>
            </w:r>
          </w:p>
        </w:tc>
      </w:tr>
    </w:tbl>
    <w:p>
      <w:pPr>
        <w:spacing w:after="200" w:before="80"/>
      </w:pPr>
      <w:r>
        <w:rPr>
          <w:i/>
          <w:iCs/>
          <w:color w:val="666666"/>
          <w:sz w:val="18"/>
          <w:szCs w:val="18"/>
        </w:rPr>
        <w:t xml:space="preserve">Figure 3.1 — Milestone dependency graph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3.1 Critical Path</w:t>
      </w:r>
    </w:p>
    <w:p>
      <w:pPr>
        <w:spacing w:after="160" w:line="276"/>
      </w:pPr>
      <w:r>
        <w:rPr>
          <w:sz w:val="21"/>
          <w:szCs w:val="21"/>
        </w:rPr>
        <w:t xml:space="preserve">M0 → M1 → M3 → M4/M5 → M6 → M9. M2 (Talent Catalog) can proceed in parallel with the tail end of M1 once auth scaffolding (not full auth polish) exists, since it mainly needs Admin-authenticated write access. M7 and M8 are the most schedule-flexible milestones — both can compress or be partially deferred to a fast-follow release without blocking launch, per PRD §8's MVP/deferred split.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Summary Table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2000"/>
        <w:gridCol w:w="2200"/>
        <w:gridCol w:w="2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 (engineer-weeks)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PRD MVP Status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M0 — Foundations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3–4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Prerequisite (not a feature)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M1 — Identity &amp; Access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4–5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MVP (Must)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M2 — Talent Catalog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M0, M1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5–6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MVP (Must)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M3 — Booking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M1, M2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6–7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MVP (Must)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M4 — Admin Core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M1, M2, M3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3–4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MVP (Must)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M5 — Membership &amp; Payment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M1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5–7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Deferred fast-follow (PRD §8.2)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M6 — Notifications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M3, M5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3–4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MVP for Booking events (Must); Membership events follow M5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M7 — Reporting/Analytics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M3, M5, M6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3–5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Could-have (PRD §5)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M8 — SEO/Performance/A11y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M2, M3, M5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3–4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MVP for SEO baseline (Must); A11y depth pending confirmation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M9 — QA/Security/Launch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3–5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Required for any launch</w:t>
            </w:r>
          </w:p>
        </w:tc>
      </w:tr>
    </w:tbl>
    <w:p>
      <w:pPr>
        <w:spacing w:after="160" w:line="276"/>
      </w:pPr>
      <w:r>
        <w:rPr>
          <w:b w:val="false"/>
          <w:bCs w:val="false"/>
          <w:sz w:val="21"/>
          <w:szCs w:val="21"/>
        </w:rPr>
        <w:t xml:space="preserve">Total: approximately 38–51 engineer-weeks across all milestones. With the assumed 2-engineer core team (§1) working M2/M3 somewhat serially and M5/M7/M8 partly in parallel where dependencies allow, this maps to roughly 20–28 calendar weeks (5–7 months) to full scope — narrower if Membership/Payment (M5) and Reporting (M7) are deferred past initial launch per the PRD's MVP recommendation, which would bring the MVP-only path (M0–M4, M6 Booking-events, M8 SEO baseline, M9) to roughly 27–35 engineer-weeks.</w:t>
      </w:r>
    </w:p>
    <w:p>
      <w:pPr>
        <w:pBdr>
          <w:left w:val="single" w:color="8E8E8E" w:sz="12" w:space="8"/>
        </w:pBdr>
        <w:spacing w:after="160" w:before="60"/>
        <w:ind w:left="360"/>
      </w:pPr>
      <w:r>
        <w:rPr>
          <w:b/>
          <w:bCs/>
          <w:i/>
          <w:iCs/>
          <w:color w:val="8E8E8E"/>
          <w:sz w:val="20"/>
          <w:szCs w:val="20"/>
        </w:rPr>
        <w:t xml:space="preserve">ASSUMPTION: </w:t>
      </w:r>
      <w:r>
        <w:rPr>
          <w:i/>
          <w:iCs/>
          <w:color w:val="555555"/>
          <w:sz w:val="20"/>
          <w:szCs w:val="20"/>
        </w:rPr>
        <w:t xml:space="preserve">These totals will shift materially once (a) actual team size/composition is known, and (b) the SRS Open Questions flagged throughout this plan (membership structure, booking-linked payment, notification channels, Admin role subdivision) are resolved. Re-run this estimate after sprint-zero planning with the assigned team.</w:t>
      </w:r>
    </w:p>
    <w:p>
      <w:pPr>
        <w:spacing w:before="400"/>
      </w:pPr>
      <w:r>
        <w:rPr>
          <w:b/>
          <w:bCs/>
          <w:i/>
          <w:iCs/>
          <w:color w:val="1F3864"/>
          <w:sz w:val="21"/>
          <w:szCs w:val="21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MAYA_X_2.0 — Implementation Milestones v1.0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2026-07-20T17:53:26.538Z</dcterms:created>
  <dcterms:modified xsi:type="dcterms:W3CDTF">2026-07-20T17:53:26.538Z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