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PROCÈS-VERBAL DE REVUE DE DIRECTION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Système de Management de la Qualité — ISO 9001:2015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563A8"/>
          <w:sz w:val="22"/>
          <w:szCs w:val="22"/>
        </w:rPr>
        <w:t xml:space="preserve">NEXASOFT SAS — Exercice 2024 / Bilan &amp; Orientations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Référence document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PV-RD-2025-01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Date de la réunion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18 Mars 2025  |  09h00 – 12h30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Lieu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Salle de conférence « Agile » — Siège NEXASOFT, 8 Rue des Algorithmes, 75011 Paris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Animateur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M. Yacine Meziane — Directeur Général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Secrétaire de séance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M. Rachid Ferhat — Responsable Qualité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Prochain RD prévu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Septembre 2025 (Revue semestrielle)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Version / Statut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v1.0 — APPROUVÉ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Présences et ouverture de séance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26"/>
        <w:gridCol w:w="2000"/>
        <w:gridCol w:w="20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 &amp; Prénom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Présent(e)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Excusé(e)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M. Yacine Meziane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Directeur Général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Mme. Soraya Chabane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Directrice Qualité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M. Rachid Ferhat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Responsable Qualité (RQ)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Mme. Leila Belhaj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DRH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M. Karim Benamara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DSI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M. Tarek Amara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RSSI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Mme. Amira Tounsi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Responsable Commercial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M. Sofiane Hadj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Responsable Production / Dev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M. Meziane ouvre la séance à 09h05 et rappelle l'ordre du jour. Il précise que cette revue de direction constitue l'entrée formelle du bilan annuel SMQ conformément à l'exigence § 9.3 de la norme ISO 9001:2015. M. Amara (RSSI) est excusé pour raison de déplacement client ; ses contributions ont été transmises par écrit et intégrées au dossier.</w:t>
      </w:r>
    </w:p>
    <w:p>
      <w:r>
        <w:t xml:space="preserve"/>
      </w:r>
    </w:p>
    <w:p>
      <w:pPr>
        <w:pStyle w:val="Heading1"/>
        <w:pBdr>
          <w:bottom w:val="single" w:color="2563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Suivi des décisions de la revue précédente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Rappel : La revue de direction précédente s'est tenue le 12 septembre 2024 (réf. PV-RD-2024-02). Les décisions issues de cette réunion sont suivies ci-dessous 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100"/>
        <w:gridCol w:w="900"/>
        <w:gridCol w:w="950"/>
        <w:gridCol w:w="3076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Réf.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Décision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0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DEC-24-08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Déploiement outil GED DocuWave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M. Tounsi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31/01/2025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Clôturée</w:t>
            </w:r>
          </w:p>
        </w:tc>
        <w:tc>
          <w:tcPr>
            <w:tcW w:type="dxa" w:w="30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GED opérationnelle depuis le 15/01/2025, 100% des utilisateurs formés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DEC-24-09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Révision politique qualité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Mme. Chabane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28/02/2025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Clôturée</w:t>
            </w:r>
          </w:p>
        </w:tc>
        <w:tc>
          <w:tcPr>
            <w:tcW w:type="dxa" w:w="30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Politique révisée, signée DG et affichée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DEC-24-10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Mise à jour registre des risques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M. Ferhat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15/03/2025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En cours</w:t>
            </w:r>
          </w:p>
        </w:tc>
        <w:tc>
          <w:tcPr>
            <w:tcW w:type="dxa" w:w="30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Risques opérationnels mis à jour, risques cyber en attente RSSI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DEC-24-11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Plan de formation 2025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Mme. Belhaj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31/03/2025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En cours</w:t>
            </w:r>
          </w:p>
        </w:tc>
        <w:tc>
          <w:tcPr>
            <w:tcW w:type="dxa" w:w="30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50% des sessions planifiées, 3 formations reportées (budget)</w:t>
            </w:r>
          </w:p>
        </w:tc>
      </w:tr>
    </w:tbl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Commentaire RQ : Les deux décisions en cours (DEC-24-10 et DEC-24-11) feront l'objet d'un point de suivi spécifique en avril 2025.</w:t>
      </w:r>
    </w:p>
    <w:p>
      <w:r>
        <w:t xml:space="preserve"/>
      </w:r>
    </w:p>
    <w:p>
      <w:pPr>
        <w:pStyle w:val="Heading1"/>
        <w:pBdr>
          <w:bottom w:val="single" w:color="2563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Analyse des indicateurs de performance (§ 9.1)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Présentation des indicateurs clés de performance sur la période T3–T4 2024 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800"/>
        <w:gridCol w:w="800"/>
        <w:gridCol w:w="950"/>
        <w:gridCol w:w="367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T3 2024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T4 2024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6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Satisfaction client (CSAT)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≥ 85%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88%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91%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Conforme</w:t>
            </w:r>
          </w:p>
        </w:tc>
        <w:tc>
          <w:tcPr>
            <w:tcW w:type="dxa" w:w="36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Progression continue, objectif atteint 3 trimestres consécutifs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Taux de livraison dans les délais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≥ 95%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93%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96%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Conforme</w:t>
            </w:r>
          </w:p>
        </w:tc>
        <w:tc>
          <w:tcPr>
            <w:tcW w:type="dxa" w:w="36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Retard T3 lié à sous-traitant, résolu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Taux de non-conformités internes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≤ 2%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2,8%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1,9%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Conforme</w:t>
            </w:r>
          </w:p>
        </w:tc>
        <w:tc>
          <w:tcPr>
            <w:tcW w:type="dxa" w:w="36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Actions correctives AC-25-03 et AC-25-07 efficaces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Taux de résolution tickets J+1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≥ 80%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74%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77%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Non conforme</w:t>
            </w:r>
          </w:p>
        </w:tc>
        <w:tc>
          <w:tcPr>
            <w:tcW w:type="dxa" w:w="36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Effectif support insuffisant — recrutement en cours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Taux de disponibilité plateforme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≥ 99,5%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99,2%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99,7%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Conforme</w:t>
            </w:r>
          </w:p>
        </w:tc>
        <w:tc>
          <w:tcPr>
            <w:tcW w:type="dxa" w:w="36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Incident P1 de janv. 2025 résolu, SLA respecté depuis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Heures de formation / ETP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≥ 16h/an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12h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9h</w:t>
            </w:r>
          </w:p>
        </w:tc>
        <w:tc>
          <w:tcPr>
            <w:tcW w:type="dxa" w:w="9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Non conforme</w:t>
            </w:r>
          </w:p>
        </w:tc>
        <w:tc>
          <w:tcPr>
            <w:tcW w:type="dxa" w:w="36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Budget formation sous-consommé — plan de rattrapage Q2</w:t>
            </w:r>
          </w:p>
        </w:tc>
      </w:tr>
    </w:tbl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Analyse globale (RQ) : Sur 6 indicateurs suivis, 4 sont conformes aux objectifs fixés. Les 2 non-conformités identifiées (taux résolution tickets et heures de formation) ont des causes identifiées et des plans d'actions seront formalisés dans les décisions de cette revue.</w:t>
      </w:r>
    </w:p>
    <w:p>
      <w:r>
        <w:t xml:space="preserve"/>
      </w:r>
    </w:p>
    <w:p>
      <w:pPr>
        <w:pStyle w:val="Heading1"/>
        <w:pBdr>
          <w:bottom w:val="single" w:color="2563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Bilan des audits, NC et actions correctives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4.1 Audit interne 2024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L'audit interne annuel s'est déroulé en novembre 2024. 3 non-conformités mineures avaient été relevées, dont 2 sont clôturées (AC-24-11 sur la maîtrise documentaire et AC-24-12 sur la revue de contrats). La troisième (AC-24-15 — traçabilité des tests de recette) reste en cours avec échéance mars 2025.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4.2 Réclamations clients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8 réclamations clients enregistrées en 2024. Dont :</w:t>
      </w:r>
    </w:p>
    <w:p>
      <w:pPr>
        <w:spacing w:before="80" w:after="80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- 5 clôturées avec réponse formalisée sous 5 jours ouvrables</w:t>
      </w:r>
    </w:p>
    <w:p>
      <w:pPr>
        <w:spacing w:before="80" w:after="80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- 2 ayant donné lieu à un avoir commercial validé par la direction</w:t>
      </w:r>
    </w:p>
    <w:p>
      <w:pPr>
        <w:spacing w:before="80" w:after="80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- 1 en cours d'instruction (client TechVision — litige SLA janvier 2025)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4.3 Résultats de la surveillance des fournisseurs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Évaluation annuelle réalisée pour 12 fournisseurs et sous-traitants. 2 fournisseurs classés « à surveiller » (notes &lt; 65/100) : DataStream SARL (délais) et PrintSoft (qualité livrables). Plan de développement fournisseur à lancer en Q2 2025.</w:t>
      </w:r>
    </w:p>
    <w:p>
      <w:r>
        <w:t xml:space="preserve"/>
      </w:r>
    </w:p>
    <w:p>
      <w:pPr>
        <w:pStyle w:val="Heading1"/>
        <w:pBdr>
          <w:bottom w:val="single" w:color="2563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Contexte externe et parties intéressées (§ 4.1 / 4.2)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M. Meziane présente les évolutions du contexte 2025 :</w:t>
      </w:r>
    </w:p>
    <w:p>
      <w:pPr>
        <w:spacing w:before="80" w:after="80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- Montée en puissance de la concurrence sur le segment PME (3 nouveaux entrants identifiés)</w:t>
      </w:r>
    </w:p>
    <w:p>
      <w:pPr>
        <w:spacing w:before="80" w:after="80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- Pression réglementaire accrue : entrée en vigueur de NIS2 — impact sur notre offre cybersécurité</w:t>
      </w:r>
    </w:p>
    <w:p>
      <w:pPr>
        <w:spacing w:before="80" w:after="80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- Opportunité : appel d'offres secteur public (DSI Région) — dépôt dossier prévu mai 2025</w:t>
      </w:r>
    </w:p>
    <w:p>
      <w:pPr>
        <w:spacing w:before="80" w:after="80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- Interne : turnover RH à 11% en 2024 — nécessite plan de fidélisation</w:t>
      </w:r>
    </w:p>
    <w:p>
      <w:r>
        <w:t xml:space="preserve"/>
      </w:r>
    </w:p>
    <w:p>
      <w:pPr>
        <w:pStyle w:val="Heading1"/>
        <w:pBdr>
          <w:bottom w:val="single" w:color="2563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Adéquation des ressources et politique qualité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Mme. Chabane présente la revue de la politique qualité : celle-ci reste pertinente et adaptée au contexte. Un axe fort est ajouté pour 2025 : « Excellence opérationnelle et sécurité des données clients ».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M. Meziane confirme l'allocation des ressources suivantes pour 2025 :</w:t>
      </w:r>
    </w:p>
    <w:p>
      <w:pPr>
        <w:spacing w:before="80" w:after="80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- Budget qualité maintenu à 85 000 EUR</w:t>
      </w:r>
    </w:p>
    <w:p>
      <w:pPr>
        <w:spacing w:before="80" w:after="80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- 2 recrutements autorisés : ingénieur support N2 (x2)</w:t>
      </w:r>
    </w:p>
    <w:p>
      <w:pPr>
        <w:spacing w:before="80" w:after="80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- Maintien de l'abonnement à la veille normative AFNOR</w:t>
      </w:r>
    </w:p>
    <w:p>
      <w:r>
        <w:t xml:space="preserve"/>
      </w:r>
    </w:p>
    <w:p>
      <w:pPr>
        <w:pStyle w:val="Heading1"/>
        <w:pBdr>
          <w:bottom w:val="single" w:color="2563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7. Décisions et actions issues de la revue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26"/>
        <w:gridCol w:w="2200"/>
        <w:gridCol w:w="19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Réf.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Décision / Action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DEC-25-01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Recruter 2 ingénieurs support N2 avant fin Q2 2025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DRH — Mme. Belhaj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30/06/2025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DEC-25-02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Lancer audit interne complet ISO 9001 — périmètre total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RQ — M. Ferhat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30/04/2025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DEC-25-03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Finaliser le registre des risques cyber avec le RSSI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RSSI — M. Amara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15/04/2025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DEC-25-04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Mettre en place un plan de formation accéléré (16h/ETP) pour rattrapage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DRH — Mme. Belhaj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31/05/2025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DEC-25-05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Réviser le processus de gestion des tickets support (SLA J+1)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DSI — M. Benamara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15/05/2025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8. Clôture de séance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La séance est levée à 12h35 par M. Meziane. Il remercie les participants pour la qualité des échanges et rappelle que le présent PV sera diffusé à l'ensemble des parties prenantes internes dans un délai de 5 jours ouvrables. Le prochain rendez-vous de revue de direction est fixé en septembre 2025.</w:t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Directeur Général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 Qualité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M. Yacine Meziane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M. Rachid Ferhat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Signature : _________________________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Signature : _________________________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 : 18/03/2025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 : 18/03/2025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3" w:space="4"/>
      </w:pBdr>
      <w:spacing w:before="80"/>
      <w:jc w:val="center"/>
    </w:pPr>
    <w:r>
      <w:rPr>
        <w:rFonts w:ascii="Arial" w:cs="Arial" w:eastAsia="Arial" w:hAnsi="Arial"/>
        <w:color w:val="6B7280"/>
        <w:sz w:val="17"/>
        <w:szCs w:val="17"/>
      </w:rPr>
      <w:t xml:space="preserve">Document interne confidentiel — NEXASOFT SAS — Page </w:t>
    </w:r>
    <w:r>
      <w:rPr>
        <w:rFonts w:ascii="Arial" w:cs="Arial" w:eastAsia="Arial" w:hAnsi="Arial"/>
        <w:color w:val="6B7280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3" w:space="4"/>
      </w:pBdr>
      <w:spacing w:after="120"/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NEXASOFT SAS  |  PV Revue de Direction  |  PV-RD-2025-01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2026-03-29T11:15:48.523Z</dcterms:created>
  <dcterms:modified xsi:type="dcterms:W3CDTF">2026-03-29T11:15:48.523Z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