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4A3" w:rsidRDefault="001514A3" w:rsidP="001514A3">
      <w:pPr>
        <w:rPr>
          <w:rFonts w:eastAsiaTheme="minorHAnsi"/>
          <w:sz w:val="24"/>
          <w:szCs w:val="24"/>
        </w:rPr>
      </w:pPr>
      <w:r>
        <w:rPr>
          <w:sz w:val="24"/>
          <w:szCs w:val="24"/>
        </w:rPr>
        <w:t>This is the summary of a project I did in my E</w:t>
      </w:r>
      <w:r>
        <w:rPr>
          <w:rFonts w:eastAsiaTheme="minorHAnsi"/>
          <w:sz w:val="24"/>
          <w:szCs w:val="24"/>
        </w:rPr>
        <w:t>conometrics class. I retrieved data from FDIC’s website, which is a government website to insure the data integrity. Then I utilized SAS to input and analyzed the data to calc</w:t>
      </w:r>
      <w:r w:rsidR="00612CFA">
        <w:rPr>
          <w:rFonts w:eastAsiaTheme="minorHAnsi"/>
          <w:sz w:val="24"/>
          <w:szCs w:val="24"/>
        </w:rPr>
        <w:t>ulate frequencies</w:t>
      </w:r>
      <w:r>
        <w:rPr>
          <w:rFonts w:eastAsiaTheme="minorHAnsi"/>
          <w:sz w:val="24"/>
          <w:szCs w:val="24"/>
        </w:rPr>
        <w:t xml:space="preserve"> and percentages, also, I used PROC GMAP to visualize the findings. </w:t>
      </w:r>
    </w:p>
    <w:p w:rsidR="001514A3" w:rsidRPr="001514A3" w:rsidRDefault="001514A3" w:rsidP="001514A3">
      <w:pPr>
        <w:rPr>
          <w:sz w:val="24"/>
          <w:szCs w:val="24"/>
        </w:rPr>
      </w:pPr>
    </w:p>
    <w:p w:rsidR="00D25FF8" w:rsidRDefault="00D25FF8" w:rsidP="00D25FF8">
      <w:pPr>
        <w:jc w:val="center"/>
        <w:rPr>
          <w:b/>
          <w:sz w:val="24"/>
          <w:szCs w:val="24"/>
        </w:rPr>
      </w:pPr>
      <w:r w:rsidRPr="00D25FF8">
        <w:rPr>
          <w:b/>
          <w:sz w:val="24"/>
          <w:szCs w:val="24"/>
        </w:rPr>
        <w:t>Where and When do Banks Fail?</w:t>
      </w:r>
      <w:bookmarkStart w:id="0" w:name="_GoBack"/>
      <w:bookmarkEnd w:id="0"/>
    </w:p>
    <w:p w:rsidR="005F4BEE" w:rsidRPr="00D25FF8" w:rsidRDefault="005F4BEE" w:rsidP="00D25F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By Yan Zhao</w:t>
      </w:r>
    </w:p>
    <w:p w:rsidR="00BB5136" w:rsidRDefault="00D25FF8">
      <w:r>
        <w:t>There are banks failing every year in every state in the United States. In thi</w:t>
      </w:r>
      <w:r w:rsidR="00BB5136">
        <w:t>s exe</w:t>
      </w:r>
      <w:r w:rsidR="00FB3FA9">
        <w:t>rcise, I would like to determine</w:t>
      </w:r>
      <w:r w:rsidR="00BB5136">
        <w:t xml:space="preserve"> </w:t>
      </w:r>
      <w:r>
        <w:t>if some states have higher bank failure rate than</w:t>
      </w:r>
      <w:r w:rsidR="00BB5136">
        <w:t xml:space="preserve"> the</w:t>
      </w:r>
      <w:r>
        <w:t xml:space="preserve"> others, also, </w:t>
      </w:r>
      <w:r w:rsidR="00BB5136">
        <w:t xml:space="preserve">which year has the highest bank failure rate since 2000. </w:t>
      </w:r>
    </w:p>
    <w:p w:rsidR="00BB5136" w:rsidRDefault="00CD333E">
      <w:r>
        <w:t>By using PROC GMAP</w:t>
      </w:r>
      <w:r w:rsidR="00BB5136">
        <w:t xml:space="preserve"> in SAS, a map shows</w:t>
      </w:r>
      <w:r>
        <w:t xml:space="preserve"> bank failure numbers for all the states</w:t>
      </w:r>
      <w:r w:rsidR="00BB5136">
        <w:t xml:space="preserve"> is generated</w:t>
      </w:r>
      <w:r>
        <w:t xml:space="preserve">. </w:t>
      </w:r>
      <w:r w:rsidR="00BB5136">
        <w:t>As we can see in the map,</w:t>
      </w:r>
      <w:r>
        <w:t xml:space="preserve"> Georgia, Florida and Illinois have the highest numbers of bank failures since 2000.</w:t>
      </w:r>
      <w:r w:rsidR="00B469F9">
        <w:t xml:space="preserve"> </w:t>
      </w:r>
    </w:p>
    <w:p w:rsidR="00D25FF8" w:rsidRDefault="00D25FF8">
      <w:r>
        <w:t>Data source:</w:t>
      </w:r>
      <w:r w:rsidRPr="00D25FF8">
        <w:t xml:space="preserve"> </w:t>
      </w:r>
      <w:hyperlink r:id="rId4" w:history="1">
        <w:r w:rsidRPr="00DC45A2">
          <w:rPr>
            <w:rStyle w:val="Hyperlink"/>
          </w:rPr>
          <w:t>https://www.fdic.gov/bank/individual/failed/banklist.html</w:t>
        </w:r>
      </w:hyperlink>
    </w:p>
    <w:p w:rsidR="00D25FF8" w:rsidRDefault="00D25FF8"/>
    <w:p w:rsidR="00CD333E" w:rsidRDefault="00CD333E">
      <w:r>
        <w:rPr>
          <w:rFonts w:ascii="Arial" w:hAnsi="Arial" w:cs="Arial"/>
          <w:noProof/>
          <w:color w:val="000000"/>
          <w:sz w:val="20"/>
          <w:szCs w:val="20"/>
          <w:lang w:eastAsia="zh-CN"/>
        </w:rPr>
        <w:drawing>
          <wp:inline distT="0" distB="0" distL="0" distR="0">
            <wp:extent cx="5943600" cy="4457700"/>
            <wp:effectExtent l="0" t="0" r="0" b="0"/>
            <wp:docPr id="1" name="Picture 1" descr="Block map of Frequ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k map of Frequenc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33E" w:rsidRDefault="00CD333E"/>
    <w:p w:rsidR="00BB5136" w:rsidRDefault="00BB5136">
      <w:r>
        <w:t xml:space="preserve">Georgia is the top one on the bank failing list </w:t>
      </w:r>
      <w:r w:rsidR="005F4BEE">
        <w:t xml:space="preserve">with 93 failures from 2000 to 2015. This </w:t>
      </w:r>
      <w:r>
        <w:t xml:space="preserve">is not surprising. </w:t>
      </w:r>
      <w:r w:rsidR="001E3F4E">
        <w:t>It has an outdated state law that favors small community banks over large mul</w:t>
      </w:r>
      <w:r w:rsidR="00FB3FA9">
        <w:t>ti-branch banks. Therefore, a large number</w:t>
      </w:r>
      <w:r w:rsidR="001E3F4E">
        <w:t xml:space="preserve"> of small banks found home</w:t>
      </w:r>
      <w:r w:rsidR="00FB3FA9">
        <w:t>s</w:t>
      </w:r>
      <w:r w:rsidR="001E3F4E">
        <w:t xml:space="preserve"> in Georgia, especially Metro Atlanta due to the constant population growth. However, some of these small banks just did not have the cash flow required to survive the financial crisis compare</w:t>
      </w:r>
      <w:r w:rsidR="00FB3FA9">
        <w:t>d</w:t>
      </w:r>
      <w:r w:rsidR="001E3F4E">
        <w:t xml:space="preserve"> to their </w:t>
      </w:r>
      <w:r w:rsidR="005F4BEE">
        <w:t>multi-branch competitors</w:t>
      </w:r>
      <w:r w:rsidR="001E3F4E">
        <w:t xml:space="preserve">. </w:t>
      </w:r>
    </w:p>
    <w:p w:rsidR="00BB5136" w:rsidRDefault="00BB5136"/>
    <w:p w:rsidR="00BB5136" w:rsidRDefault="00BB5136" w:rsidP="00BB5136">
      <w:r>
        <w:t>From the following bar chart, we can see that star</w:t>
      </w:r>
      <w:r w:rsidR="001A372F">
        <w:t>t</w:t>
      </w:r>
      <w:r>
        <w:t>ing from 2008 to 2013</w:t>
      </w:r>
      <w:r w:rsidR="005F4BEE">
        <w:t>, the average of bank failures is 20/year. In 2010, 157 banks failed and in 2009, 140 banks failed. This is not surprising either, since that was when the Subprime mortgage crisis took place.</w:t>
      </w:r>
    </w:p>
    <w:p w:rsidR="00BB5136" w:rsidRDefault="00BB5136" w:rsidP="00BB5136"/>
    <w:p w:rsidR="0096469D" w:rsidRDefault="00B469F9">
      <w:r>
        <w:rPr>
          <w:rFonts w:ascii="Arial" w:hAnsi="Arial" w:cs="Arial"/>
          <w:noProof/>
          <w:color w:val="000000"/>
          <w:sz w:val="20"/>
          <w:szCs w:val="20"/>
          <w:lang w:eastAsia="zh-CN"/>
        </w:rPr>
        <w:drawing>
          <wp:inline distT="0" distB="0" distL="0" distR="0">
            <wp:extent cx="5943600" cy="4457700"/>
            <wp:effectExtent l="0" t="0" r="0" b="0"/>
            <wp:docPr id="2" name="Picture 2" descr="Bar chart of 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r chart of ye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469D">
        <w:br w:type="page"/>
      </w:r>
    </w:p>
    <w:p w:rsidR="0096469D" w:rsidRPr="005F4BEE" w:rsidRDefault="005F4BEE" w:rsidP="005F4BEE">
      <w:pPr>
        <w:jc w:val="center"/>
        <w:rPr>
          <w:b/>
          <w:u w:val="single"/>
        </w:rPr>
      </w:pPr>
      <w:r w:rsidRPr="005F4BEE">
        <w:rPr>
          <w:b/>
          <w:u w:val="single"/>
        </w:rPr>
        <w:lastRenderedPageBreak/>
        <w:t xml:space="preserve">SAS </w:t>
      </w:r>
      <w:r w:rsidR="0096469D" w:rsidRPr="005F4BEE">
        <w:rPr>
          <w:b/>
          <w:u w:val="single"/>
        </w:rPr>
        <w:t>Code for graph 1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imported the banklist.csv first;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=bank;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Set the graphics environment */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cback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=white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 copied the data from the previous proc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table;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statecode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Frequency Percent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CumFreq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CumPercen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AL 7 1.29 7 1.29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AR 3 0.55 10 1.85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AZ 16 2.95 26 4.80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CA 41 7.56 67 12.36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CO 10 1.85 77 14.21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CT 2 0.37 79 14.58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FL 75 13.84 154 28.41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GA 92 16.97 246 45.39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HI 1 0.18 247 45.57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IA 2 0.37 249 45.94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ID 2 0.37 251 46.31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IL 66 12.18 317 58.49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IN 3 0.55 320 59.04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KS 9 1.66 329 60.70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KY 2 0.37 331 61.07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LA 3 0.55 334 61.62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MA 1 0.18 335 61.81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MD 10 1.85 345 63.65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MI 14 2.58 359 66.24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MN 23 4.24 382 70.48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MO 16 2.95 398 73.43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MS 2 0.37 400 73.80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NC 7 1.29 407 75.09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NE 3 0.55 410 75.65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NH 1 0.18 411 75.83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NJ 6 1.11 417 76.94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NM 3 0.55 420 77.49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NV 12 2.21 432 79.70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NY 5 0.92 437 80.63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OH 8 1.48 445 82.10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OK 7 1.29 452 83.39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OR 6 1.11 458 84.50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PA 9 1.66 467 86.16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PR 4 0.74 471 86.90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SC 10 1.85 481 88.75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SD 1 0.18 482 88.93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TN 6 1.11 488 90.04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TX 12 2.21 500 92.25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UT 7 1.29 507 93.54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VA 5 0.92 512 94.46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WA 19 3.51 531 97.97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WI 9 1.66 540 99.63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WV 1 0.18 541 99.82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WY 1 0.18 542 100.00 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'numbers of FDIC-insured failed banks across the States (2000-2015)'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Display the block map */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=maps.us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statecode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Frequency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cblkout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=black;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6469D" w:rsidRDefault="0096469D" w:rsidP="00964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6469D" w:rsidRDefault="0096469D"/>
    <w:p w:rsidR="00E77C54" w:rsidRDefault="00E77C54"/>
    <w:p w:rsidR="00E77C54" w:rsidRDefault="00E77C54"/>
    <w:p w:rsidR="00E77C54" w:rsidRDefault="00E77C54"/>
    <w:p w:rsidR="00E77C54" w:rsidRPr="005F4BEE" w:rsidRDefault="005F4BEE" w:rsidP="005F4BEE">
      <w:pPr>
        <w:jc w:val="center"/>
        <w:rPr>
          <w:b/>
          <w:u w:val="single"/>
        </w:rPr>
      </w:pPr>
      <w:r w:rsidRPr="005F4BEE">
        <w:rPr>
          <w:b/>
          <w:u w:val="single"/>
        </w:rPr>
        <w:t xml:space="preserve">SAS </w:t>
      </w:r>
      <w:r w:rsidR="00E77C54" w:rsidRPr="005F4BEE">
        <w:rPr>
          <w:b/>
          <w:u w:val="single"/>
        </w:rPr>
        <w:t>Code for graph 2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 want to extract years from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closing_data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variables;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bank;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Year = year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Closing_Date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=year;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YearFailed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CumFreq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CumPerc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2000 2 0.37 2 0.37 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2001 4 0.74 6 1.11 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2002 11 2.03 17 3.14 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2003 3 0.55 20 3.69 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2004 4 0.74 24 4.43 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2007 3 0.55 27 4.98 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2008 25 4.61 52 9.59 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2009 140 25.83 192 35.42 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2010 157 28.97 349 64.39 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2011 92 16.97 441 81.37 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2012 51 9.41 492 90.77 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2013 24 4.43 516 95.20 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2014 18 3.32 534 98.52 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2015 8 1.48 542 100.00 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cback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=white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'Numbers of Bank Failures by Years (2000-2015)'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'With line of average failing number per year'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axis1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Use the FRONTREF option to place reference lines */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in front of the bars                              */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YearFailed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vbar3d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discrete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raxis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=axis1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=year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nolegend</w:t>
      </w:r>
      <w:proofErr w:type="spellEnd"/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coutline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=black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=black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inside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frontref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77C54" w:rsidRDefault="00E77C54" w:rsidP="00E77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77C54" w:rsidRDefault="00E77C54" w:rsidP="00E77C54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E7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3D"/>
    <w:rsid w:val="001514A3"/>
    <w:rsid w:val="001A372F"/>
    <w:rsid w:val="001E3F4E"/>
    <w:rsid w:val="005F4BEE"/>
    <w:rsid w:val="00612CFA"/>
    <w:rsid w:val="007A5653"/>
    <w:rsid w:val="00872F3D"/>
    <w:rsid w:val="0096469D"/>
    <w:rsid w:val="00B469F9"/>
    <w:rsid w:val="00BB5136"/>
    <w:rsid w:val="00CD333E"/>
    <w:rsid w:val="00D25FF8"/>
    <w:rsid w:val="00E77C54"/>
    <w:rsid w:val="00F652BB"/>
    <w:rsid w:val="00FB346C"/>
    <w:rsid w:val="00FB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D91B"/>
  <w15:chartTrackingRefBased/>
  <w15:docId w15:val="{9E4C054A-8F8B-498F-A60C-1654114B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F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5F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dic.gov/bank/individual/failed/bank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Zhao</dc:creator>
  <cp:keywords/>
  <dc:description/>
  <cp:lastModifiedBy>Yan Zhao</cp:lastModifiedBy>
  <cp:revision>11</cp:revision>
  <cp:lastPrinted>2017-04-16T20:34:00Z</cp:lastPrinted>
  <dcterms:created xsi:type="dcterms:W3CDTF">2015-12-11T04:09:00Z</dcterms:created>
  <dcterms:modified xsi:type="dcterms:W3CDTF">2017-09-01T04:17:00Z</dcterms:modified>
</cp:coreProperties>
</file>