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58B2" w14:textId="77777777" w:rsidR="00E5228E" w:rsidRPr="00715CEA" w:rsidRDefault="007F7B96">
      <w:pPr>
        <w:rPr>
          <w:b/>
          <w:color w:val="0E101A"/>
          <w:sz w:val="26"/>
          <w:szCs w:val="26"/>
          <w:lang w:val="en-US"/>
        </w:rPr>
      </w:pPr>
      <w:r w:rsidRPr="00715CEA">
        <w:rPr>
          <w:b/>
          <w:color w:val="0E101A"/>
          <w:sz w:val="26"/>
          <w:szCs w:val="26"/>
          <w:lang w:val="en-US"/>
        </w:rPr>
        <w:t>A Tool for Identifying and Analyzing Causes of Readmissions in Internal Medicine Departments at Meir Hospital</w:t>
      </w:r>
    </w:p>
    <w:p w14:paraId="1B966F99" w14:textId="77777777" w:rsidR="00E5228E" w:rsidRPr="00715CEA" w:rsidRDefault="00E5228E">
      <w:pPr>
        <w:rPr>
          <w:b/>
          <w:color w:val="0E101A"/>
          <w:sz w:val="24"/>
          <w:szCs w:val="24"/>
          <w:lang w:val="en-US"/>
        </w:rPr>
      </w:pPr>
    </w:p>
    <w:p w14:paraId="7543F1C5" w14:textId="77777777" w:rsidR="00E5228E" w:rsidRPr="00715CEA" w:rsidRDefault="007F7B96">
      <w:pPr>
        <w:rPr>
          <w:b/>
          <w:color w:val="0E101A"/>
          <w:sz w:val="24"/>
          <w:szCs w:val="24"/>
          <w:u w:val="single"/>
          <w:lang w:val="en-US"/>
        </w:rPr>
      </w:pPr>
      <w:r w:rsidRPr="00715CEA">
        <w:rPr>
          <w:b/>
          <w:color w:val="0E101A"/>
          <w:sz w:val="24"/>
          <w:szCs w:val="24"/>
          <w:u w:val="single"/>
          <w:lang w:val="en-US"/>
        </w:rPr>
        <w:t>Project Team:</w:t>
      </w:r>
    </w:p>
    <w:p w14:paraId="4A9F0911" w14:textId="77777777" w:rsidR="00E5228E" w:rsidRPr="00715CEA" w:rsidRDefault="007F7B96">
      <w:pPr>
        <w:rPr>
          <w:color w:val="0E101A"/>
          <w:sz w:val="24"/>
          <w:szCs w:val="24"/>
          <w:lang w:val="en-US"/>
        </w:rPr>
      </w:pPr>
      <w:r w:rsidRPr="00715CEA">
        <w:rPr>
          <w:color w:val="0E101A"/>
          <w:sz w:val="24"/>
          <w:szCs w:val="24"/>
          <w:lang w:val="en-US"/>
        </w:rPr>
        <w:t>· Maya Zigdon</w:t>
      </w:r>
    </w:p>
    <w:p w14:paraId="522BA206" w14:textId="77777777" w:rsidR="00E5228E" w:rsidRPr="00715CEA" w:rsidRDefault="007F7B96">
      <w:pPr>
        <w:rPr>
          <w:color w:val="0E101A"/>
          <w:sz w:val="24"/>
          <w:szCs w:val="24"/>
          <w:lang w:val="en-US"/>
        </w:rPr>
      </w:pPr>
      <w:r w:rsidRPr="00715CEA">
        <w:rPr>
          <w:color w:val="0E101A"/>
          <w:sz w:val="24"/>
          <w:szCs w:val="24"/>
          <w:lang w:val="en-US"/>
        </w:rPr>
        <w:t>· Ophir Ben Menashe</w:t>
      </w:r>
    </w:p>
    <w:p w14:paraId="6EF399A4" w14:textId="77777777" w:rsidR="00E5228E" w:rsidRPr="00715CEA" w:rsidRDefault="00E5228E">
      <w:pPr>
        <w:rPr>
          <w:color w:val="0E101A"/>
          <w:sz w:val="24"/>
          <w:szCs w:val="24"/>
          <w:lang w:val="en-US"/>
        </w:rPr>
      </w:pPr>
    </w:p>
    <w:p w14:paraId="125A2423" w14:textId="77777777" w:rsidR="00E5228E" w:rsidRPr="00715CEA" w:rsidRDefault="007F7B96">
      <w:pPr>
        <w:rPr>
          <w:b/>
          <w:color w:val="0E101A"/>
          <w:sz w:val="24"/>
          <w:szCs w:val="24"/>
          <w:u w:val="single"/>
          <w:lang w:val="en-US"/>
        </w:rPr>
      </w:pPr>
      <w:r w:rsidRPr="00715CEA">
        <w:rPr>
          <w:b/>
          <w:color w:val="0E101A"/>
          <w:sz w:val="24"/>
          <w:szCs w:val="24"/>
          <w:u w:val="single"/>
          <w:lang w:val="en-US"/>
        </w:rPr>
        <w:t>Project Goal:</w:t>
      </w:r>
    </w:p>
    <w:p w14:paraId="27291A6C" w14:textId="77777777" w:rsidR="00E5228E" w:rsidRPr="00715CEA" w:rsidRDefault="007F7B96">
      <w:pPr>
        <w:rPr>
          <w:color w:val="0E101A"/>
          <w:sz w:val="24"/>
          <w:szCs w:val="24"/>
          <w:lang w:val="en-US"/>
        </w:rPr>
      </w:pPr>
      <w:r w:rsidRPr="00715CEA">
        <w:rPr>
          <w:color w:val="0E101A"/>
          <w:sz w:val="24"/>
          <w:szCs w:val="24"/>
          <w:lang w:val="en-US"/>
        </w:rPr>
        <w:t xml:space="preserve">To develop a tool for analyzing and comparing information on </w:t>
      </w:r>
      <w:r w:rsidRPr="00715CEA">
        <w:rPr>
          <w:color w:val="0E101A"/>
          <w:sz w:val="24"/>
          <w:szCs w:val="24"/>
          <w:lang w:val="en-US"/>
        </w:rPr>
        <w:t>hospitalized patients at Meir Hospital and predicting readmissions using neural networks (ML).</w:t>
      </w:r>
    </w:p>
    <w:p w14:paraId="6EE7748D" w14:textId="77777777" w:rsidR="00E5228E" w:rsidRPr="00715CEA" w:rsidRDefault="00E5228E">
      <w:pPr>
        <w:rPr>
          <w:color w:val="0E101A"/>
          <w:sz w:val="24"/>
          <w:szCs w:val="24"/>
          <w:lang w:val="en-US"/>
        </w:rPr>
      </w:pPr>
    </w:p>
    <w:p w14:paraId="406F44D3" w14:textId="77777777" w:rsidR="00E5228E" w:rsidRPr="00715CEA" w:rsidRDefault="007F7B96">
      <w:pPr>
        <w:rPr>
          <w:b/>
          <w:color w:val="0E101A"/>
          <w:sz w:val="24"/>
          <w:szCs w:val="24"/>
          <w:u w:val="single"/>
          <w:lang w:val="en-US"/>
        </w:rPr>
      </w:pPr>
      <w:r w:rsidRPr="00715CEA">
        <w:rPr>
          <w:b/>
          <w:color w:val="0E101A"/>
          <w:sz w:val="24"/>
          <w:szCs w:val="24"/>
          <w:u w:val="single"/>
          <w:lang w:val="en-US"/>
        </w:rPr>
        <w:t>Motivation:</w:t>
      </w:r>
    </w:p>
    <w:p w14:paraId="07B03962" w14:textId="77777777" w:rsidR="00E5228E" w:rsidRPr="00715CEA" w:rsidRDefault="007F7B96">
      <w:pPr>
        <w:rPr>
          <w:color w:val="0E101A"/>
          <w:sz w:val="24"/>
          <w:szCs w:val="24"/>
          <w:lang w:val="en-US"/>
        </w:rPr>
      </w:pPr>
      <w:r w:rsidRPr="00D72AD8">
        <w:rPr>
          <w:iCs/>
          <w:color w:val="0E101A"/>
          <w:sz w:val="24"/>
          <w:szCs w:val="24"/>
          <w:lang w:val="en-US"/>
        </w:rPr>
        <w:t>Readmissions</w:t>
      </w:r>
      <w:r w:rsidRPr="00715CEA">
        <w:rPr>
          <w:color w:val="0E101A"/>
          <w:sz w:val="24"/>
          <w:szCs w:val="24"/>
          <w:lang w:val="en-US"/>
        </w:rPr>
        <w:t xml:space="preserve"> are a global problem that hospitals face.</w:t>
      </w:r>
    </w:p>
    <w:p w14:paraId="0E961934" w14:textId="388FD69B" w:rsidR="00E5228E" w:rsidRPr="00715CEA" w:rsidRDefault="007F7B96">
      <w:pPr>
        <w:rPr>
          <w:color w:val="0E101A"/>
          <w:sz w:val="24"/>
          <w:szCs w:val="24"/>
          <w:lang w:val="en-US"/>
        </w:rPr>
      </w:pPr>
      <w:r w:rsidRPr="00715CEA">
        <w:rPr>
          <w:color w:val="0E101A"/>
          <w:sz w:val="24"/>
          <w:szCs w:val="24"/>
          <w:lang w:val="en-US"/>
        </w:rPr>
        <w:t>In Israel, 1 in 8 hospitalized patients return for readmission within a month. Readmission to the hospital is a process in which a patient is discharged from the hospital and readmitted within a particular time, which we will define for the project as six months since the previous discharge. Readmission is one of the most expensive treatments in the United States, costing $41.3 billion annually.</w:t>
      </w:r>
    </w:p>
    <w:p w14:paraId="2F51A700" w14:textId="77777777" w:rsidR="00E5228E" w:rsidRPr="00715CEA" w:rsidRDefault="00E5228E">
      <w:pPr>
        <w:rPr>
          <w:color w:val="0E101A"/>
          <w:sz w:val="24"/>
          <w:szCs w:val="24"/>
          <w:lang w:val="en-US"/>
        </w:rPr>
      </w:pPr>
    </w:p>
    <w:p w14:paraId="6A806CEF" w14:textId="77777777" w:rsidR="00E5228E" w:rsidRPr="00715CEA" w:rsidRDefault="007F7B96">
      <w:pPr>
        <w:rPr>
          <w:b/>
          <w:color w:val="0E101A"/>
          <w:sz w:val="24"/>
          <w:szCs w:val="24"/>
          <w:u w:val="single"/>
          <w:lang w:val="en-US"/>
        </w:rPr>
      </w:pPr>
      <w:r w:rsidRPr="00715CEA">
        <w:rPr>
          <w:b/>
          <w:color w:val="0E101A"/>
          <w:sz w:val="24"/>
          <w:szCs w:val="24"/>
          <w:u w:val="single"/>
          <w:lang w:val="en-US"/>
        </w:rPr>
        <w:t>Objectives:</w:t>
      </w:r>
    </w:p>
    <w:p w14:paraId="3C7AA190" w14:textId="77777777" w:rsidR="00E5228E" w:rsidRPr="00715CEA" w:rsidRDefault="007F7B96">
      <w:pPr>
        <w:rPr>
          <w:color w:val="0E101A"/>
          <w:sz w:val="24"/>
          <w:szCs w:val="24"/>
          <w:lang w:val="en-US"/>
        </w:rPr>
      </w:pPr>
      <w:r w:rsidRPr="00715CEA">
        <w:rPr>
          <w:color w:val="0E101A"/>
          <w:sz w:val="24"/>
          <w:szCs w:val="24"/>
          <w:lang w:val="en-US"/>
        </w:rPr>
        <w:t>·  Development of a program that collects patient data and displays information trends in various graphs according to criteria selected by the user.</w:t>
      </w:r>
    </w:p>
    <w:p w14:paraId="4794DB1E" w14:textId="77777777" w:rsidR="00E5228E" w:rsidRPr="00715CEA" w:rsidRDefault="007F7B96">
      <w:pPr>
        <w:rPr>
          <w:color w:val="0E101A"/>
          <w:sz w:val="24"/>
          <w:szCs w:val="24"/>
          <w:lang w:val="en-US"/>
        </w:rPr>
      </w:pPr>
      <w:r w:rsidRPr="00715CEA">
        <w:rPr>
          <w:color w:val="0E101A"/>
          <w:sz w:val="24"/>
          <w:szCs w:val="24"/>
          <w:lang w:val="en-US"/>
        </w:rPr>
        <w:t>· To present the different algorithms for training the model and allow the user to choose the desired algorithm. The available options are Decision trees, K-nearest neighbors, and Logistic regression. We will apply different ML methods to perform classification on readmissions.</w:t>
      </w:r>
    </w:p>
    <w:p w14:paraId="34A6E484" w14:textId="77777777" w:rsidR="00E5228E" w:rsidRPr="00715CEA" w:rsidRDefault="007F7B96">
      <w:pPr>
        <w:rPr>
          <w:color w:val="0E101A"/>
          <w:sz w:val="24"/>
          <w:szCs w:val="24"/>
          <w:lang w:val="en-US"/>
        </w:rPr>
      </w:pPr>
      <w:r w:rsidRPr="00715CEA">
        <w:rPr>
          <w:color w:val="0E101A"/>
          <w:sz w:val="24"/>
          <w:szCs w:val="24"/>
          <w:lang w:val="en-US"/>
        </w:rPr>
        <w:t>· To run a trained model on new data. The user can choose a trained model, load new data, and run the trained model on this data.</w:t>
      </w:r>
    </w:p>
    <w:p w14:paraId="019974E6" w14:textId="6377D07E" w:rsidR="00E5228E" w:rsidRPr="00715CEA" w:rsidRDefault="007F7B96">
      <w:pPr>
        <w:rPr>
          <w:color w:val="0E101A"/>
          <w:sz w:val="24"/>
          <w:szCs w:val="24"/>
          <w:highlight w:val="red"/>
          <w:lang w:val="en-US"/>
        </w:rPr>
      </w:pPr>
      <w:r w:rsidRPr="00715CEA">
        <w:rPr>
          <w:color w:val="0E101A"/>
          <w:sz w:val="24"/>
          <w:szCs w:val="24"/>
          <w:lang w:val="en-US"/>
        </w:rPr>
        <w:t>· To answer the most important question : wh</w:t>
      </w:r>
      <w:r w:rsidR="00D72AD8">
        <w:rPr>
          <w:color w:val="0E101A"/>
          <w:sz w:val="24"/>
          <w:szCs w:val="24"/>
          <w:lang w:val="en-US"/>
        </w:rPr>
        <w:t xml:space="preserve">at are the factors that influencing the re-hospitalization rates in Meir hospital? </w:t>
      </w:r>
      <w:r w:rsidRPr="00715CEA">
        <w:rPr>
          <w:color w:val="0E101A"/>
          <w:sz w:val="24"/>
          <w:szCs w:val="24"/>
          <w:lang w:val="en-US"/>
        </w:rPr>
        <w:t xml:space="preserve">.   </w:t>
      </w:r>
    </w:p>
    <w:p w14:paraId="77263FF8" w14:textId="77777777" w:rsidR="00E5228E" w:rsidRPr="00715CEA" w:rsidRDefault="00E5228E">
      <w:pPr>
        <w:rPr>
          <w:color w:val="0E101A"/>
          <w:sz w:val="24"/>
          <w:szCs w:val="24"/>
          <w:highlight w:val="red"/>
          <w:lang w:val="en-US"/>
        </w:rPr>
      </w:pPr>
    </w:p>
    <w:p w14:paraId="34F069BF" w14:textId="6E7D2B2D" w:rsidR="00E5228E" w:rsidRDefault="007F7B96" w:rsidP="00D72AD8">
      <w:pPr>
        <w:rPr>
          <w:b/>
          <w:color w:val="0E101A"/>
          <w:sz w:val="24"/>
          <w:szCs w:val="24"/>
          <w:u w:val="single"/>
          <w:lang w:val="en-US"/>
        </w:rPr>
      </w:pPr>
      <w:r w:rsidRPr="00715CEA">
        <w:rPr>
          <w:b/>
          <w:color w:val="0E101A"/>
          <w:sz w:val="24"/>
          <w:szCs w:val="24"/>
          <w:u w:val="single"/>
          <w:lang w:val="en-US"/>
        </w:rPr>
        <w:t>Metrics:</w:t>
      </w:r>
    </w:p>
    <w:p w14:paraId="061599F5" w14:textId="71F419C6" w:rsidR="00E5228E" w:rsidRPr="00715CEA" w:rsidRDefault="007F7B96">
      <w:pPr>
        <w:rPr>
          <w:color w:val="0E101A"/>
          <w:sz w:val="24"/>
          <w:szCs w:val="24"/>
          <w:lang w:val="en-US"/>
        </w:rPr>
      </w:pPr>
      <w:r w:rsidRPr="00715CEA">
        <w:rPr>
          <w:color w:val="0E101A"/>
          <w:sz w:val="24"/>
          <w:szCs w:val="24"/>
          <w:lang w:val="en-US"/>
        </w:rPr>
        <w:t xml:space="preserve">· </w:t>
      </w:r>
      <w:r w:rsidR="00D72AD8">
        <w:rPr>
          <w:color w:val="0E101A"/>
          <w:sz w:val="24"/>
          <w:szCs w:val="24"/>
          <w:lang w:val="en-US"/>
        </w:rPr>
        <w:t>When the graph generator is able to generate graph according to the parameter chosen</w:t>
      </w:r>
      <w:r w:rsidRPr="00715CEA">
        <w:rPr>
          <w:color w:val="0E101A"/>
          <w:sz w:val="24"/>
          <w:szCs w:val="24"/>
          <w:lang w:val="en-US"/>
        </w:rPr>
        <w:t>.</w:t>
      </w:r>
    </w:p>
    <w:p w14:paraId="05C0101E" w14:textId="77777777" w:rsidR="00E5228E" w:rsidRPr="00715CEA" w:rsidRDefault="007F7B96">
      <w:pPr>
        <w:rPr>
          <w:color w:val="0E101A"/>
          <w:sz w:val="24"/>
          <w:szCs w:val="24"/>
          <w:lang w:val="en-US"/>
        </w:rPr>
      </w:pPr>
      <w:r w:rsidRPr="00715CEA">
        <w:rPr>
          <w:color w:val="0E101A"/>
          <w:sz w:val="24"/>
          <w:szCs w:val="24"/>
          <w:lang w:val="en-US"/>
        </w:rPr>
        <w:t>· Successful training of a model and saving it according to the user's request.</w:t>
      </w:r>
    </w:p>
    <w:p w14:paraId="343706A5" w14:textId="31997FD6" w:rsidR="00E5228E" w:rsidRPr="00715CEA" w:rsidRDefault="007F7B96">
      <w:pPr>
        <w:rPr>
          <w:color w:val="0E101A"/>
          <w:sz w:val="24"/>
          <w:szCs w:val="24"/>
          <w:lang w:val="en-US"/>
        </w:rPr>
      </w:pPr>
      <w:r w:rsidRPr="00715CEA">
        <w:rPr>
          <w:color w:val="0E101A"/>
          <w:sz w:val="24"/>
          <w:szCs w:val="24"/>
          <w:lang w:val="en-US"/>
        </w:rPr>
        <w:t xml:space="preserve">· When the model can find logical and rational </w:t>
      </w:r>
      <w:r w:rsidR="00D72AD8">
        <w:rPr>
          <w:color w:val="0E101A"/>
          <w:sz w:val="24"/>
          <w:szCs w:val="24"/>
          <w:lang w:val="en-US"/>
        </w:rPr>
        <w:t>predictions</w:t>
      </w:r>
      <w:r w:rsidRPr="00715CEA">
        <w:rPr>
          <w:color w:val="0E101A"/>
          <w:sz w:val="24"/>
          <w:szCs w:val="24"/>
          <w:lang w:val="en-US"/>
        </w:rPr>
        <w:t xml:space="preserve"> according to the type of algorithm chosen.</w:t>
      </w:r>
    </w:p>
    <w:p w14:paraId="3E06C72D" w14:textId="69EF3246" w:rsidR="00E5228E" w:rsidRPr="00715CEA" w:rsidRDefault="007F7B96">
      <w:pPr>
        <w:rPr>
          <w:color w:val="0E101A"/>
          <w:sz w:val="24"/>
          <w:szCs w:val="24"/>
          <w:lang w:val="en-US"/>
        </w:rPr>
      </w:pPr>
      <w:r w:rsidRPr="00715CEA">
        <w:rPr>
          <w:color w:val="0E101A"/>
          <w:sz w:val="24"/>
          <w:szCs w:val="24"/>
          <w:lang w:val="en-US"/>
        </w:rPr>
        <w:t xml:space="preserve">· Presenting the </w:t>
      </w:r>
      <w:r w:rsidR="00D72AD8">
        <w:rPr>
          <w:color w:val="0E101A"/>
          <w:sz w:val="24"/>
          <w:szCs w:val="24"/>
          <w:lang w:val="en-US"/>
        </w:rPr>
        <w:t>ML predictions</w:t>
      </w:r>
      <w:r w:rsidRPr="00715CEA">
        <w:rPr>
          <w:color w:val="0E101A"/>
          <w:sz w:val="24"/>
          <w:szCs w:val="24"/>
          <w:lang w:val="en-US"/>
        </w:rPr>
        <w:t xml:space="preserve"> with an explanation and a visual option to see the data on which it is based.</w:t>
      </w:r>
    </w:p>
    <w:p w14:paraId="2513DE05" w14:textId="0CC6AF36" w:rsidR="00E5228E" w:rsidRDefault="007F7B96">
      <w:pPr>
        <w:rPr>
          <w:color w:val="0E101A"/>
          <w:sz w:val="24"/>
          <w:szCs w:val="24"/>
          <w:lang w:val="en-US"/>
        </w:rPr>
      </w:pPr>
      <w:r w:rsidRPr="00715CEA">
        <w:rPr>
          <w:color w:val="0E101A"/>
          <w:sz w:val="24"/>
          <w:szCs w:val="24"/>
          <w:lang w:val="en-US"/>
        </w:rPr>
        <w:t xml:space="preserve">· When the algorithm </w:t>
      </w:r>
      <w:proofErr w:type="gramStart"/>
      <w:r w:rsidRPr="00715CEA">
        <w:rPr>
          <w:color w:val="0E101A"/>
          <w:sz w:val="24"/>
          <w:szCs w:val="24"/>
          <w:lang w:val="en-US"/>
        </w:rPr>
        <w:t>is able to</w:t>
      </w:r>
      <w:proofErr w:type="gramEnd"/>
      <w:r w:rsidRPr="00715CEA">
        <w:rPr>
          <w:color w:val="0E101A"/>
          <w:sz w:val="24"/>
          <w:szCs w:val="24"/>
          <w:lang w:val="en-US"/>
        </w:rPr>
        <w:t xml:space="preserve"> predict </w:t>
      </w:r>
      <w:r w:rsidR="00D72AD8">
        <w:rPr>
          <w:color w:val="0E101A"/>
          <w:sz w:val="24"/>
          <w:szCs w:val="24"/>
          <w:lang w:val="en-US"/>
        </w:rPr>
        <w:t xml:space="preserve">metrics </w:t>
      </w:r>
      <w:r w:rsidRPr="00715CEA">
        <w:rPr>
          <w:color w:val="0E101A"/>
          <w:sz w:val="24"/>
          <w:szCs w:val="24"/>
          <w:lang w:val="en-US"/>
        </w:rPr>
        <w:t xml:space="preserve">with at least 80% of success. </w:t>
      </w:r>
    </w:p>
    <w:p w14:paraId="4EB93E7D" w14:textId="0E8EC786" w:rsidR="00D72AD8" w:rsidRDefault="00D72AD8">
      <w:pPr>
        <w:rPr>
          <w:color w:val="0E101A"/>
          <w:sz w:val="24"/>
          <w:szCs w:val="24"/>
          <w:lang w:val="en-US"/>
        </w:rPr>
      </w:pPr>
      <w:r w:rsidRPr="00715CEA">
        <w:rPr>
          <w:color w:val="0E101A"/>
          <w:sz w:val="24"/>
          <w:szCs w:val="24"/>
          <w:lang w:val="en-US"/>
        </w:rPr>
        <w:t>·</w:t>
      </w:r>
      <w:r>
        <w:rPr>
          <w:color w:val="0E101A"/>
          <w:sz w:val="24"/>
          <w:szCs w:val="24"/>
          <w:lang w:val="en-US"/>
        </w:rPr>
        <w:t xml:space="preserve">When the filter process shows the right information. </w:t>
      </w:r>
    </w:p>
    <w:p w14:paraId="247CCE06" w14:textId="6EA58581" w:rsidR="00D72AD8" w:rsidRPr="00715CEA" w:rsidRDefault="00D72AD8">
      <w:pPr>
        <w:rPr>
          <w:color w:val="0E101A"/>
          <w:sz w:val="24"/>
          <w:szCs w:val="24"/>
          <w:lang w:val="en-US"/>
        </w:rPr>
      </w:pPr>
      <w:r w:rsidRPr="00715CEA">
        <w:rPr>
          <w:color w:val="0E101A"/>
          <w:sz w:val="24"/>
          <w:szCs w:val="24"/>
          <w:lang w:val="en-US"/>
        </w:rPr>
        <w:t>·</w:t>
      </w:r>
      <w:r>
        <w:rPr>
          <w:color w:val="0E101A"/>
          <w:sz w:val="24"/>
          <w:szCs w:val="24"/>
          <w:lang w:val="en-US"/>
        </w:rPr>
        <w:t xml:space="preserve">When the user </w:t>
      </w:r>
      <w:proofErr w:type="gramStart"/>
      <w:r>
        <w:rPr>
          <w:color w:val="0E101A"/>
          <w:sz w:val="24"/>
          <w:szCs w:val="24"/>
          <w:lang w:val="en-US"/>
        </w:rPr>
        <w:t>is able to</w:t>
      </w:r>
      <w:proofErr w:type="gramEnd"/>
      <w:r>
        <w:rPr>
          <w:color w:val="0E101A"/>
          <w:sz w:val="24"/>
          <w:szCs w:val="24"/>
          <w:lang w:val="en-US"/>
        </w:rPr>
        <w:t xml:space="preserve"> update the CSV file – add or remove a certain field and the       system should support it. (nice to have).</w:t>
      </w:r>
    </w:p>
    <w:p w14:paraId="06392309" w14:textId="77777777" w:rsidR="00E5228E" w:rsidRPr="00715CEA" w:rsidRDefault="00E5228E">
      <w:pPr>
        <w:rPr>
          <w:color w:val="0E101A"/>
          <w:sz w:val="24"/>
          <w:szCs w:val="24"/>
          <w:lang w:val="en-US"/>
        </w:rPr>
      </w:pPr>
    </w:p>
    <w:p w14:paraId="313EF273" w14:textId="77777777" w:rsidR="00715CEA" w:rsidRPr="00715CEA" w:rsidRDefault="00715CEA">
      <w:pPr>
        <w:rPr>
          <w:color w:val="0E101A"/>
          <w:sz w:val="24"/>
          <w:szCs w:val="24"/>
          <w:lang w:val="en-US"/>
        </w:rPr>
      </w:pPr>
    </w:p>
    <w:p w14:paraId="0EB36D47" w14:textId="77777777" w:rsidR="00E5228E" w:rsidRPr="00715CEA" w:rsidRDefault="007F7B96">
      <w:pPr>
        <w:rPr>
          <w:b/>
          <w:color w:val="0E101A"/>
          <w:sz w:val="24"/>
          <w:szCs w:val="24"/>
          <w:u w:val="single"/>
          <w:lang w:val="en-US"/>
        </w:rPr>
      </w:pPr>
      <w:r w:rsidRPr="00715CEA">
        <w:rPr>
          <w:b/>
          <w:color w:val="0E101A"/>
          <w:sz w:val="24"/>
          <w:szCs w:val="24"/>
          <w:u w:val="single"/>
          <w:lang w:val="en-US"/>
        </w:rPr>
        <w:t>Literature Review:</w:t>
      </w:r>
    </w:p>
    <w:p w14:paraId="147404A7" w14:textId="77777777" w:rsidR="00E5228E" w:rsidRPr="00715CEA" w:rsidRDefault="00E5228E">
      <w:pPr>
        <w:rPr>
          <w:b/>
          <w:color w:val="0E101A"/>
          <w:sz w:val="24"/>
          <w:szCs w:val="24"/>
          <w:lang w:val="en-US"/>
        </w:rPr>
      </w:pPr>
    </w:p>
    <w:p w14:paraId="41E33590" w14:textId="77777777" w:rsidR="00E5228E" w:rsidRPr="00715CEA" w:rsidRDefault="007F7B96">
      <w:pPr>
        <w:rPr>
          <w:color w:val="0E101A"/>
          <w:sz w:val="24"/>
          <w:szCs w:val="24"/>
          <w:lang w:val="en-US"/>
        </w:rPr>
      </w:pPr>
      <w:r w:rsidRPr="00715CEA">
        <w:rPr>
          <w:color w:val="0E101A"/>
          <w:sz w:val="24"/>
          <w:szCs w:val="24"/>
          <w:lang w:val="en-US"/>
        </w:rPr>
        <w:t xml:space="preserve">Our project deals with data analysis using statistical tools, drawing conclusions, and making hypotheses from the information using a machine learning-based tool. </w:t>
      </w:r>
    </w:p>
    <w:p w14:paraId="448AA64F" w14:textId="77777777" w:rsidR="00E5228E" w:rsidRPr="00715CEA" w:rsidRDefault="007F7B96">
      <w:pPr>
        <w:rPr>
          <w:color w:val="0E101A"/>
          <w:sz w:val="24"/>
          <w:szCs w:val="24"/>
          <w:lang w:val="en-US"/>
        </w:rPr>
      </w:pPr>
      <w:r w:rsidRPr="00715CEA">
        <w:rPr>
          <w:color w:val="0E101A"/>
          <w:sz w:val="24"/>
          <w:szCs w:val="24"/>
          <w:lang w:val="en-US"/>
        </w:rPr>
        <w:t xml:space="preserve">Our </w:t>
      </w:r>
      <w:proofErr w:type="gramStart"/>
      <w:r w:rsidRPr="00715CEA">
        <w:rPr>
          <w:color w:val="0E101A"/>
          <w:sz w:val="24"/>
          <w:szCs w:val="24"/>
          <w:lang w:val="en-US"/>
        </w:rPr>
        <w:t>ultimate goal</w:t>
      </w:r>
      <w:proofErr w:type="gramEnd"/>
      <w:r w:rsidRPr="00715CEA">
        <w:rPr>
          <w:color w:val="0E101A"/>
          <w:sz w:val="24"/>
          <w:szCs w:val="24"/>
          <w:lang w:val="en-US"/>
        </w:rPr>
        <w:t xml:space="preserve"> is to provide an ML-based tool that can predict readmissions and focus on risk groups for hospitals.</w:t>
      </w:r>
    </w:p>
    <w:p w14:paraId="161B0C1A" w14:textId="77777777" w:rsidR="00E5228E" w:rsidRPr="00715CEA" w:rsidRDefault="007F7B96">
      <w:pPr>
        <w:rPr>
          <w:color w:val="0E101A"/>
          <w:sz w:val="24"/>
          <w:szCs w:val="24"/>
          <w:lang w:val="en-US"/>
        </w:rPr>
      </w:pPr>
      <w:r w:rsidRPr="00715CEA">
        <w:rPr>
          <w:color w:val="0E101A"/>
          <w:sz w:val="24"/>
          <w:szCs w:val="24"/>
          <w:lang w:val="en-US"/>
        </w:rPr>
        <w:t xml:space="preserve">Using the tool we </w:t>
      </w:r>
      <w:proofErr w:type="gramStart"/>
      <w:r w:rsidRPr="00715CEA">
        <w:rPr>
          <w:color w:val="0E101A"/>
          <w:sz w:val="24"/>
          <w:szCs w:val="24"/>
          <w:lang w:val="en-US"/>
        </w:rPr>
        <w:t>build,</w:t>
      </w:r>
      <w:proofErr w:type="gramEnd"/>
      <w:r w:rsidRPr="00715CEA">
        <w:rPr>
          <w:color w:val="0E101A"/>
          <w:sz w:val="24"/>
          <w:szCs w:val="24"/>
          <w:lang w:val="en-US"/>
        </w:rPr>
        <w:t xml:space="preserve"> we want to inform the hospital about the probability that a particular patient will return for readmission to an internal medicine department and make hypotheses about the relationship between the different data.</w:t>
      </w:r>
    </w:p>
    <w:p w14:paraId="26AC0E66" w14:textId="77777777" w:rsidR="00E5228E" w:rsidRPr="00715CEA" w:rsidRDefault="00E5228E">
      <w:pPr>
        <w:rPr>
          <w:color w:val="0E101A"/>
          <w:sz w:val="24"/>
          <w:szCs w:val="24"/>
          <w:lang w:val="en-US"/>
        </w:rPr>
      </w:pPr>
    </w:p>
    <w:p w14:paraId="31B12770" w14:textId="77777777" w:rsidR="00E5228E" w:rsidRPr="00715CEA" w:rsidRDefault="007F7B96">
      <w:pPr>
        <w:rPr>
          <w:b/>
          <w:color w:val="0E101A"/>
          <w:sz w:val="24"/>
          <w:szCs w:val="24"/>
          <w:lang w:val="en-US"/>
        </w:rPr>
      </w:pPr>
      <w:r w:rsidRPr="00715CEA">
        <w:rPr>
          <w:b/>
          <w:color w:val="0E101A"/>
          <w:sz w:val="24"/>
          <w:szCs w:val="24"/>
          <w:lang w:val="en-US"/>
        </w:rPr>
        <w:t>In Israel:</w:t>
      </w:r>
    </w:p>
    <w:p w14:paraId="7442B8FE" w14:textId="77777777" w:rsidR="00E5228E" w:rsidRPr="00715CEA" w:rsidRDefault="007F7B96">
      <w:pPr>
        <w:rPr>
          <w:color w:val="0E101A"/>
          <w:sz w:val="24"/>
          <w:szCs w:val="24"/>
          <w:lang w:val="en-US"/>
        </w:rPr>
      </w:pPr>
      <w:r w:rsidRPr="00715CEA">
        <w:rPr>
          <w:color w:val="0E101A"/>
          <w:sz w:val="24"/>
          <w:szCs w:val="24"/>
          <w:lang w:val="en-US"/>
        </w:rPr>
        <w:t>According to an article published in November 2022, 1 in 8 hospitalized patients return for readmission within a month. The article reviews a report of the general hospitalization departments over a decade from 2010 to 2020.</w:t>
      </w:r>
    </w:p>
    <w:p w14:paraId="3EBFE927" w14:textId="77777777" w:rsidR="00E5228E" w:rsidRPr="00715CEA" w:rsidRDefault="007F7B96">
      <w:pPr>
        <w:rPr>
          <w:color w:val="0E101A"/>
          <w:sz w:val="24"/>
          <w:szCs w:val="24"/>
          <w:lang w:val="en-US"/>
        </w:rPr>
      </w:pPr>
      <w:r w:rsidRPr="00715CEA">
        <w:rPr>
          <w:color w:val="0E101A"/>
          <w:sz w:val="24"/>
          <w:szCs w:val="24"/>
          <w:lang w:val="en-US"/>
        </w:rPr>
        <w:t xml:space="preserve">One out of eight hospitalized patients (12.5%) returned for readmission, meaning they were discharged from a previous hospitalization within the last month—a decrease from 13.4% in 2019. </w:t>
      </w:r>
    </w:p>
    <w:p w14:paraId="636040D4" w14:textId="77777777" w:rsidR="00E5228E" w:rsidRPr="00715CEA" w:rsidRDefault="007F7B96">
      <w:pPr>
        <w:rPr>
          <w:color w:val="0E101A"/>
          <w:sz w:val="24"/>
          <w:szCs w:val="24"/>
          <w:lang w:val="en-US"/>
        </w:rPr>
      </w:pPr>
      <w:r w:rsidRPr="00715CEA">
        <w:rPr>
          <w:color w:val="0E101A"/>
          <w:sz w:val="24"/>
          <w:szCs w:val="24"/>
          <w:lang w:val="en-US"/>
        </w:rPr>
        <w:t>Readmissions measure the quality of care in the first hospitalization and may indicate a "miss" in diagnosis, problems with discharge to community clinic follow-up, or trouble in medication administration.</w:t>
      </w:r>
    </w:p>
    <w:p w14:paraId="7EA3DFAD" w14:textId="77777777" w:rsidR="00E5228E" w:rsidRPr="00715CEA" w:rsidRDefault="007F7B96">
      <w:pPr>
        <w:rPr>
          <w:color w:val="0E101A"/>
          <w:sz w:val="24"/>
          <w:szCs w:val="24"/>
          <w:lang w:val="en-US"/>
        </w:rPr>
      </w:pPr>
      <w:r w:rsidRPr="00715CEA">
        <w:rPr>
          <w:color w:val="0E101A"/>
          <w:sz w:val="24"/>
          <w:szCs w:val="24"/>
          <w:lang w:val="en-US"/>
        </w:rPr>
        <w:t>According to the report, in 2020, 1.3 million hospitalizations in Israel lasted for 4.5 million days. More than a quarter of the days of hospitalization (27%) were in the internal medicine departments.</w:t>
      </w:r>
    </w:p>
    <w:p w14:paraId="6FC8E7CE" w14:textId="77777777" w:rsidR="00E5228E" w:rsidRPr="00715CEA" w:rsidRDefault="00E5228E">
      <w:pPr>
        <w:rPr>
          <w:color w:val="0E101A"/>
          <w:sz w:val="24"/>
          <w:szCs w:val="24"/>
          <w:lang w:val="en-US"/>
        </w:rPr>
      </w:pPr>
    </w:p>
    <w:p w14:paraId="0971C2B3" w14:textId="77777777" w:rsidR="00E5228E" w:rsidRPr="00715CEA" w:rsidRDefault="007F7B96">
      <w:pPr>
        <w:rPr>
          <w:color w:val="0E101A"/>
          <w:sz w:val="24"/>
          <w:szCs w:val="24"/>
          <w:lang w:val="en-US"/>
        </w:rPr>
      </w:pPr>
      <w:r w:rsidRPr="00715CEA">
        <w:rPr>
          <w:color w:val="0E101A"/>
          <w:sz w:val="24"/>
          <w:szCs w:val="24"/>
          <w:lang w:val="en-US"/>
        </w:rPr>
        <w:t xml:space="preserve">According to an article by the Ministry of Health </w:t>
      </w:r>
      <w:proofErr w:type="gramStart"/>
      <w:r w:rsidRPr="00715CEA">
        <w:rPr>
          <w:color w:val="0E101A"/>
          <w:sz w:val="24"/>
          <w:szCs w:val="24"/>
          <w:lang w:val="en-US"/>
        </w:rPr>
        <w:t>on the subject of hospitalizations</w:t>
      </w:r>
      <w:proofErr w:type="gramEnd"/>
      <w:r w:rsidRPr="00715CEA">
        <w:rPr>
          <w:color w:val="0E101A"/>
          <w:sz w:val="24"/>
          <w:szCs w:val="24"/>
          <w:lang w:val="en-US"/>
        </w:rPr>
        <w:t xml:space="preserve"> in internal medicine departments in particular, the following data emerges:</w:t>
      </w:r>
    </w:p>
    <w:p w14:paraId="6C47000D" w14:textId="77777777" w:rsidR="00E5228E" w:rsidRPr="00715CEA" w:rsidRDefault="007F7B96">
      <w:pPr>
        <w:rPr>
          <w:color w:val="0E101A"/>
          <w:sz w:val="24"/>
          <w:szCs w:val="24"/>
          <w:lang w:val="en-US"/>
        </w:rPr>
      </w:pPr>
      <w:r w:rsidRPr="00715CEA">
        <w:rPr>
          <w:b/>
          <w:color w:val="0E101A"/>
          <w:sz w:val="24"/>
          <w:szCs w:val="24"/>
          <w:lang w:val="en-US"/>
        </w:rPr>
        <w:t>Readmissions: In 2019</w:t>
      </w:r>
      <w:r w:rsidRPr="00715CEA">
        <w:rPr>
          <w:color w:val="0E101A"/>
          <w:sz w:val="24"/>
          <w:szCs w:val="24"/>
          <w:lang w:val="en-US"/>
        </w:rPr>
        <w:t xml:space="preserve">, 19% of hospitalizations in internal medicine departments were readmissions within a month and 8% within a week, a relatively stable rate since 2005. The rate increases with age; 23% of hospitalizations of people aged 85+ were readmitted within a </w:t>
      </w:r>
      <w:r w:rsidRPr="00715CEA">
        <w:rPr>
          <w:color w:val="0E101A"/>
          <w:sz w:val="24"/>
          <w:szCs w:val="24"/>
          <w:lang w:val="en-US"/>
        </w:rPr>
        <w:t>month, 21% aged 75-84, 19% aged 55-74, 15% aged 45-54, and 11% aged 15-44. The percentage is higher the longer the length of stay in the baseline hospitalization, 27%-24% for patients who were eight days or more in the baseline hospitalization, compared to 18%-15% for patients who were 2-4 days in the baseline hospitalization.</w:t>
      </w:r>
    </w:p>
    <w:p w14:paraId="7AD9E74F" w14:textId="77777777" w:rsidR="00E5228E" w:rsidRPr="00715CEA" w:rsidRDefault="007F7B96">
      <w:pPr>
        <w:rPr>
          <w:b/>
          <w:color w:val="0E101A"/>
          <w:sz w:val="24"/>
          <w:szCs w:val="24"/>
          <w:lang w:val="en-US"/>
        </w:rPr>
      </w:pPr>
      <w:r w:rsidRPr="00715CEA">
        <w:rPr>
          <w:b/>
          <w:color w:val="0E101A"/>
          <w:sz w:val="24"/>
          <w:szCs w:val="24"/>
          <w:lang w:val="en-US"/>
        </w:rPr>
        <w:t xml:space="preserve"> </w:t>
      </w:r>
    </w:p>
    <w:p w14:paraId="148BB3D1" w14:textId="77777777" w:rsidR="00E5228E" w:rsidRPr="00715CEA" w:rsidRDefault="007F7B96">
      <w:pPr>
        <w:rPr>
          <w:b/>
          <w:color w:val="0E101A"/>
          <w:sz w:val="24"/>
          <w:szCs w:val="24"/>
          <w:lang w:val="en-US"/>
        </w:rPr>
      </w:pPr>
      <w:r w:rsidRPr="00715CEA">
        <w:rPr>
          <w:b/>
          <w:color w:val="0E101A"/>
          <w:sz w:val="24"/>
          <w:szCs w:val="24"/>
          <w:lang w:val="en-US"/>
        </w:rPr>
        <w:t xml:space="preserve"> </w:t>
      </w:r>
    </w:p>
    <w:p w14:paraId="4E7E24FA" w14:textId="77777777" w:rsidR="00E5228E" w:rsidRDefault="007F7B96">
      <w:pPr>
        <w:rPr>
          <w:b/>
          <w:color w:val="0E101A"/>
          <w:sz w:val="24"/>
          <w:szCs w:val="24"/>
          <w:lang w:val="en-US"/>
        </w:rPr>
      </w:pPr>
      <w:r w:rsidRPr="00715CEA">
        <w:rPr>
          <w:b/>
          <w:color w:val="0E101A"/>
          <w:sz w:val="24"/>
          <w:szCs w:val="24"/>
          <w:lang w:val="en-US"/>
        </w:rPr>
        <w:t xml:space="preserve"> </w:t>
      </w:r>
    </w:p>
    <w:p w14:paraId="1FBE5B2D" w14:textId="77777777" w:rsidR="00715CEA" w:rsidRPr="00715CEA" w:rsidRDefault="00715CEA">
      <w:pPr>
        <w:rPr>
          <w:b/>
          <w:color w:val="0E101A"/>
          <w:sz w:val="24"/>
          <w:szCs w:val="24"/>
          <w:lang w:val="en-US"/>
        </w:rPr>
      </w:pPr>
    </w:p>
    <w:p w14:paraId="1E45F690" w14:textId="77777777" w:rsidR="00715CEA" w:rsidRDefault="00715CEA">
      <w:pPr>
        <w:rPr>
          <w:b/>
          <w:color w:val="0E101A"/>
          <w:sz w:val="24"/>
          <w:szCs w:val="24"/>
          <w:lang w:val="en-US"/>
        </w:rPr>
      </w:pPr>
    </w:p>
    <w:p w14:paraId="052A8BBC" w14:textId="77777777" w:rsidR="00715CEA" w:rsidRDefault="00715CEA">
      <w:pPr>
        <w:rPr>
          <w:b/>
          <w:color w:val="0E101A"/>
          <w:sz w:val="24"/>
          <w:szCs w:val="24"/>
          <w:lang w:val="en-US"/>
        </w:rPr>
      </w:pPr>
    </w:p>
    <w:p w14:paraId="38CFC4D3" w14:textId="77777777" w:rsidR="00715CEA" w:rsidRDefault="00715CEA">
      <w:pPr>
        <w:rPr>
          <w:b/>
          <w:color w:val="0E101A"/>
          <w:sz w:val="24"/>
          <w:szCs w:val="24"/>
          <w:lang w:val="en-US"/>
        </w:rPr>
      </w:pPr>
    </w:p>
    <w:p w14:paraId="585D72AB" w14:textId="4C3F709B" w:rsidR="00E5228E" w:rsidRPr="00715CEA" w:rsidRDefault="007F7B96">
      <w:pPr>
        <w:rPr>
          <w:b/>
          <w:color w:val="0E101A"/>
          <w:sz w:val="24"/>
          <w:szCs w:val="24"/>
          <w:lang w:val="en-US"/>
        </w:rPr>
      </w:pPr>
      <w:r w:rsidRPr="00715CEA">
        <w:rPr>
          <w:b/>
          <w:color w:val="0E101A"/>
          <w:sz w:val="24"/>
          <w:szCs w:val="24"/>
          <w:lang w:val="en-US"/>
        </w:rPr>
        <w:t>Factors Affecting Readmission:</w:t>
      </w:r>
    </w:p>
    <w:p w14:paraId="140500E3" w14:textId="77777777" w:rsidR="00E5228E" w:rsidRPr="00715CEA" w:rsidRDefault="00E5228E">
      <w:pPr>
        <w:rPr>
          <w:b/>
          <w:color w:val="0E101A"/>
          <w:sz w:val="24"/>
          <w:szCs w:val="24"/>
          <w:lang w:val="en-US"/>
        </w:rPr>
      </w:pPr>
    </w:p>
    <w:p w14:paraId="1EFFB41F" w14:textId="77777777" w:rsidR="00E5228E" w:rsidRDefault="007F7B96">
      <w:pPr>
        <w:rPr>
          <w:color w:val="0E101A"/>
          <w:sz w:val="24"/>
          <w:szCs w:val="24"/>
          <w:lang w:val="en-US"/>
        </w:rPr>
      </w:pPr>
      <w:r w:rsidRPr="00715CEA">
        <w:rPr>
          <w:color w:val="0E101A"/>
          <w:sz w:val="24"/>
          <w:szCs w:val="24"/>
          <w:lang w:val="en-US"/>
        </w:rPr>
        <w:t>This section discusses the factors that were found to significantly impact readmission within 30 days, according to a multivariate model that examined the characteristics of hospitalized patients and hospitalization in 2019.</w:t>
      </w:r>
    </w:p>
    <w:p w14:paraId="4B9955BA" w14:textId="77777777" w:rsidR="00715CEA" w:rsidRPr="00715CEA" w:rsidRDefault="00715CEA">
      <w:pPr>
        <w:rPr>
          <w:color w:val="0E101A"/>
          <w:sz w:val="24"/>
          <w:szCs w:val="24"/>
          <w:lang w:val="en-US"/>
        </w:rPr>
      </w:pPr>
    </w:p>
    <w:p w14:paraId="52ADD0D1" w14:textId="77777777" w:rsidR="00E5228E" w:rsidRPr="00715CEA"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Age:</w:t>
      </w:r>
      <w:r w:rsidRPr="00715CEA">
        <w:rPr>
          <w:color w:val="0E101A"/>
          <w:sz w:val="24"/>
          <w:szCs w:val="24"/>
          <w:lang w:val="en-US"/>
        </w:rPr>
        <w:t xml:space="preserve"> The probability of readmission increases with age.</w:t>
      </w:r>
    </w:p>
    <w:p w14:paraId="7130CDAC" w14:textId="77777777" w:rsidR="00E5228E" w:rsidRDefault="007F7B96">
      <w:pPr>
        <w:rPr>
          <w:color w:val="0E101A"/>
          <w:sz w:val="24"/>
          <w:szCs w:val="24"/>
          <w:lang w:val="en-US"/>
        </w:rPr>
      </w:pPr>
      <w:r w:rsidRPr="00715CEA">
        <w:rPr>
          <w:color w:val="0E101A"/>
          <w:sz w:val="24"/>
          <w:szCs w:val="24"/>
          <w:lang w:val="en-US"/>
        </w:rPr>
        <w:t xml:space="preserve"> Patients aged 85 and over have a higher chance of readmission (1.6 times), followed by patients aged 75-84 (1.4 times), 55-74 (1.3 times), and 45-54 (1.2 times) compared to patients aged 15-44.</w:t>
      </w:r>
    </w:p>
    <w:p w14:paraId="7D464E0A" w14:textId="77777777" w:rsidR="00715CEA" w:rsidRPr="00715CEA" w:rsidRDefault="00715CEA">
      <w:pPr>
        <w:rPr>
          <w:color w:val="0E101A"/>
          <w:sz w:val="24"/>
          <w:szCs w:val="24"/>
          <w:lang w:val="en-US"/>
        </w:rPr>
      </w:pPr>
    </w:p>
    <w:p w14:paraId="784F20F7"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Gender:</w:t>
      </w:r>
      <w:r w:rsidRPr="00715CEA">
        <w:rPr>
          <w:color w:val="0E101A"/>
          <w:sz w:val="24"/>
          <w:szCs w:val="24"/>
          <w:lang w:val="en-US"/>
        </w:rPr>
        <w:t xml:space="preserve"> Men were found to be 1.06 times more likely to be readmitted than women. This finding suggests that men may be at a higher risk for certain health conditions or complications.</w:t>
      </w:r>
    </w:p>
    <w:p w14:paraId="0AF4D16D" w14:textId="77777777" w:rsidR="00715CEA" w:rsidRPr="00715CEA" w:rsidRDefault="00715CEA">
      <w:pPr>
        <w:rPr>
          <w:color w:val="0E101A"/>
          <w:sz w:val="24"/>
          <w:szCs w:val="24"/>
          <w:lang w:val="en-US"/>
        </w:rPr>
      </w:pPr>
    </w:p>
    <w:p w14:paraId="0EB089B6"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Hospitalization in the previous six months:</w:t>
      </w:r>
      <w:r w:rsidRPr="00715CEA">
        <w:rPr>
          <w:color w:val="0E101A"/>
          <w:sz w:val="24"/>
          <w:szCs w:val="24"/>
          <w:lang w:val="en-US"/>
        </w:rPr>
        <w:t xml:space="preserve"> Increases the chances of readmission by 2.4 times compared to other cases.</w:t>
      </w:r>
    </w:p>
    <w:p w14:paraId="0AF5AE66" w14:textId="77777777" w:rsidR="00715CEA" w:rsidRPr="00715CEA" w:rsidRDefault="00715CEA">
      <w:pPr>
        <w:rPr>
          <w:color w:val="0E101A"/>
          <w:sz w:val="24"/>
          <w:szCs w:val="24"/>
          <w:lang w:val="en-US"/>
        </w:rPr>
      </w:pPr>
    </w:p>
    <w:p w14:paraId="259FC6D6"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Urgent admission:</w:t>
      </w:r>
      <w:r w:rsidRPr="00715CEA">
        <w:rPr>
          <w:color w:val="0E101A"/>
          <w:sz w:val="24"/>
          <w:szCs w:val="24"/>
          <w:lang w:val="en-US"/>
        </w:rPr>
        <w:t xml:space="preserve"> Increases the chances of readmission by 1.9 times compared to elective patients.</w:t>
      </w:r>
    </w:p>
    <w:p w14:paraId="690CA8B7" w14:textId="77777777" w:rsidR="00715CEA" w:rsidRPr="00715CEA" w:rsidRDefault="00715CEA">
      <w:pPr>
        <w:rPr>
          <w:color w:val="0E101A"/>
          <w:sz w:val="24"/>
          <w:szCs w:val="24"/>
          <w:lang w:val="en-US"/>
        </w:rPr>
      </w:pPr>
    </w:p>
    <w:p w14:paraId="7D9BD0A9"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Length of stay:</w:t>
      </w:r>
      <w:r w:rsidRPr="00715CEA">
        <w:rPr>
          <w:color w:val="0E101A"/>
          <w:sz w:val="24"/>
          <w:szCs w:val="24"/>
          <w:lang w:val="en-US"/>
        </w:rPr>
        <w:t xml:space="preserve"> The chances of readmission increase with the longer stay in the baseline hospitalization. A stay of 15 days or more increases the chances of readmission by 1.3 within 30 days, a stay of 8-14 days increases the chances by 1.2, and a stay of 2-4 days decreases the chances to 0.8 compared to a stay of 5-7 days in the baseline hospitalization.</w:t>
      </w:r>
    </w:p>
    <w:p w14:paraId="51931755" w14:textId="77777777" w:rsidR="00715CEA" w:rsidRPr="00715CEA" w:rsidRDefault="00715CEA">
      <w:pPr>
        <w:rPr>
          <w:color w:val="0E101A"/>
          <w:sz w:val="24"/>
          <w:szCs w:val="24"/>
          <w:lang w:val="en-US"/>
        </w:rPr>
      </w:pPr>
    </w:p>
    <w:p w14:paraId="5DA0EA30"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Day of the week:</w:t>
      </w:r>
      <w:r w:rsidRPr="00715CEA">
        <w:rPr>
          <w:color w:val="0E101A"/>
          <w:sz w:val="24"/>
          <w:szCs w:val="24"/>
          <w:lang w:val="en-US"/>
        </w:rPr>
        <w:t xml:space="preserve"> Patients discharged on Sunday have a lower chance of readmission (0.94).</w:t>
      </w:r>
    </w:p>
    <w:p w14:paraId="21DC4602" w14:textId="77777777" w:rsidR="00715CEA" w:rsidRPr="00715CEA" w:rsidRDefault="00715CEA">
      <w:pPr>
        <w:rPr>
          <w:color w:val="0E101A"/>
          <w:sz w:val="24"/>
          <w:szCs w:val="24"/>
          <w:lang w:val="en-US"/>
        </w:rPr>
      </w:pPr>
    </w:p>
    <w:p w14:paraId="01452AF4"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Month of discharge:</w:t>
      </w:r>
      <w:r w:rsidRPr="00715CEA">
        <w:rPr>
          <w:color w:val="0E101A"/>
          <w:sz w:val="24"/>
          <w:szCs w:val="24"/>
          <w:lang w:val="en-US"/>
        </w:rPr>
        <w:t xml:space="preserve"> No significant difference was found in monthly readmission rates, except for a 1.07 increase in June compared to May.</w:t>
      </w:r>
    </w:p>
    <w:p w14:paraId="0BF97F7C" w14:textId="77777777" w:rsidR="00715CEA" w:rsidRPr="00715CEA" w:rsidRDefault="00715CEA">
      <w:pPr>
        <w:rPr>
          <w:color w:val="0E101A"/>
          <w:sz w:val="24"/>
          <w:szCs w:val="24"/>
          <w:lang w:val="en-US"/>
        </w:rPr>
      </w:pPr>
    </w:p>
    <w:p w14:paraId="558D7B40"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Hospital size:</w:t>
      </w:r>
      <w:r w:rsidRPr="00715CEA">
        <w:rPr>
          <w:color w:val="0E101A"/>
          <w:sz w:val="24"/>
          <w:szCs w:val="24"/>
          <w:lang w:val="en-US"/>
        </w:rPr>
        <w:t xml:space="preserve"> Hospitals with 200 or more internal beds have a 1.06 times higher chance of readmission, and hospitals with less than 100 beds have a 1.15 times higher chance of readmission than hospitals with 100-199 beds.</w:t>
      </w:r>
    </w:p>
    <w:p w14:paraId="7839DE4B" w14:textId="77777777" w:rsidR="00715CEA" w:rsidRPr="00715CEA" w:rsidRDefault="00715CEA">
      <w:pPr>
        <w:rPr>
          <w:color w:val="0E101A"/>
          <w:sz w:val="24"/>
          <w:szCs w:val="24"/>
          <w:lang w:val="en-US"/>
        </w:rPr>
      </w:pPr>
    </w:p>
    <w:p w14:paraId="2FBE3153" w14:textId="77777777" w:rsidR="00E5228E" w:rsidRDefault="007F7B96">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Health insurance fund:</w:t>
      </w:r>
      <w:r w:rsidRPr="00715CEA">
        <w:rPr>
          <w:color w:val="0E101A"/>
          <w:sz w:val="24"/>
          <w:szCs w:val="24"/>
          <w:lang w:val="en-US"/>
        </w:rPr>
        <w:t xml:space="preserve"> Members of Maccabi and </w:t>
      </w:r>
      <w:proofErr w:type="spellStart"/>
      <w:r w:rsidRPr="00715CEA">
        <w:rPr>
          <w:color w:val="0E101A"/>
          <w:sz w:val="24"/>
          <w:szCs w:val="24"/>
          <w:lang w:val="en-US"/>
        </w:rPr>
        <w:t>Meuhedet</w:t>
      </w:r>
      <w:proofErr w:type="spellEnd"/>
      <w:r w:rsidRPr="00715CEA">
        <w:rPr>
          <w:color w:val="0E101A"/>
          <w:sz w:val="24"/>
          <w:szCs w:val="24"/>
          <w:lang w:val="en-US"/>
        </w:rPr>
        <w:t xml:space="preserve"> have a lower chance (0.9) of readmission than members of </w:t>
      </w:r>
      <w:proofErr w:type="spellStart"/>
      <w:r w:rsidRPr="00715CEA">
        <w:rPr>
          <w:color w:val="0E101A"/>
          <w:sz w:val="24"/>
          <w:szCs w:val="24"/>
          <w:lang w:val="en-US"/>
        </w:rPr>
        <w:t>Clalit</w:t>
      </w:r>
      <w:proofErr w:type="spellEnd"/>
      <w:r w:rsidRPr="00715CEA">
        <w:rPr>
          <w:color w:val="0E101A"/>
          <w:sz w:val="24"/>
          <w:szCs w:val="24"/>
          <w:lang w:val="en-US"/>
        </w:rPr>
        <w:t xml:space="preserve">. No significant difference was found for members of </w:t>
      </w:r>
      <w:proofErr w:type="spellStart"/>
      <w:r w:rsidRPr="00715CEA">
        <w:rPr>
          <w:color w:val="0E101A"/>
          <w:sz w:val="24"/>
          <w:szCs w:val="24"/>
          <w:lang w:val="en-US"/>
        </w:rPr>
        <w:t>Leumit</w:t>
      </w:r>
      <w:proofErr w:type="spellEnd"/>
      <w:r w:rsidRPr="00715CEA">
        <w:rPr>
          <w:color w:val="0E101A"/>
          <w:sz w:val="24"/>
          <w:szCs w:val="24"/>
          <w:lang w:val="en-US"/>
        </w:rPr>
        <w:t xml:space="preserve"> compared to </w:t>
      </w:r>
      <w:proofErr w:type="spellStart"/>
      <w:r w:rsidRPr="00715CEA">
        <w:rPr>
          <w:color w:val="0E101A"/>
          <w:sz w:val="24"/>
          <w:szCs w:val="24"/>
          <w:lang w:val="en-US"/>
        </w:rPr>
        <w:t>Clalit</w:t>
      </w:r>
      <w:proofErr w:type="spellEnd"/>
      <w:r w:rsidRPr="00715CEA">
        <w:rPr>
          <w:color w:val="0E101A"/>
          <w:sz w:val="24"/>
          <w:szCs w:val="24"/>
          <w:lang w:val="en-US"/>
        </w:rPr>
        <w:t xml:space="preserve"> members.</w:t>
      </w:r>
    </w:p>
    <w:p w14:paraId="49B4A287" w14:textId="77777777" w:rsidR="00715CEA" w:rsidRDefault="00715CEA">
      <w:pPr>
        <w:rPr>
          <w:color w:val="0E101A"/>
          <w:sz w:val="24"/>
          <w:szCs w:val="24"/>
          <w:lang w:val="en-US"/>
        </w:rPr>
      </w:pPr>
    </w:p>
    <w:p w14:paraId="781F3FB1" w14:textId="77777777" w:rsidR="00715CEA" w:rsidRPr="00715CEA" w:rsidRDefault="00715CEA">
      <w:pPr>
        <w:rPr>
          <w:color w:val="0E101A"/>
          <w:sz w:val="24"/>
          <w:szCs w:val="24"/>
          <w:lang w:val="en-US"/>
        </w:rPr>
      </w:pPr>
    </w:p>
    <w:p w14:paraId="2E7711BF" w14:textId="09D12BF4" w:rsidR="00E5228E" w:rsidRPr="00715CEA" w:rsidRDefault="007F7B96">
      <w:pPr>
        <w:rPr>
          <w:color w:val="0E101A"/>
          <w:sz w:val="24"/>
          <w:szCs w:val="24"/>
          <w:lang w:val="en-US"/>
        </w:rPr>
      </w:pPr>
      <w:r w:rsidRPr="00715CEA">
        <w:rPr>
          <w:b/>
          <w:color w:val="0E101A"/>
          <w:sz w:val="24"/>
          <w:szCs w:val="24"/>
          <w:lang w:val="en-US"/>
        </w:rPr>
        <w:t>Comorbidities:</w:t>
      </w:r>
      <w:r w:rsidRPr="00715CEA">
        <w:rPr>
          <w:color w:val="0E101A"/>
          <w:sz w:val="24"/>
          <w:szCs w:val="24"/>
          <w:lang w:val="en-US"/>
        </w:rPr>
        <w:t xml:space="preserve"> Patients with metastatic malignant tumors have a 1.9 times higher chance of readmission, and patients with non-metastatic cancer have a 1.3 times higher chance compared to patients without these diseases. </w:t>
      </w:r>
    </w:p>
    <w:p w14:paraId="28F0A900" w14:textId="77777777" w:rsidR="00E5228E" w:rsidRPr="00715CEA" w:rsidRDefault="007F7B96">
      <w:pPr>
        <w:rPr>
          <w:color w:val="0E101A"/>
          <w:sz w:val="24"/>
          <w:szCs w:val="24"/>
          <w:lang w:val="en-US"/>
        </w:rPr>
      </w:pPr>
      <w:r w:rsidRPr="00715CEA">
        <w:rPr>
          <w:color w:val="0E101A"/>
          <w:sz w:val="24"/>
          <w:szCs w:val="24"/>
          <w:lang w:val="en-US"/>
        </w:rPr>
        <w:lastRenderedPageBreak/>
        <w:t>Patients with liver failure have a 2.2 times higher chance of readmission compared to patients without this disease, and patients with liver disease have a 1.7 times higher odds ratio for readmission. Patients with heart failure or dementia have a 1.4 times higher chance of readmission. Patients with kidney failure or COPD have a 1.3 times higher chance of readmission compared to patients without these diseases. Patients with dementia and diabetic patients with complications have a 1.2 times higher chance o</w:t>
      </w:r>
      <w:r w:rsidRPr="00715CEA">
        <w:rPr>
          <w:color w:val="0E101A"/>
          <w:sz w:val="24"/>
          <w:szCs w:val="24"/>
          <w:lang w:val="en-US"/>
        </w:rPr>
        <w:t>f readmission compared to patients without these diseases. Diabetic patients without complications, patients with heart attacks, and patients with peripheral vascular diseases have a 1.1 times higher chance of readmission compared to patients without these diseases.</w:t>
      </w:r>
    </w:p>
    <w:p w14:paraId="33902BF5" w14:textId="77777777" w:rsidR="00E5228E" w:rsidRPr="00715CEA" w:rsidRDefault="007F7B96">
      <w:pPr>
        <w:rPr>
          <w:b/>
          <w:color w:val="0E101A"/>
          <w:sz w:val="24"/>
          <w:szCs w:val="24"/>
          <w:lang w:val="en-US"/>
        </w:rPr>
      </w:pPr>
      <w:r w:rsidRPr="00715CEA">
        <w:rPr>
          <w:b/>
          <w:color w:val="0E101A"/>
          <w:sz w:val="24"/>
          <w:szCs w:val="24"/>
          <w:lang w:val="en-US"/>
        </w:rPr>
        <w:t xml:space="preserve"> </w:t>
      </w:r>
    </w:p>
    <w:p w14:paraId="3CF3305E" w14:textId="77777777" w:rsidR="00E5228E" w:rsidRPr="00715CEA" w:rsidRDefault="007F7B96">
      <w:pPr>
        <w:rPr>
          <w:b/>
          <w:color w:val="0E101A"/>
          <w:sz w:val="24"/>
          <w:szCs w:val="24"/>
          <w:lang w:val="en-US"/>
        </w:rPr>
      </w:pPr>
      <w:r w:rsidRPr="00715CEA">
        <w:rPr>
          <w:b/>
          <w:color w:val="0E101A"/>
          <w:sz w:val="24"/>
          <w:szCs w:val="24"/>
          <w:lang w:val="en-US"/>
        </w:rPr>
        <w:t xml:space="preserve"> </w:t>
      </w:r>
    </w:p>
    <w:p w14:paraId="5893623C" w14:textId="77777777" w:rsidR="00E5228E" w:rsidRPr="00715CEA" w:rsidRDefault="007F7B96">
      <w:pPr>
        <w:rPr>
          <w:color w:val="0E101A"/>
          <w:sz w:val="24"/>
          <w:szCs w:val="24"/>
          <w:lang w:val="en-US"/>
        </w:rPr>
      </w:pPr>
      <w:r w:rsidRPr="00715CEA">
        <w:rPr>
          <w:color w:val="0E101A"/>
          <w:sz w:val="24"/>
          <w:szCs w:val="24"/>
          <w:lang w:val="en-US"/>
        </w:rPr>
        <w:t>Considering the direct influence of these diverse factors on readmission rates, they will all be incorporated into the analysis of Meir Hospital's internal medicine departments and the subsequent conclusions drawn.</w:t>
      </w:r>
    </w:p>
    <w:p w14:paraId="292C7AB4" w14:textId="77777777" w:rsidR="00E5228E" w:rsidRPr="00715CEA" w:rsidRDefault="00E5228E">
      <w:pPr>
        <w:rPr>
          <w:color w:val="0E101A"/>
          <w:sz w:val="24"/>
          <w:szCs w:val="24"/>
          <w:lang w:val="en-US"/>
        </w:rPr>
      </w:pPr>
    </w:p>
    <w:p w14:paraId="2A6C1C3D" w14:textId="77777777" w:rsidR="00E5228E" w:rsidRPr="00715CEA" w:rsidRDefault="007F7B96">
      <w:pPr>
        <w:rPr>
          <w:color w:val="0E101A"/>
          <w:sz w:val="24"/>
          <w:szCs w:val="24"/>
          <w:lang w:val="en-US"/>
        </w:rPr>
      </w:pPr>
      <w:r w:rsidRPr="00715CEA">
        <w:rPr>
          <w:color w:val="0E101A"/>
          <w:sz w:val="24"/>
          <w:szCs w:val="24"/>
          <w:lang w:val="en-US"/>
        </w:rPr>
        <w:t>Specifically, readmissions at Meir Hospital in 2019:</w:t>
      </w:r>
    </w:p>
    <w:p w14:paraId="108429A1" w14:textId="77777777" w:rsidR="00E5228E" w:rsidRDefault="007F7B96">
      <w:pPr>
        <w:numPr>
          <w:ilvl w:val="0"/>
          <w:numId w:val="1"/>
        </w:numPr>
        <w:rPr>
          <w:sz w:val="24"/>
          <w:szCs w:val="24"/>
        </w:rPr>
      </w:pPr>
      <w:r>
        <w:rPr>
          <w:color w:val="0E101A"/>
          <w:sz w:val="24"/>
          <w:szCs w:val="24"/>
        </w:rPr>
        <w:t>Fourteen thousand people were hospitalized</w:t>
      </w:r>
    </w:p>
    <w:p w14:paraId="393DB452" w14:textId="77777777" w:rsidR="00E5228E" w:rsidRPr="00715CEA" w:rsidRDefault="007F7B96">
      <w:pPr>
        <w:numPr>
          <w:ilvl w:val="0"/>
          <w:numId w:val="1"/>
        </w:numPr>
        <w:rPr>
          <w:sz w:val="24"/>
          <w:szCs w:val="24"/>
          <w:lang w:val="en-US"/>
        </w:rPr>
      </w:pPr>
      <w:r w:rsidRPr="00715CEA">
        <w:rPr>
          <w:color w:val="0E101A"/>
          <w:sz w:val="24"/>
          <w:szCs w:val="24"/>
          <w:lang w:val="en-US"/>
        </w:rPr>
        <w:t>Of those, 14% were hospitalized twice.</w:t>
      </w:r>
    </w:p>
    <w:p w14:paraId="0F3B756C" w14:textId="77777777" w:rsidR="00E5228E" w:rsidRDefault="007F7B96">
      <w:pPr>
        <w:numPr>
          <w:ilvl w:val="0"/>
          <w:numId w:val="1"/>
        </w:numPr>
        <w:rPr>
          <w:sz w:val="24"/>
          <w:szCs w:val="24"/>
        </w:rPr>
      </w:pPr>
      <w:r>
        <w:rPr>
          <w:color w:val="0E101A"/>
          <w:sz w:val="24"/>
          <w:szCs w:val="24"/>
        </w:rPr>
        <w:t>8% were hospitalized three times.</w:t>
      </w:r>
    </w:p>
    <w:p w14:paraId="77147C95" w14:textId="77777777" w:rsidR="00E5228E" w:rsidRPr="00D72AD8" w:rsidRDefault="00E5228E">
      <w:pPr>
        <w:pStyle w:val="2"/>
        <w:keepNext w:val="0"/>
        <w:keepLines w:val="0"/>
        <w:spacing w:before="0" w:after="0"/>
        <w:rPr>
          <w:color w:val="0E101A"/>
          <w:sz w:val="36"/>
          <w:szCs w:val="36"/>
          <w:lang w:val="en-US"/>
        </w:rPr>
      </w:pPr>
      <w:bookmarkStart w:id="0" w:name="_v5omv3exbiaf" w:colFirst="0" w:colLast="0"/>
      <w:bookmarkEnd w:id="0"/>
    </w:p>
    <w:p w14:paraId="67FC63DA" w14:textId="77777777" w:rsidR="00E5228E" w:rsidRPr="00715CEA" w:rsidRDefault="007F7B96">
      <w:pPr>
        <w:rPr>
          <w:b/>
          <w:color w:val="0E101A"/>
          <w:sz w:val="24"/>
          <w:szCs w:val="24"/>
          <w:lang w:val="en-US"/>
        </w:rPr>
      </w:pPr>
      <w:r w:rsidRPr="00715CEA">
        <w:rPr>
          <w:b/>
          <w:color w:val="0E101A"/>
          <w:sz w:val="24"/>
          <w:szCs w:val="24"/>
          <w:lang w:val="en-US"/>
        </w:rPr>
        <w:t>Readmission Rates in the United States:</w:t>
      </w:r>
    </w:p>
    <w:p w14:paraId="588F889F" w14:textId="77777777" w:rsidR="00E5228E" w:rsidRPr="00715CEA" w:rsidRDefault="007F7B96">
      <w:pPr>
        <w:rPr>
          <w:color w:val="0E101A"/>
          <w:sz w:val="24"/>
          <w:szCs w:val="24"/>
          <w:lang w:val="en-US"/>
        </w:rPr>
      </w:pPr>
      <w:r w:rsidRPr="00715CEA">
        <w:rPr>
          <w:color w:val="0E101A"/>
          <w:sz w:val="24"/>
          <w:szCs w:val="24"/>
          <w:lang w:val="en-US"/>
        </w:rPr>
        <w:t xml:space="preserve">The annual cost of readmissions within 30 days is $41.3 billion, with </w:t>
      </w:r>
      <w:r w:rsidRPr="00715CEA">
        <w:rPr>
          <w:color w:val="0E101A"/>
          <w:sz w:val="24"/>
          <w:szCs w:val="24"/>
          <w:lang w:val="en-US"/>
        </w:rPr>
        <w:t>readmission rates ranging from 11.3% to 22.3%.</w:t>
      </w:r>
    </w:p>
    <w:p w14:paraId="15792138" w14:textId="77777777" w:rsidR="00E5228E" w:rsidRPr="00715CEA" w:rsidRDefault="007F7B96">
      <w:pPr>
        <w:rPr>
          <w:color w:val="0E101A"/>
          <w:sz w:val="24"/>
          <w:szCs w:val="24"/>
          <w:lang w:val="en-US"/>
        </w:rPr>
      </w:pPr>
      <w:r w:rsidRPr="00715CEA">
        <w:rPr>
          <w:color w:val="0E101A"/>
          <w:sz w:val="24"/>
          <w:szCs w:val="24"/>
          <w:lang w:val="en-US"/>
        </w:rPr>
        <w:t>Readmission is one of the most expensive medical procedures in the US.</w:t>
      </w:r>
    </w:p>
    <w:p w14:paraId="62FC1292" w14:textId="77777777" w:rsidR="00E5228E" w:rsidRPr="00715CEA" w:rsidRDefault="007F7B96">
      <w:pPr>
        <w:rPr>
          <w:color w:val="0E101A"/>
          <w:sz w:val="24"/>
          <w:szCs w:val="24"/>
          <w:lang w:val="en-US"/>
        </w:rPr>
      </w:pPr>
      <w:r w:rsidRPr="00715CEA">
        <w:rPr>
          <w:color w:val="0E101A"/>
          <w:sz w:val="24"/>
          <w:szCs w:val="24"/>
          <w:lang w:val="en-US"/>
        </w:rPr>
        <w:t>The high annual costs indicate inadequate hospital quality and Hinder resources available for other government programs that require attention and erode the industrial competitiveness of the US.</w:t>
      </w:r>
    </w:p>
    <w:p w14:paraId="7B6151D6" w14:textId="77777777" w:rsidR="00E5228E" w:rsidRPr="00715CEA" w:rsidRDefault="007F7B96">
      <w:pPr>
        <w:rPr>
          <w:color w:val="0E101A"/>
          <w:sz w:val="24"/>
          <w:szCs w:val="24"/>
          <w:lang w:val="en-US"/>
        </w:rPr>
      </w:pPr>
      <w:r w:rsidRPr="00715CEA">
        <w:rPr>
          <w:color w:val="0E101A"/>
          <w:sz w:val="24"/>
          <w:szCs w:val="24"/>
          <w:lang w:val="en-US"/>
        </w:rPr>
        <w:t xml:space="preserve"> </w:t>
      </w:r>
    </w:p>
    <w:p w14:paraId="5F8D8709" w14:textId="77777777" w:rsidR="00E5228E" w:rsidRPr="00715CEA" w:rsidRDefault="007F7B96">
      <w:pPr>
        <w:rPr>
          <w:b/>
          <w:color w:val="0E101A"/>
          <w:sz w:val="24"/>
          <w:szCs w:val="24"/>
          <w:lang w:val="en-US"/>
        </w:rPr>
      </w:pPr>
      <w:r w:rsidRPr="00715CEA">
        <w:rPr>
          <w:b/>
          <w:color w:val="0E101A"/>
          <w:sz w:val="24"/>
          <w:szCs w:val="24"/>
          <w:lang w:val="en-US"/>
        </w:rPr>
        <w:t>Preventing Readmissions with Artificial Intelligence:</w:t>
      </w:r>
    </w:p>
    <w:p w14:paraId="53824DB1" w14:textId="77777777" w:rsidR="00E5228E" w:rsidRPr="00715CEA" w:rsidRDefault="007F7B96">
      <w:pPr>
        <w:rPr>
          <w:color w:val="0E101A"/>
          <w:sz w:val="24"/>
          <w:szCs w:val="24"/>
          <w:lang w:val="en-US"/>
        </w:rPr>
      </w:pPr>
      <w:r w:rsidRPr="00715CEA">
        <w:rPr>
          <w:color w:val="0E101A"/>
          <w:sz w:val="24"/>
          <w:szCs w:val="24"/>
          <w:lang w:val="en-US"/>
        </w:rPr>
        <w:t>The article "Implementation of Artificial Intelligence" discusses a research study on AI tools and how they contribute to hospitals. The tool is designed to reduce readmissions by drawing conclusions about patients, making recommendations to prevent readmission, and focusing on risk groups. The research concludes that the use of artificial intelligence led to a decrease in readmissions.</w:t>
      </w:r>
    </w:p>
    <w:p w14:paraId="48EB6EF2" w14:textId="77777777" w:rsidR="00E5228E" w:rsidRPr="00715CEA" w:rsidRDefault="007F7B96">
      <w:pPr>
        <w:rPr>
          <w:color w:val="0E101A"/>
          <w:sz w:val="24"/>
          <w:szCs w:val="24"/>
          <w:lang w:val="en-US"/>
        </w:rPr>
      </w:pPr>
      <w:r w:rsidRPr="00715CEA">
        <w:rPr>
          <w:color w:val="0E101A"/>
          <w:sz w:val="24"/>
          <w:szCs w:val="24"/>
          <w:lang w:val="en-US"/>
        </w:rPr>
        <w:t>Hospitals are looking for different strategies to prevent readmissions and try to predict them. One strategy is to identify patients at the highest risk for readmission and focus resources and attention on this risk group.</w:t>
      </w:r>
    </w:p>
    <w:p w14:paraId="0B0C061F" w14:textId="77777777" w:rsidR="00E5228E" w:rsidRPr="00715CEA" w:rsidRDefault="00E5228E">
      <w:pPr>
        <w:rPr>
          <w:color w:val="0E101A"/>
          <w:sz w:val="24"/>
          <w:szCs w:val="24"/>
          <w:lang w:val="en-US"/>
        </w:rPr>
      </w:pPr>
    </w:p>
    <w:p w14:paraId="67537C52" w14:textId="77777777" w:rsidR="00E5228E" w:rsidRPr="00715CEA" w:rsidRDefault="007F7B96">
      <w:pPr>
        <w:rPr>
          <w:color w:val="0E101A"/>
          <w:sz w:val="24"/>
          <w:szCs w:val="24"/>
          <w:lang w:val="en-US"/>
        </w:rPr>
      </w:pPr>
      <w:r w:rsidRPr="00715CEA">
        <w:rPr>
          <w:color w:val="0E101A"/>
          <w:sz w:val="24"/>
          <w:szCs w:val="24"/>
          <w:lang w:val="en-US"/>
        </w:rPr>
        <w:t>The article shows that focusing treatment on patients at high risk for readmission can save significant financial costs for hospitals and patients.</w:t>
      </w:r>
    </w:p>
    <w:p w14:paraId="08D54450" w14:textId="77777777" w:rsidR="00E5228E" w:rsidRPr="00715CEA" w:rsidRDefault="007F7B96">
      <w:pPr>
        <w:rPr>
          <w:color w:val="0E101A"/>
          <w:sz w:val="24"/>
          <w:szCs w:val="24"/>
          <w:lang w:val="en-US"/>
        </w:rPr>
      </w:pPr>
      <w:r w:rsidRPr="00715CEA">
        <w:rPr>
          <w:color w:val="0E101A"/>
          <w:sz w:val="24"/>
          <w:szCs w:val="24"/>
          <w:lang w:val="en-US"/>
        </w:rPr>
        <w:t xml:space="preserve"> </w:t>
      </w:r>
    </w:p>
    <w:p w14:paraId="78AA6177" w14:textId="77777777" w:rsidR="00E5228E" w:rsidRPr="00715CEA" w:rsidRDefault="007F7B96">
      <w:pPr>
        <w:rPr>
          <w:b/>
          <w:color w:val="0E101A"/>
          <w:sz w:val="24"/>
          <w:szCs w:val="24"/>
          <w:lang w:val="en-US"/>
        </w:rPr>
      </w:pPr>
      <w:r w:rsidRPr="00715CEA">
        <w:rPr>
          <w:color w:val="0E101A"/>
          <w:sz w:val="24"/>
          <w:szCs w:val="24"/>
          <w:lang w:val="en-US"/>
        </w:rPr>
        <w:t>Various models are used to predict readmission to the hospital, including:</w:t>
      </w:r>
    </w:p>
    <w:p w14:paraId="3B69F91C" w14:textId="77777777" w:rsidR="00E5228E" w:rsidRPr="00715CEA" w:rsidRDefault="007F7B96">
      <w:pPr>
        <w:rPr>
          <w:color w:val="0E101A"/>
          <w:sz w:val="24"/>
          <w:szCs w:val="24"/>
          <w:lang w:val="en-US"/>
        </w:rPr>
      </w:pPr>
      <w:r w:rsidRPr="00715CEA">
        <w:rPr>
          <w:color w:val="0E101A"/>
          <w:sz w:val="24"/>
          <w:szCs w:val="24"/>
          <w:lang w:val="en-US"/>
        </w:rPr>
        <w:lastRenderedPageBreak/>
        <w:t>Logistic regression, Decision trees, and One widely used predictive model is LACE. LACE considers length of stay, comorbidities, and emergency department use to predict 30-day readmission to the hospital.</w:t>
      </w:r>
    </w:p>
    <w:p w14:paraId="6B8669C8" w14:textId="77777777" w:rsidR="00E5228E" w:rsidRPr="00715CEA" w:rsidRDefault="007F7B96">
      <w:pPr>
        <w:rPr>
          <w:color w:val="0E101A"/>
          <w:sz w:val="24"/>
          <w:szCs w:val="24"/>
          <w:lang w:val="en-US"/>
        </w:rPr>
      </w:pPr>
      <w:r w:rsidRPr="00715CEA">
        <w:rPr>
          <w:color w:val="0E101A"/>
          <w:sz w:val="24"/>
          <w:szCs w:val="24"/>
          <w:lang w:val="en-US"/>
        </w:rPr>
        <w:t xml:space="preserve">However, this model has been criticized because it may not apply to specific populations and may provide little added value compared to clinical judgment alone. </w:t>
      </w:r>
    </w:p>
    <w:p w14:paraId="1E9509DB" w14:textId="77777777" w:rsidR="00E5228E" w:rsidRPr="00715CEA" w:rsidRDefault="007F7B96">
      <w:pPr>
        <w:rPr>
          <w:color w:val="0E101A"/>
          <w:sz w:val="24"/>
          <w:szCs w:val="24"/>
          <w:lang w:val="en-US"/>
        </w:rPr>
      </w:pPr>
      <w:r w:rsidRPr="00715CEA">
        <w:rPr>
          <w:color w:val="0E101A"/>
          <w:sz w:val="24"/>
          <w:szCs w:val="24"/>
          <w:lang w:val="en-US"/>
        </w:rPr>
        <w:t>Nevertheless, the study results showed a significant decrease in readmission rates from 11.4% to 8.1%.</w:t>
      </w:r>
    </w:p>
    <w:p w14:paraId="56A7D51F" w14:textId="77777777" w:rsidR="00E5228E" w:rsidRPr="00715CEA" w:rsidRDefault="007F7B96">
      <w:pPr>
        <w:rPr>
          <w:color w:val="0E101A"/>
          <w:sz w:val="24"/>
          <w:szCs w:val="24"/>
          <w:lang w:val="en-US"/>
        </w:rPr>
      </w:pPr>
      <w:r w:rsidRPr="00715CEA">
        <w:rPr>
          <w:color w:val="0E101A"/>
          <w:sz w:val="24"/>
          <w:szCs w:val="24"/>
          <w:lang w:val="en-US"/>
        </w:rPr>
        <w:t xml:space="preserve"> </w:t>
      </w:r>
    </w:p>
    <w:p w14:paraId="7FA7F9CC" w14:textId="77777777" w:rsidR="00E5228E" w:rsidRPr="00715CEA" w:rsidRDefault="007F7B96">
      <w:pPr>
        <w:rPr>
          <w:b/>
          <w:color w:val="0E101A"/>
          <w:sz w:val="24"/>
          <w:szCs w:val="24"/>
          <w:lang w:val="en-US"/>
        </w:rPr>
      </w:pPr>
      <w:r w:rsidRPr="00715CEA">
        <w:rPr>
          <w:color w:val="0E101A"/>
          <w:sz w:val="24"/>
          <w:szCs w:val="24"/>
          <w:lang w:val="en-US"/>
        </w:rPr>
        <w:t>Many studies have concluded that AI-based models are superior to traditional risk stratification models.</w:t>
      </w:r>
      <w:r w:rsidRPr="00715CEA">
        <w:rPr>
          <w:b/>
          <w:color w:val="0E101A"/>
          <w:sz w:val="24"/>
          <w:szCs w:val="24"/>
          <w:lang w:val="en-US"/>
        </w:rPr>
        <w:t xml:space="preserve"> Therefore, our project will use ML algorithms that have proven effective and better suited for this purpose.</w:t>
      </w:r>
    </w:p>
    <w:p w14:paraId="6A270AC2" w14:textId="77777777" w:rsidR="00E5228E" w:rsidRPr="00715CEA" w:rsidRDefault="007F7B96">
      <w:pPr>
        <w:rPr>
          <w:b/>
          <w:color w:val="0E101A"/>
          <w:sz w:val="24"/>
          <w:szCs w:val="24"/>
          <w:lang w:val="en-US"/>
        </w:rPr>
      </w:pPr>
      <w:r w:rsidRPr="00715CEA">
        <w:rPr>
          <w:b/>
          <w:color w:val="0E101A"/>
          <w:sz w:val="24"/>
          <w:szCs w:val="24"/>
          <w:lang w:val="en-US"/>
        </w:rPr>
        <w:t xml:space="preserve"> </w:t>
      </w:r>
    </w:p>
    <w:p w14:paraId="76D493DB" w14:textId="77777777" w:rsidR="00E5228E" w:rsidRPr="00715CEA" w:rsidRDefault="00E5228E">
      <w:pPr>
        <w:rPr>
          <w:color w:val="0E101A"/>
          <w:sz w:val="24"/>
          <w:szCs w:val="24"/>
          <w:lang w:val="en-US"/>
        </w:rPr>
      </w:pPr>
    </w:p>
    <w:p w14:paraId="54394187" w14:textId="77777777" w:rsidR="00E5228E" w:rsidRPr="00715CEA" w:rsidRDefault="00E5228E">
      <w:pPr>
        <w:rPr>
          <w:color w:val="0E101A"/>
          <w:sz w:val="24"/>
          <w:szCs w:val="24"/>
          <w:lang w:val="en-US"/>
        </w:rPr>
      </w:pPr>
    </w:p>
    <w:p w14:paraId="44557A30" w14:textId="77777777" w:rsidR="00E5228E" w:rsidRPr="00D72AD8" w:rsidRDefault="00E5228E">
      <w:pPr>
        <w:spacing w:after="240" w:line="240" w:lineRule="auto"/>
        <w:rPr>
          <w:b/>
          <w:sz w:val="26"/>
          <w:szCs w:val="26"/>
          <w:lang w:val="en-US"/>
        </w:rPr>
      </w:pPr>
    </w:p>
    <w:p w14:paraId="6918B35F" w14:textId="77777777" w:rsidR="00715CEA" w:rsidRPr="00D72AD8" w:rsidRDefault="00715CEA" w:rsidP="00715CEA">
      <w:pPr>
        <w:rPr>
          <w:b/>
          <w:color w:val="0E101A"/>
          <w:sz w:val="24"/>
          <w:szCs w:val="24"/>
          <w:lang w:val="en-US"/>
        </w:rPr>
      </w:pPr>
    </w:p>
    <w:p w14:paraId="4792ADED" w14:textId="77777777" w:rsidR="00715CEA" w:rsidRPr="00D72AD8" w:rsidRDefault="00715CEA" w:rsidP="00715CEA">
      <w:pPr>
        <w:rPr>
          <w:b/>
          <w:color w:val="0E101A"/>
          <w:sz w:val="24"/>
          <w:szCs w:val="24"/>
          <w:lang w:val="en-US"/>
        </w:rPr>
      </w:pPr>
    </w:p>
    <w:p w14:paraId="394DDD08" w14:textId="77777777" w:rsidR="00715CEA" w:rsidRPr="00D72AD8" w:rsidRDefault="00715CEA" w:rsidP="00715CEA">
      <w:pPr>
        <w:rPr>
          <w:b/>
          <w:color w:val="0E101A"/>
          <w:sz w:val="24"/>
          <w:szCs w:val="24"/>
          <w:lang w:val="en-US"/>
        </w:rPr>
      </w:pPr>
    </w:p>
    <w:p w14:paraId="61549DB2" w14:textId="77777777" w:rsidR="00715CEA" w:rsidRPr="00D72AD8" w:rsidRDefault="00715CEA" w:rsidP="00715CEA">
      <w:pPr>
        <w:rPr>
          <w:b/>
          <w:color w:val="0E101A"/>
          <w:sz w:val="24"/>
          <w:szCs w:val="24"/>
          <w:lang w:val="en-US"/>
        </w:rPr>
      </w:pPr>
    </w:p>
    <w:p w14:paraId="607DEE14" w14:textId="77777777" w:rsidR="00715CEA" w:rsidRPr="00D72AD8" w:rsidRDefault="00715CEA" w:rsidP="00715CEA">
      <w:pPr>
        <w:rPr>
          <w:b/>
          <w:color w:val="0E101A"/>
          <w:sz w:val="24"/>
          <w:szCs w:val="24"/>
          <w:lang w:val="en-US"/>
        </w:rPr>
      </w:pPr>
    </w:p>
    <w:p w14:paraId="1CC31540" w14:textId="77777777" w:rsidR="00715CEA" w:rsidRPr="00D72AD8" w:rsidRDefault="00715CEA" w:rsidP="00715CEA">
      <w:pPr>
        <w:rPr>
          <w:b/>
          <w:color w:val="0E101A"/>
          <w:sz w:val="24"/>
          <w:szCs w:val="24"/>
          <w:lang w:val="en-US"/>
        </w:rPr>
      </w:pPr>
    </w:p>
    <w:p w14:paraId="0C735BFF" w14:textId="77777777" w:rsidR="00715CEA" w:rsidRPr="00D72AD8" w:rsidRDefault="00715CEA" w:rsidP="00715CEA">
      <w:pPr>
        <w:rPr>
          <w:b/>
          <w:color w:val="0E101A"/>
          <w:sz w:val="24"/>
          <w:szCs w:val="24"/>
          <w:lang w:val="en-US"/>
        </w:rPr>
      </w:pPr>
    </w:p>
    <w:p w14:paraId="6471CF24" w14:textId="77777777" w:rsidR="00715CEA" w:rsidRPr="00D72AD8" w:rsidRDefault="00715CEA" w:rsidP="00715CEA">
      <w:pPr>
        <w:rPr>
          <w:b/>
          <w:color w:val="0E101A"/>
          <w:sz w:val="24"/>
          <w:szCs w:val="24"/>
          <w:lang w:val="en-US"/>
        </w:rPr>
      </w:pPr>
    </w:p>
    <w:p w14:paraId="7F7179A5" w14:textId="77777777" w:rsidR="00715CEA" w:rsidRPr="00D72AD8" w:rsidRDefault="00715CEA" w:rsidP="00715CEA">
      <w:pPr>
        <w:rPr>
          <w:b/>
          <w:color w:val="0E101A"/>
          <w:sz w:val="24"/>
          <w:szCs w:val="24"/>
          <w:lang w:val="en-US"/>
        </w:rPr>
      </w:pPr>
    </w:p>
    <w:p w14:paraId="2DCD3BD4" w14:textId="77777777" w:rsidR="00715CEA" w:rsidRPr="00D72AD8" w:rsidRDefault="00715CEA" w:rsidP="00715CEA">
      <w:pPr>
        <w:rPr>
          <w:b/>
          <w:color w:val="0E101A"/>
          <w:sz w:val="24"/>
          <w:szCs w:val="24"/>
          <w:lang w:val="en-US"/>
        </w:rPr>
      </w:pPr>
    </w:p>
    <w:p w14:paraId="189AC6F8" w14:textId="77777777" w:rsidR="00715CEA" w:rsidRPr="00D72AD8" w:rsidRDefault="00715CEA" w:rsidP="00715CEA">
      <w:pPr>
        <w:rPr>
          <w:b/>
          <w:color w:val="0E101A"/>
          <w:sz w:val="24"/>
          <w:szCs w:val="24"/>
          <w:lang w:val="en-US"/>
        </w:rPr>
      </w:pPr>
    </w:p>
    <w:p w14:paraId="3234980D" w14:textId="77777777" w:rsidR="00715CEA" w:rsidRPr="00D72AD8" w:rsidRDefault="00715CEA" w:rsidP="00715CEA">
      <w:pPr>
        <w:rPr>
          <w:b/>
          <w:color w:val="0E101A"/>
          <w:sz w:val="24"/>
          <w:szCs w:val="24"/>
          <w:lang w:val="en-US"/>
        </w:rPr>
      </w:pPr>
    </w:p>
    <w:p w14:paraId="4500EB84" w14:textId="77777777" w:rsidR="00715CEA" w:rsidRPr="00D72AD8" w:rsidRDefault="00715CEA" w:rsidP="00715CEA">
      <w:pPr>
        <w:rPr>
          <w:b/>
          <w:color w:val="0E101A"/>
          <w:sz w:val="24"/>
          <w:szCs w:val="24"/>
          <w:lang w:val="en-US"/>
        </w:rPr>
      </w:pPr>
    </w:p>
    <w:p w14:paraId="7EE3D4C0" w14:textId="77777777" w:rsidR="00715CEA" w:rsidRPr="00D72AD8" w:rsidRDefault="00715CEA" w:rsidP="00715CEA">
      <w:pPr>
        <w:rPr>
          <w:b/>
          <w:color w:val="0E101A"/>
          <w:sz w:val="24"/>
          <w:szCs w:val="24"/>
          <w:lang w:val="en-US"/>
        </w:rPr>
      </w:pPr>
    </w:p>
    <w:p w14:paraId="2BCDD527" w14:textId="77777777" w:rsidR="00715CEA" w:rsidRPr="00D72AD8" w:rsidRDefault="00715CEA" w:rsidP="00715CEA">
      <w:pPr>
        <w:rPr>
          <w:b/>
          <w:color w:val="0E101A"/>
          <w:sz w:val="24"/>
          <w:szCs w:val="24"/>
          <w:lang w:val="en-US"/>
        </w:rPr>
      </w:pPr>
    </w:p>
    <w:p w14:paraId="7A2747AB" w14:textId="77777777" w:rsidR="00715CEA" w:rsidRPr="00D72AD8" w:rsidRDefault="00715CEA" w:rsidP="00715CEA">
      <w:pPr>
        <w:rPr>
          <w:b/>
          <w:color w:val="0E101A"/>
          <w:sz w:val="24"/>
          <w:szCs w:val="24"/>
          <w:lang w:val="en-US"/>
        </w:rPr>
      </w:pPr>
    </w:p>
    <w:p w14:paraId="120124E9" w14:textId="77777777" w:rsidR="00715CEA" w:rsidRPr="00D72AD8" w:rsidRDefault="00715CEA" w:rsidP="00715CEA">
      <w:pPr>
        <w:rPr>
          <w:b/>
          <w:color w:val="0E101A"/>
          <w:sz w:val="24"/>
          <w:szCs w:val="24"/>
          <w:lang w:val="en-US"/>
        </w:rPr>
      </w:pPr>
    </w:p>
    <w:p w14:paraId="630EC3A6" w14:textId="77777777" w:rsidR="00715CEA" w:rsidRPr="00D72AD8" w:rsidRDefault="00715CEA" w:rsidP="00715CEA">
      <w:pPr>
        <w:rPr>
          <w:b/>
          <w:color w:val="0E101A"/>
          <w:sz w:val="24"/>
          <w:szCs w:val="24"/>
          <w:lang w:val="en-US"/>
        </w:rPr>
      </w:pPr>
    </w:p>
    <w:p w14:paraId="3C5859F3" w14:textId="77777777" w:rsidR="00715CEA" w:rsidRPr="00D72AD8" w:rsidRDefault="00715CEA" w:rsidP="00715CEA">
      <w:pPr>
        <w:rPr>
          <w:b/>
          <w:color w:val="0E101A"/>
          <w:sz w:val="24"/>
          <w:szCs w:val="24"/>
          <w:lang w:val="en-US"/>
        </w:rPr>
      </w:pPr>
    </w:p>
    <w:p w14:paraId="4B9B22AB" w14:textId="77777777" w:rsidR="00715CEA" w:rsidRPr="00D72AD8" w:rsidRDefault="00715CEA" w:rsidP="00715CEA">
      <w:pPr>
        <w:rPr>
          <w:b/>
          <w:color w:val="0E101A"/>
          <w:sz w:val="24"/>
          <w:szCs w:val="24"/>
          <w:lang w:val="en-US"/>
        </w:rPr>
      </w:pPr>
    </w:p>
    <w:p w14:paraId="71F22B90" w14:textId="77777777" w:rsidR="00715CEA" w:rsidRPr="00D72AD8" w:rsidRDefault="00715CEA" w:rsidP="00715CEA">
      <w:pPr>
        <w:rPr>
          <w:b/>
          <w:color w:val="0E101A"/>
          <w:sz w:val="24"/>
          <w:szCs w:val="24"/>
          <w:lang w:val="en-US"/>
        </w:rPr>
      </w:pPr>
    </w:p>
    <w:p w14:paraId="206D03DF" w14:textId="77777777" w:rsidR="00715CEA" w:rsidRPr="00D72AD8" w:rsidRDefault="00715CEA" w:rsidP="00715CEA">
      <w:pPr>
        <w:rPr>
          <w:b/>
          <w:color w:val="0E101A"/>
          <w:sz w:val="24"/>
          <w:szCs w:val="24"/>
          <w:lang w:val="en-US"/>
        </w:rPr>
      </w:pPr>
    </w:p>
    <w:p w14:paraId="42FDFE62" w14:textId="77777777" w:rsidR="00715CEA" w:rsidRPr="00D72AD8" w:rsidRDefault="00715CEA" w:rsidP="00715CEA">
      <w:pPr>
        <w:rPr>
          <w:b/>
          <w:color w:val="0E101A"/>
          <w:sz w:val="24"/>
          <w:szCs w:val="24"/>
          <w:lang w:val="en-US"/>
        </w:rPr>
      </w:pPr>
    </w:p>
    <w:p w14:paraId="064752DB" w14:textId="77777777" w:rsidR="00715CEA" w:rsidRPr="00D72AD8" w:rsidRDefault="00715CEA" w:rsidP="00715CEA">
      <w:pPr>
        <w:rPr>
          <w:b/>
          <w:color w:val="0E101A"/>
          <w:sz w:val="24"/>
          <w:szCs w:val="24"/>
          <w:lang w:val="en-US"/>
        </w:rPr>
      </w:pPr>
    </w:p>
    <w:p w14:paraId="49434355" w14:textId="113A57CF" w:rsidR="00715CEA" w:rsidRDefault="00715CEA" w:rsidP="00715CEA">
      <w:pPr>
        <w:rPr>
          <w:b/>
          <w:color w:val="0E101A"/>
          <w:sz w:val="24"/>
          <w:szCs w:val="24"/>
        </w:rPr>
      </w:pPr>
      <w:proofErr w:type="spellStart"/>
      <w:r>
        <w:rPr>
          <w:b/>
          <w:color w:val="0E101A"/>
          <w:sz w:val="24"/>
          <w:szCs w:val="24"/>
        </w:rPr>
        <w:t>Competitors</w:t>
      </w:r>
      <w:proofErr w:type="spellEnd"/>
      <w:r>
        <w:rPr>
          <w:b/>
          <w:color w:val="0E101A"/>
          <w:sz w:val="24"/>
          <w:szCs w:val="24"/>
        </w:rPr>
        <w:t>:</w:t>
      </w:r>
    </w:p>
    <w:p w14:paraId="1E3D5723" w14:textId="77777777" w:rsidR="00E5228E" w:rsidRPr="00D72AD8" w:rsidRDefault="00E5228E">
      <w:pPr>
        <w:spacing w:before="240" w:after="240"/>
        <w:rPr>
          <w:lang w:val="en-US"/>
        </w:rPr>
      </w:pPr>
    </w:p>
    <w:tbl>
      <w:tblPr>
        <w:tblStyle w:val="a5"/>
        <w:tblpPr w:leftFromText="180" w:rightFromText="180" w:topFromText="180" w:bottomFromText="180" w:vertAnchor="text"/>
        <w:bidiVisual/>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485"/>
        <w:gridCol w:w="1500"/>
        <w:gridCol w:w="1275"/>
        <w:gridCol w:w="1275"/>
        <w:gridCol w:w="1275"/>
        <w:gridCol w:w="2070"/>
      </w:tblGrid>
      <w:tr w:rsidR="00E5228E" w14:paraId="7243BAA7" w14:textId="77777777">
        <w:tc>
          <w:tcPr>
            <w:tcW w:w="840" w:type="dxa"/>
          </w:tcPr>
          <w:p w14:paraId="32448912" w14:textId="77777777" w:rsidR="00E5228E" w:rsidRDefault="007F7B96">
            <w:pPr>
              <w:widowControl w:val="0"/>
              <w:spacing w:line="240" w:lineRule="auto"/>
              <w:jc w:val="center"/>
            </w:pPr>
            <w:r>
              <w:lastRenderedPageBreak/>
              <w:t>R</w:t>
            </w:r>
          </w:p>
        </w:tc>
        <w:tc>
          <w:tcPr>
            <w:tcW w:w="1485" w:type="dxa"/>
          </w:tcPr>
          <w:p w14:paraId="0A4B4997" w14:textId="77777777" w:rsidR="00E5228E" w:rsidRDefault="007F7B96">
            <w:pPr>
              <w:widowControl w:val="0"/>
              <w:spacing w:line="240" w:lineRule="auto"/>
              <w:jc w:val="center"/>
            </w:pPr>
            <w:r>
              <w:t>MediData</w:t>
            </w:r>
          </w:p>
        </w:tc>
        <w:tc>
          <w:tcPr>
            <w:tcW w:w="1500" w:type="dxa"/>
          </w:tcPr>
          <w:p w14:paraId="0552D55D" w14:textId="77777777" w:rsidR="00E5228E" w:rsidRDefault="007F7B96">
            <w:pPr>
              <w:widowControl w:val="0"/>
              <w:spacing w:line="240" w:lineRule="auto"/>
              <w:jc w:val="center"/>
            </w:pPr>
            <w:r>
              <w:t>Microsoft BI</w:t>
            </w:r>
          </w:p>
        </w:tc>
        <w:tc>
          <w:tcPr>
            <w:tcW w:w="1275" w:type="dxa"/>
          </w:tcPr>
          <w:p w14:paraId="55D00A67" w14:textId="77777777" w:rsidR="00E5228E" w:rsidRDefault="007F7B96">
            <w:pPr>
              <w:widowControl w:val="0"/>
              <w:spacing w:line="240" w:lineRule="auto"/>
              <w:jc w:val="center"/>
            </w:pPr>
            <w:r>
              <w:t>Tableau</w:t>
            </w:r>
          </w:p>
        </w:tc>
        <w:tc>
          <w:tcPr>
            <w:tcW w:w="1275" w:type="dxa"/>
          </w:tcPr>
          <w:p w14:paraId="292C0569" w14:textId="77777777" w:rsidR="00E5228E" w:rsidRDefault="007F7B96">
            <w:pPr>
              <w:widowControl w:val="0"/>
              <w:spacing w:line="240" w:lineRule="auto"/>
              <w:jc w:val="center"/>
            </w:pPr>
            <w:r>
              <w:t>Polymer</w:t>
            </w:r>
          </w:p>
        </w:tc>
        <w:tc>
          <w:tcPr>
            <w:tcW w:w="1275" w:type="dxa"/>
          </w:tcPr>
          <w:p w14:paraId="18D84784" w14:textId="77777777" w:rsidR="00E5228E" w:rsidRDefault="007F7B96">
            <w:pPr>
              <w:widowControl w:val="0"/>
              <w:spacing w:line="240" w:lineRule="auto"/>
              <w:jc w:val="center"/>
            </w:pPr>
            <w:r>
              <w:t>our project</w:t>
            </w:r>
          </w:p>
        </w:tc>
        <w:tc>
          <w:tcPr>
            <w:tcW w:w="2070" w:type="dxa"/>
          </w:tcPr>
          <w:p w14:paraId="3C3C5989" w14:textId="77777777" w:rsidR="00E5228E" w:rsidRDefault="007F7B96">
            <w:pPr>
              <w:widowControl w:val="0"/>
              <w:spacing w:line="240" w:lineRule="auto"/>
              <w:jc w:val="center"/>
            </w:pPr>
            <w:r>
              <w:t>category</w:t>
            </w:r>
          </w:p>
        </w:tc>
      </w:tr>
      <w:tr w:rsidR="00E5228E" w14:paraId="4E4FF7C2" w14:textId="77777777">
        <w:tc>
          <w:tcPr>
            <w:tcW w:w="840" w:type="dxa"/>
          </w:tcPr>
          <w:p w14:paraId="2B5C895D" w14:textId="77777777" w:rsidR="00E5228E" w:rsidRDefault="007F7B96">
            <w:pPr>
              <w:widowControl w:val="0"/>
              <w:spacing w:line="240" w:lineRule="auto"/>
              <w:jc w:val="center"/>
            </w:pPr>
            <w:r>
              <w:t>free</w:t>
            </w:r>
          </w:p>
        </w:tc>
        <w:tc>
          <w:tcPr>
            <w:tcW w:w="1485" w:type="dxa"/>
          </w:tcPr>
          <w:p w14:paraId="180E6F75" w14:textId="77777777" w:rsidR="00E5228E" w:rsidRDefault="007F7B96">
            <w:pPr>
              <w:widowControl w:val="0"/>
              <w:spacing w:line="240" w:lineRule="auto"/>
              <w:jc w:val="center"/>
            </w:pPr>
            <w:r>
              <w:t>unknown.</w:t>
            </w:r>
          </w:p>
          <w:p w14:paraId="7CD69798" w14:textId="77777777" w:rsidR="00E5228E" w:rsidRDefault="00E5228E">
            <w:pPr>
              <w:widowControl w:val="0"/>
              <w:spacing w:line="240" w:lineRule="auto"/>
              <w:jc w:val="center"/>
            </w:pPr>
          </w:p>
        </w:tc>
        <w:tc>
          <w:tcPr>
            <w:tcW w:w="1500" w:type="dxa"/>
          </w:tcPr>
          <w:p w14:paraId="4F8295FB" w14:textId="77777777" w:rsidR="00E5228E" w:rsidRDefault="007F7B96">
            <w:pPr>
              <w:widowControl w:val="0"/>
              <w:bidi/>
              <w:spacing w:line="240" w:lineRule="auto"/>
              <w:jc w:val="center"/>
            </w:pPr>
            <w:r>
              <w:t>1$-193$</w:t>
            </w:r>
          </w:p>
        </w:tc>
        <w:tc>
          <w:tcPr>
            <w:tcW w:w="1275" w:type="dxa"/>
          </w:tcPr>
          <w:p w14:paraId="5FC0B073" w14:textId="77777777" w:rsidR="00E5228E" w:rsidRDefault="007F7B96">
            <w:pPr>
              <w:widowControl w:val="0"/>
              <w:bidi/>
              <w:spacing w:line="240" w:lineRule="auto"/>
              <w:jc w:val="center"/>
            </w:pPr>
            <w:r>
              <w:t>75$</w:t>
            </w:r>
          </w:p>
        </w:tc>
        <w:tc>
          <w:tcPr>
            <w:tcW w:w="1275" w:type="dxa"/>
          </w:tcPr>
          <w:p w14:paraId="7E3E05B0" w14:textId="77777777" w:rsidR="00E5228E" w:rsidRDefault="007F7B96">
            <w:pPr>
              <w:widowControl w:val="0"/>
              <w:spacing w:line="240" w:lineRule="auto"/>
              <w:jc w:val="center"/>
            </w:pPr>
            <w:r>
              <w:t>50$ minimum</w:t>
            </w:r>
          </w:p>
        </w:tc>
        <w:tc>
          <w:tcPr>
            <w:tcW w:w="1275" w:type="dxa"/>
          </w:tcPr>
          <w:p w14:paraId="2C6D2FF1" w14:textId="77777777" w:rsidR="00E5228E" w:rsidRDefault="007F7B96">
            <w:pPr>
              <w:widowControl w:val="0"/>
              <w:spacing w:line="240" w:lineRule="auto"/>
              <w:jc w:val="center"/>
            </w:pPr>
            <w:r>
              <w:t>free</w:t>
            </w:r>
          </w:p>
        </w:tc>
        <w:tc>
          <w:tcPr>
            <w:tcW w:w="2070" w:type="dxa"/>
          </w:tcPr>
          <w:p w14:paraId="73D505E4" w14:textId="77777777" w:rsidR="00E5228E" w:rsidRDefault="007F7B96">
            <w:pPr>
              <w:widowControl w:val="0"/>
              <w:spacing w:line="240" w:lineRule="auto"/>
              <w:jc w:val="center"/>
            </w:pPr>
            <w:r>
              <w:t>price</w:t>
            </w:r>
          </w:p>
        </w:tc>
      </w:tr>
      <w:tr w:rsidR="00E5228E" w14:paraId="67D563A3" w14:textId="77777777">
        <w:tc>
          <w:tcPr>
            <w:tcW w:w="840" w:type="dxa"/>
          </w:tcPr>
          <w:p w14:paraId="6CE0B819" w14:textId="77777777" w:rsidR="00E5228E" w:rsidRDefault="007F7B96">
            <w:pPr>
              <w:widowControl w:val="0"/>
              <w:spacing w:line="240" w:lineRule="auto"/>
              <w:jc w:val="center"/>
            </w:pPr>
            <w:r>
              <w:t>none</w:t>
            </w:r>
          </w:p>
        </w:tc>
        <w:tc>
          <w:tcPr>
            <w:tcW w:w="1485" w:type="dxa"/>
          </w:tcPr>
          <w:p w14:paraId="04038322" w14:textId="77777777" w:rsidR="00E5228E" w:rsidRPr="00715CEA" w:rsidRDefault="007F7B96">
            <w:pPr>
              <w:widowControl w:val="0"/>
              <w:spacing w:line="240" w:lineRule="auto"/>
              <w:rPr>
                <w:lang w:val="en-US"/>
              </w:rPr>
            </w:pPr>
            <w:r w:rsidRPr="00715CEA">
              <w:rPr>
                <w:lang w:val="en-US"/>
              </w:rPr>
              <w:t xml:space="preserve">During installation, there is a representative; after that, it depends on the route. </w:t>
            </w:r>
          </w:p>
        </w:tc>
        <w:tc>
          <w:tcPr>
            <w:tcW w:w="1500" w:type="dxa"/>
          </w:tcPr>
          <w:p w14:paraId="15CA6022" w14:textId="77777777" w:rsidR="00E5228E" w:rsidRDefault="007F7B96">
            <w:pPr>
              <w:widowControl w:val="0"/>
              <w:spacing w:line="240" w:lineRule="auto"/>
              <w:jc w:val="center"/>
            </w:pPr>
            <w:r>
              <w:t>helpdesk</w:t>
            </w:r>
          </w:p>
        </w:tc>
        <w:tc>
          <w:tcPr>
            <w:tcW w:w="1275" w:type="dxa"/>
          </w:tcPr>
          <w:p w14:paraId="0FD6B559" w14:textId="77777777" w:rsidR="00E5228E" w:rsidRDefault="007F7B96">
            <w:pPr>
              <w:widowControl w:val="0"/>
              <w:spacing w:line="240" w:lineRule="auto"/>
              <w:jc w:val="center"/>
            </w:pPr>
            <w:r>
              <w:t>helpdesk</w:t>
            </w:r>
          </w:p>
        </w:tc>
        <w:tc>
          <w:tcPr>
            <w:tcW w:w="1275" w:type="dxa"/>
          </w:tcPr>
          <w:p w14:paraId="3AF7C544" w14:textId="77777777" w:rsidR="00E5228E" w:rsidRDefault="007F7B96">
            <w:pPr>
              <w:widowControl w:val="0"/>
              <w:spacing w:line="240" w:lineRule="auto"/>
              <w:jc w:val="center"/>
            </w:pPr>
            <w:r>
              <w:t>helpdesk</w:t>
            </w:r>
          </w:p>
        </w:tc>
        <w:tc>
          <w:tcPr>
            <w:tcW w:w="1275" w:type="dxa"/>
          </w:tcPr>
          <w:p w14:paraId="4E578271" w14:textId="77777777" w:rsidR="00E5228E" w:rsidRDefault="007F7B96">
            <w:pPr>
              <w:widowControl w:val="0"/>
              <w:spacing w:line="240" w:lineRule="auto"/>
              <w:jc w:val="center"/>
            </w:pPr>
            <w:r>
              <w:t>Telephone assistance</w:t>
            </w:r>
          </w:p>
          <w:p w14:paraId="0E34007F" w14:textId="77777777" w:rsidR="00E5228E" w:rsidRDefault="00E5228E">
            <w:pPr>
              <w:widowControl w:val="0"/>
              <w:spacing w:line="240" w:lineRule="auto"/>
              <w:jc w:val="center"/>
            </w:pPr>
          </w:p>
          <w:p w14:paraId="7C03BAA3" w14:textId="77777777" w:rsidR="00E5228E" w:rsidRDefault="00E5228E">
            <w:pPr>
              <w:widowControl w:val="0"/>
              <w:spacing w:line="240" w:lineRule="auto"/>
              <w:jc w:val="center"/>
            </w:pPr>
          </w:p>
        </w:tc>
        <w:tc>
          <w:tcPr>
            <w:tcW w:w="2070" w:type="dxa"/>
          </w:tcPr>
          <w:p w14:paraId="361BE964" w14:textId="77777777" w:rsidR="00E5228E" w:rsidRDefault="007F7B96">
            <w:pPr>
              <w:widowControl w:val="0"/>
              <w:spacing w:line="240" w:lineRule="auto"/>
              <w:jc w:val="center"/>
            </w:pPr>
            <w:r>
              <w:t>support</w:t>
            </w:r>
          </w:p>
        </w:tc>
      </w:tr>
      <w:tr w:rsidR="00E5228E" w14:paraId="78DC2CCB" w14:textId="77777777">
        <w:tc>
          <w:tcPr>
            <w:tcW w:w="840" w:type="dxa"/>
          </w:tcPr>
          <w:p w14:paraId="005C5AE8" w14:textId="77777777" w:rsidR="00E5228E" w:rsidRDefault="007F7B96">
            <w:pPr>
              <w:widowControl w:val="0"/>
              <w:spacing w:line="240" w:lineRule="auto"/>
              <w:jc w:val="center"/>
            </w:pPr>
            <w:r>
              <w:t>yes</w:t>
            </w:r>
          </w:p>
        </w:tc>
        <w:tc>
          <w:tcPr>
            <w:tcW w:w="1485" w:type="dxa"/>
          </w:tcPr>
          <w:p w14:paraId="72181EF7" w14:textId="77777777" w:rsidR="00E5228E" w:rsidRDefault="007F7B96">
            <w:pPr>
              <w:widowControl w:val="0"/>
              <w:spacing w:line="240" w:lineRule="auto"/>
              <w:jc w:val="center"/>
            </w:pPr>
            <w:r>
              <w:t>yes</w:t>
            </w:r>
          </w:p>
        </w:tc>
        <w:tc>
          <w:tcPr>
            <w:tcW w:w="1500" w:type="dxa"/>
          </w:tcPr>
          <w:p w14:paraId="2268DBC6" w14:textId="77777777" w:rsidR="00E5228E" w:rsidRDefault="007F7B96">
            <w:pPr>
              <w:widowControl w:val="0"/>
              <w:spacing w:line="240" w:lineRule="auto"/>
              <w:jc w:val="center"/>
            </w:pPr>
            <w:r>
              <w:t>yes</w:t>
            </w:r>
          </w:p>
        </w:tc>
        <w:tc>
          <w:tcPr>
            <w:tcW w:w="1275" w:type="dxa"/>
          </w:tcPr>
          <w:p w14:paraId="2BC40E54" w14:textId="77777777" w:rsidR="00E5228E" w:rsidRDefault="007F7B96">
            <w:pPr>
              <w:widowControl w:val="0"/>
              <w:spacing w:line="240" w:lineRule="auto"/>
              <w:jc w:val="center"/>
            </w:pPr>
            <w:r>
              <w:t>yes</w:t>
            </w:r>
          </w:p>
        </w:tc>
        <w:tc>
          <w:tcPr>
            <w:tcW w:w="1275" w:type="dxa"/>
          </w:tcPr>
          <w:p w14:paraId="1B66665D" w14:textId="77777777" w:rsidR="00E5228E" w:rsidRDefault="007F7B96">
            <w:pPr>
              <w:widowControl w:val="0"/>
              <w:spacing w:line="240" w:lineRule="auto"/>
              <w:jc w:val="center"/>
            </w:pPr>
            <w:r>
              <w:t>yes</w:t>
            </w:r>
          </w:p>
        </w:tc>
        <w:tc>
          <w:tcPr>
            <w:tcW w:w="1275" w:type="dxa"/>
          </w:tcPr>
          <w:p w14:paraId="4271B9F4" w14:textId="77777777" w:rsidR="00E5228E" w:rsidRDefault="007F7B96">
            <w:pPr>
              <w:widowControl w:val="0"/>
              <w:spacing w:line="240" w:lineRule="auto"/>
              <w:jc w:val="center"/>
            </w:pPr>
            <w:r>
              <w:t>yes</w:t>
            </w:r>
          </w:p>
        </w:tc>
        <w:tc>
          <w:tcPr>
            <w:tcW w:w="2070" w:type="dxa"/>
          </w:tcPr>
          <w:p w14:paraId="1FF79A03" w14:textId="77777777" w:rsidR="00E5228E" w:rsidRDefault="007F7B96">
            <w:pPr>
              <w:widowControl w:val="0"/>
              <w:spacing w:line="240" w:lineRule="auto"/>
              <w:jc w:val="center"/>
            </w:pPr>
            <w:r>
              <w:t>Displaying statistics</w:t>
            </w:r>
          </w:p>
        </w:tc>
      </w:tr>
      <w:tr w:rsidR="00E5228E" w14:paraId="7093ED2D" w14:textId="77777777">
        <w:tc>
          <w:tcPr>
            <w:tcW w:w="840" w:type="dxa"/>
          </w:tcPr>
          <w:p w14:paraId="31AF616E" w14:textId="77777777" w:rsidR="00E5228E" w:rsidRDefault="007F7B96">
            <w:pPr>
              <w:widowControl w:val="0"/>
              <w:spacing w:line="240" w:lineRule="auto"/>
              <w:jc w:val="center"/>
            </w:pPr>
            <w:r>
              <w:t>no</w:t>
            </w:r>
          </w:p>
        </w:tc>
        <w:tc>
          <w:tcPr>
            <w:tcW w:w="1485" w:type="dxa"/>
          </w:tcPr>
          <w:p w14:paraId="30399234" w14:textId="77777777" w:rsidR="00E5228E" w:rsidRDefault="007F7B96">
            <w:pPr>
              <w:widowControl w:val="0"/>
              <w:spacing w:line="240" w:lineRule="auto"/>
              <w:jc w:val="center"/>
            </w:pPr>
            <w:r>
              <w:t>yes</w:t>
            </w:r>
          </w:p>
        </w:tc>
        <w:tc>
          <w:tcPr>
            <w:tcW w:w="1500" w:type="dxa"/>
          </w:tcPr>
          <w:p w14:paraId="2BAA952E" w14:textId="77777777" w:rsidR="00E5228E" w:rsidRDefault="007F7B96">
            <w:pPr>
              <w:widowControl w:val="0"/>
              <w:spacing w:line="240" w:lineRule="auto"/>
              <w:jc w:val="center"/>
            </w:pPr>
            <w:r>
              <w:t>yes</w:t>
            </w:r>
          </w:p>
        </w:tc>
        <w:tc>
          <w:tcPr>
            <w:tcW w:w="1275" w:type="dxa"/>
          </w:tcPr>
          <w:p w14:paraId="4A29D9B5" w14:textId="77777777" w:rsidR="00E5228E" w:rsidRDefault="007F7B96">
            <w:pPr>
              <w:widowControl w:val="0"/>
              <w:spacing w:line="240" w:lineRule="auto"/>
              <w:jc w:val="center"/>
            </w:pPr>
            <w:r>
              <w:t>yes</w:t>
            </w:r>
          </w:p>
        </w:tc>
        <w:tc>
          <w:tcPr>
            <w:tcW w:w="1275" w:type="dxa"/>
          </w:tcPr>
          <w:p w14:paraId="4291BFFB" w14:textId="77777777" w:rsidR="00E5228E" w:rsidRDefault="007F7B96">
            <w:pPr>
              <w:widowControl w:val="0"/>
              <w:spacing w:line="240" w:lineRule="auto"/>
              <w:jc w:val="center"/>
            </w:pPr>
            <w:r>
              <w:t>yes</w:t>
            </w:r>
          </w:p>
        </w:tc>
        <w:tc>
          <w:tcPr>
            <w:tcW w:w="1275" w:type="dxa"/>
          </w:tcPr>
          <w:p w14:paraId="6C7EE81B" w14:textId="77777777" w:rsidR="00E5228E" w:rsidRDefault="007F7B96">
            <w:pPr>
              <w:widowControl w:val="0"/>
              <w:spacing w:line="240" w:lineRule="auto"/>
              <w:jc w:val="center"/>
            </w:pPr>
            <w:r>
              <w:t>yes</w:t>
            </w:r>
          </w:p>
        </w:tc>
        <w:tc>
          <w:tcPr>
            <w:tcW w:w="2070" w:type="dxa"/>
          </w:tcPr>
          <w:p w14:paraId="5B9B5189" w14:textId="77777777" w:rsidR="00E5228E" w:rsidRDefault="007F7B96">
            <w:pPr>
              <w:widowControl w:val="0"/>
              <w:spacing w:line="240" w:lineRule="auto"/>
              <w:jc w:val="center"/>
            </w:pPr>
            <w:r>
              <w:t>Use of AI</w:t>
            </w:r>
          </w:p>
        </w:tc>
      </w:tr>
      <w:tr w:rsidR="00E5228E" w:rsidRPr="00D72AD8" w14:paraId="3C2D5544" w14:textId="77777777">
        <w:tc>
          <w:tcPr>
            <w:tcW w:w="840" w:type="dxa"/>
          </w:tcPr>
          <w:p w14:paraId="75FED393" w14:textId="77777777" w:rsidR="00E5228E" w:rsidRDefault="007F7B96">
            <w:pPr>
              <w:widowControl w:val="0"/>
              <w:spacing w:line="240" w:lineRule="auto"/>
              <w:jc w:val="center"/>
            </w:pPr>
            <w:r>
              <w:t>no</w:t>
            </w:r>
          </w:p>
        </w:tc>
        <w:tc>
          <w:tcPr>
            <w:tcW w:w="1485" w:type="dxa"/>
          </w:tcPr>
          <w:p w14:paraId="4C07B4E6" w14:textId="77777777" w:rsidR="00E5228E" w:rsidRDefault="007F7B96">
            <w:pPr>
              <w:widowControl w:val="0"/>
              <w:spacing w:line="240" w:lineRule="auto"/>
              <w:jc w:val="center"/>
            </w:pPr>
            <w:r>
              <w:t>yes</w:t>
            </w:r>
          </w:p>
        </w:tc>
        <w:tc>
          <w:tcPr>
            <w:tcW w:w="1500" w:type="dxa"/>
          </w:tcPr>
          <w:p w14:paraId="5EB3B731" w14:textId="77777777" w:rsidR="00E5228E" w:rsidRDefault="007F7B96">
            <w:pPr>
              <w:widowControl w:val="0"/>
              <w:spacing w:line="240" w:lineRule="auto"/>
              <w:jc w:val="center"/>
            </w:pPr>
            <w:r>
              <w:t>no</w:t>
            </w:r>
          </w:p>
        </w:tc>
        <w:tc>
          <w:tcPr>
            <w:tcW w:w="1275" w:type="dxa"/>
          </w:tcPr>
          <w:p w14:paraId="2F87B243" w14:textId="77777777" w:rsidR="00E5228E" w:rsidRDefault="007F7B96">
            <w:pPr>
              <w:widowControl w:val="0"/>
              <w:spacing w:line="240" w:lineRule="auto"/>
              <w:jc w:val="center"/>
            </w:pPr>
            <w:r>
              <w:t>no</w:t>
            </w:r>
          </w:p>
        </w:tc>
        <w:tc>
          <w:tcPr>
            <w:tcW w:w="1275" w:type="dxa"/>
          </w:tcPr>
          <w:p w14:paraId="03CE778E" w14:textId="77777777" w:rsidR="00E5228E" w:rsidRDefault="007F7B96">
            <w:pPr>
              <w:widowControl w:val="0"/>
              <w:spacing w:line="240" w:lineRule="auto"/>
              <w:jc w:val="center"/>
            </w:pPr>
            <w:r>
              <w:t>no</w:t>
            </w:r>
          </w:p>
        </w:tc>
        <w:tc>
          <w:tcPr>
            <w:tcW w:w="1275" w:type="dxa"/>
          </w:tcPr>
          <w:p w14:paraId="22CD3371" w14:textId="77777777" w:rsidR="00E5228E" w:rsidRDefault="007F7B96">
            <w:pPr>
              <w:widowControl w:val="0"/>
              <w:spacing w:line="240" w:lineRule="auto"/>
              <w:jc w:val="center"/>
            </w:pPr>
            <w:r>
              <w:t>yes</w:t>
            </w:r>
          </w:p>
        </w:tc>
        <w:tc>
          <w:tcPr>
            <w:tcW w:w="2070" w:type="dxa"/>
          </w:tcPr>
          <w:p w14:paraId="353B3A03" w14:textId="77777777" w:rsidR="00E5228E" w:rsidRPr="00715CEA" w:rsidRDefault="007F7B96">
            <w:pPr>
              <w:widowControl w:val="0"/>
              <w:spacing w:line="240" w:lineRule="auto"/>
              <w:jc w:val="center"/>
              <w:rPr>
                <w:lang w:val="en-US"/>
              </w:rPr>
            </w:pPr>
            <w:r w:rsidRPr="00715CEA">
              <w:rPr>
                <w:lang w:val="en-US"/>
              </w:rPr>
              <w:t>Adaptation to the world of medicine</w:t>
            </w:r>
          </w:p>
        </w:tc>
      </w:tr>
      <w:tr w:rsidR="00E5228E" w:rsidRPr="00D72AD8" w14:paraId="213B538E" w14:textId="77777777">
        <w:tc>
          <w:tcPr>
            <w:tcW w:w="840" w:type="dxa"/>
          </w:tcPr>
          <w:p w14:paraId="322CD2D1" w14:textId="77777777" w:rsidR="00E5228E" w:rsidRDefault="007F7B96">
            <w:pPr>
              <w:widowControl w:val="0"/>
              <w:spacing w:line="240" w:lineRule="auto"/>
              <w:jc w:val="center"/>
            </w:pPr>
            <w:proofErr w:type="spellStart"/>
            <w:r>
              <w:t>no</w:t>
            </w:r>
            <w:proofErr w:type="spellEnd"/>
          </w:p>
        </w:tc>
        <w:tc>
          <w:tcPr>
            <w:tcW w:w="1485" w:type="dxa"/>
          </w:tcPr>
          <w:p w14:paraId="7CA06FD8" w14:textId="77777777" w:rsidR="00E5228E" w:rsidRDefault="007F7B96">
            <w:pPr>
              <w:widowControl w:val="0"/>
              <w:spacing w:line="240" w:lineRule="auto"/>
              <w:jc w:val="center"/>
            </w:pPr>
            <w:r>
              <w:t>yes</w:t>
            </w:r>
          </w:p>
        </w:tc>
        <w:tc>
          <w:tcPr>
            <w:tcW w:w="1500" w:type="dxa"/>
          </w:tcPr>
          <w:p w14:paraId="31EF9C18" w14:textId="77777777" w:rsidR="00E5228E" w:rsidRDefault="007F7B96">
            <w:pPr>
              <w:widowControl w:val="0"/>
              <w:spacing w:line="240" w:lineRule="auto"/>
              <w:jc w:val="center"/>
            </w:pPr>
            <w:r>
              <w:t>yes</w:t>
            </w:r>
          </w:p>
        </w:tc>
        <w:tc>
          <w:tcPr>
            <w:tcW w:w="1275" w:type="dxa"/>
          </w:tcPr>
          <w:p w14:paraId="50440A7A" w14:textId="77777777" w:rsidR="00E5228E" w:rsidRDefault="007F7B96">
            <w:pPr>
              <w:widowControl w:val="0"/>
              <w:spacing w:line="240" w:lineRule="auto"/>
              <w:jc w:val="center"/>
            </w:pPr>
            <w:r>
              <w:t>yes</w:t>
            </w:r>
          </w:p>
        </w:tc>
        <w:tc>
          <w:tcPr>
            <w:tcW w:w="1275" w:type="dxa"/>
          </w:tcPr>
          <w:p w14:paraId="5D52C847" w14:textId="77777777" w:rsidR="00E5228E" w:rsidRDefault="007F7B96">
            <w:pPr>
              <w:widowControl w:val="0"/>
              <w:spacing w:line="240" w:lineRule="auto"/>
              <w:jc w:val="center"/>
            </w:pPr>
            <w:r>
              <w:t>yes</w:t>
            </w:r>
          </w:p>
        </w:tc>
        <w:tc>
          <w:tcPr>
            <w:tcW w:w="1275" w:type="dxa"/>
          </w:tcPr>
          <w:p w14:paraId="4BDA4374" w14:textId="77777777" w:rsidR="00E5228E" w:rsidRDefault="007F7B96">
            <w:pPr>
              <w:widowControl w:val="0"/>
              <w:spacing w:line="240" w:lineRule="auto"/>
              <w:jc w:val="center"/>
            </w:pPr>
            <w:r>
              <w:t>yes</w:t>
            </w:r>
          </w:p>
        </w:tc>
        <w:tc>
          <w:tcPr>
            <w:tcW w:w="2070" w:type="dxa"/>
          </w:tcPr>
          <w:p w14:paraId="0F5A960E" w14:textId="77777777" w:rsidR="00E5228E" w:rsidRPr="00715CEA" w:rsidRDefault="007F7B96">
            <w:pPr>
              <w:widowControl w:val="0"/>
              <w:spacing w:line="240" w:lineRule="auto"/>
              <w:jc w:val="center"/>
              <w:rPr>
                <w:lang w:val="en-US"/>
              </w:rPr>
            </w:pPr>
            <w:r w:rsidRPr="00715CEA">
              <w:rPr>
                <w:lang w:val="en-US"/>
              </w:rPr>
              <w:t>Generate graphs automatically from the data</w:t>
            </w:r>
          </w:p>
        </w:tc>
      </w:tr>
      <w:tr w:rsidR="00E5228E" w:rsidRPr="00D72AD8" w14:paraId="6B4023A1" w14:textId="77777777">
        <w:tc>
          <w:tcPr>
            <w:tcW w:w="840" w:type="dxa"/>
          </w:tcPr>
          <w:p w14:paraId="7C013876" w14:textId="77777777" w:rsidR="00E5228E" w:rsidRDefault="007F7B96">
            <w:pPr>
              <w:widowControl w:val="0"/>
              <w:spacing w:line="240" w:lineRule="auto"/>
              <w:jc w:val="center"/>
            </w:pPr>
            <w:proofErr w:type="spellStart"/>
            <w:r>
              <w:t>no</w:t>
            </w:r>
            <w:proofErr w:type="spellEnd"/>
          </w:p>
        </w:tc>
        <w:tc>
          <w:tcPr>
            <w:tcW w:w="1485" w:type="dxa"/>
          </w:tcPr>
          <w:p w14:paraId="55E00AD1" w14:textId="77777777" w:rsidR="00E5228E" w:rsidRDefault="007F7B96">
            <w:pPr>
              <w:widowControl w:val="0"/>
              <w:spacing w:line="240" w:lineRule="auto"/>
              <w:jc w:val="center"/>
            </w:pPr>
            <w:r>
              <w:t>yes</w:t>
            </w:r>
          </w:p>
        </w:tc>
        <w:tc>
          <w:tcPr>
            <w:tcW w:w="1500" w:type="dxa"/>
          </w:tcPr>
          <w:p w14:paraId="0F0BC8D3" w14:textId="77777777" w:rsidR="00E5228E" w:rsidRDefault="007F7B96">
            <w:pPr>
              <w:widowControl w:val="0"/>
              <w:spacing w:line="240" w:lineRule="auto"/>
              <w:jc w:val="center"/>
            </w:pPr>
            <w:r>
              <w:t>yes</w:t>
            </w:r>
          </w:p>
        </w:tc>
        <w:tc>
          <w:tcPr>
            <w:tcW w:w="1275" w:type="dxa"/>
          </w:tcPr>
          <w:p w14:paraId="5223F269" w14:textId="77777777" w:rsidR="00E5228E" w:rsidRDefault="007F7B96">
            <w:pPr>
              <w:widowControl w:val="0"/>
              <w:spacing w:line="240" w:lineRule="auto"/>
              <w:jc w:val="center"/>
            </w:pPr>
            <w:r>
              <w:t>yes</w:t>
            </w:r>
          </w:p>
        </w:tc>
        <w:tc>
          <w:tcPr>
            <w:tcW w:w="1275" w:type="dxa"/>
          </w:tcPr>
          <w:p w14:paraId="481782FB" w14:textId="77777777" w:rsidR="00E5228E" w:rsidRDefault="007F7B96">
            <w:pPr>
              <w:widowControl w:val="0"/>
              <w:spacing w:line="240" w:lineRule="auto"/>
              <w:jc w:val="center"/>
            </w:pPr>
            <w:r>
              <w:t>yes</w:t>
            </w:r>
          </w:p>
        </w:tc>
        <w:tc>
          <w:tcPr>
            <w:tcW w:w="1275" w:type="dxa"/>
          </w:tcPr>
          <w:p w14:paraId="4908B30C" w14:textId="77777777" w:rsidR="00E5228E" w:rsidRDefault="007F7B96">
            <w:pPr>
              <w:widowControl w:val="0"/>
              <w:spacing w:line="240" w:lineRule="auto"/>
              <w:jc w:val="center"/>
            </w:pPr>
            <w:r>
              <w:t>yes</w:t>
            </w:r>
          </w:p>
        </w:tc>
        <w:tc>
          <w:tcPr>
            <w:tcW w:w="2070" w:type="dxa"/>
          </w:tcPr>
          <w:p w14:paraId="6DC9A15B" w14:textId="77777777" w:rsidR="00E5228E" w:rsidRPr="00715CEA" w:rsidRDefault="007F7B96">
            <w:pPr>
              <w:widowControl w:val="0"/>
              <w:spacing w:line="240" w:lineRule="auto"/>
              <w:jc w:val="center"/>
              <w:rPr>
                <w:lang w:val="en-US"/>
              </w:rPr>
            </w:pPr>
            <w:r w:rsidRPr="00715CEA">
              <w:rPr>
                <w:lang w:val="en-US"/>
              </w:rPr>
              <w:t>Characterization of relationships between different factors</w:t>
            </w:r>
          </w:p>
        </w:tc>
      </w:tr>
    </w:tbl>
    <w:p w14:paraId="16A3D632" w14:textId="77777777" w:rsidR="00E5228E" w:rsidRPr="00715CEA" w:rsidRDefault="00E5228E">
      <w:pPr>
        <w:bidi/>
        <w:spacing w:after="240" w:line="240" w:lineRule="auto"/>
        <w:rPr>
          <w:rFonts w:hint="cs"/>
          <w:sz w:val="24"/>
          <w:szCs w:val="24"/>
          <w:lang w:val="en-US"/>
        </w:rPr>
      </w:pPr>
    </w:p>
    <w:p w14:paraId="265CF5A3" w14:textId="77777777" w:rsidR="00E5228E" w:rsidRPr="00715CEA" w:rsidRDefault="007F7B96">
      <w:pPr>
        <w:rPr>
          <w:color w:val="0E101A"/>
          <w:sz w:val="24"/>
          <w:szCs w:val="24"/>
          <w:lang w:val="en-US"/>
        </w:rPr>
      </w:pPr>
      <w:r w:rsidRPr="00715CEA">
        <w:rPr>
          <w:color w:val="0E101A"/>
          <w:sz w:val="24"/>
          <w:szCs w:val="24"/>
          <w:lang w:val="en-US"/>
        </w:rPr>
        <w:t xml:space="preserve"> </w:t>
      </w:r>
    </w:p>
    <w:p w14:paraId="57482DE7" w14:textId="77777777" w:rsidR="00E5228E" w:rsidRPr="00715CEA" w:rsidRDefault="007F7B96">
      <w:pPr>
        <w:rPr>
          <w:b/>
          <w:color w:val="0E101A"/>
          <w:sz w:val="24"/>
          <w:szCs w:val="24"/>
          <w:lang w:val="en-US"/>
        </w:rPr>
      </w:pPr>
      <w:r w:rsidRPr="00715CEA">
        <w:rPr>
          <w:b/>
          <w:color w:val="0E101A"/>
          <w:sz w:val="24"/>
          <w:szCs w:val="24"/>
          <w:lang w:val="en-US"/>
        </w:rPr>
        <w:t>Our Advantage Over Competitors:</w:t>
      </w:r>
    </w:p>
    <w:p w14:paraId="0715DFE5" w14:textId="77777777" w:rsidR="00E5228E" w:rsidRPr="00715CEA" w:rsidRDefault="007F7B96">
      <w:pPr>
        <w:rPr>
          <w:color w:val="0E101A"/>
          <w:sz w:val="24"/>
          <w:szCs w:val="24"/>
          <w:lang w:val="en-US"/>
        </w:rPr>
      </w:pPr>
      <w:r w:rsidRPr="00715CEA">
        <w:rPr>
          <w:color w:val="0E101A"/>
          <w:sz w:val="24"/>
          <w:szCs w:val="24"/>
          <w:lang w:val="en-US"/>
        </w:rPr>
        <w:t xml:space="preserve"> Our main advantage over other competitors is our ability to customize our solution specifically to the needs of Meir Hospital. This includes building functionality and designing the UI according to Meir Hospital's requirements.</w:t>
      </w:r>
    </w:p>
    <w:p w14:paraId="6D3B1A06" w14:textId="77777777" w:rsidR="00E5228E" w:rsidRPr="00715CEA" w:rsidRDefault="007F7B96">
      <w:pPr>
        <w:rPr>
          <w:color w:val="0E101A"/>
          <w:sz w:val="24"/>
          <w:szCs w:val="24"/>
          <w:lang w:val="en-US"/>
        </w:rPr>
      </w:pPr>
      <w:r w:rsidRPr="00715CEA">
        <w:rPr>
          <w:color w:val="0E101A"/>
          <w:sz w:val="24"/>
          <w:szCs w:val="24"/>
          <w:lang w:val="en-US"/>
        </w:rPr>
        <w:t xml:space="preserve"> We are specifically focused on the healthcare industry, while our competitors in the market are more focused on financial data analysis.</w:t>
      </w:r>
    </w:p>
    <w:p w14:paraId="0F623D1D" w14:textId="77777777" w:rsidR="00E5228E" w:rsidRPr="00715CEA" w:rsidRDefault="007F7B96">
      <w:pPr>
        <w:rPr>
          <w:color w:val="0E101A"/>
          <w:sz w:val="24"/>
          <w:szCs w:val="24"/>
          <w:lang w:val="en-US"/>
        </w:rPr>
      </w:pPr>
      <w:r w:rsidRPr="00715CEA">
        <w:rPr>
          <w:color w:val="0E101A"/>
          <w:sz w:val="24"/>
          <w:szCs w:val="24"/>
          <w:lang w:val="en-US"/>
        </w:rPr>
        <w:t xml:space="preserve"> We offer the same services as our competitors but at no cost.</w:t>
      </w:r>
    </w:p>
    <w:p w14:paraId="46CF286C" w14:textId="77777777" w:rsidR="00E5228E" w:rsidRPr="00715CEA" w:rsidRDefault="007F7B96">
      <w:pPr>
        <w:rPr>
          <w:color w:val="0E101A"/>
          <w:sz w:val="24"/>
          <w:szCs w:val="24"/>
          <w:lang w:val="en-US"/>
        </w:rPr>
      </w:pPr>
      <w:r w:rsidRPr="00715CEA">
        <w:rPr>
          <w:color w:val="0E101A"/>
          <w:sz w:val="24"/>
          <w:szCs w:val="24"/>
          <w:lang w:val="en-US"/>
        </w:rPr>
        <w:t xml:space="preserve"> </w:t>
      </w:r>
    </w:p>
    <w:p w14:paraId="144E9B7E" w14:textId="77777777" w:rsidR="00E5228E" w:rsidRPr="00715CEA" w:rsidRDefault="00E5228E">
      <w:pPr>
        <w:rPr>
          <w:color w:val="0E101A"/>
          <w:sz w:val="24"/>
          <w:szCs w:val="24"/>
          <w:lang w:val="en-US"/>
        </w:rPr>
      </w:pPr>
    </w:p>
    <w:p w14:paraId="26AFE59A" w14:textId="77777777" w:rsidR="00E5228E" w:rsidRDefault="007F7B96">
      <w:pPr>
        <w:rPr>
          <w:color w:val="0E101A"/>
          <w:sz w:val="24"/>
          <w:szCs w:val="24"/>
          <w:lang w:val="en-US"/>
        </w:rPr>
      </w:pPr>
      <w:r w:rsidRPr="00715CEA">
        <w:rPr>
          <w:color w:val="0E101A"/>
          <w:sz w:val="24"/>
          <w:szCs w:val="24"/>
          <w:lang w:val="en-US"/>
        </w:rPr>
        <w:t xml:space="preserve"> </w:t>
      </w:r>
    </w:p>
    <w:p w14:paraId="2BEDE223" w14:textId="77777777" w:rsidR="00715CEA" w:rsidRDefault="00715CEA">
      <w:pPr>
        <w:rPr>
          <w:color w:val="0E101A"/>
          <w:sz w:val="24"/>
          <w:szCs w:val="24"/>
          <w:lang w:val="en-US"/>
        </w:rPr>
      </w:pPr>
    </w:p>
    <w:p w14:paraId="58532C62" w14:textId="77777777" w:rsidR="00715CEA" w:rsidRDefault="00715CEA">
      <w:pPr>
        <w:rPr>
          <w:color w:val="0E101A"/>
          <w:sz w:val="24"/>
          <w:szCs w:val="24"/>
          <w:lang w:val="en-US"/>
        </w:rPr>
      </w:pPr>
    </w:p>
    <w:p w14:paraId="201887E5" w14:textId="77777777" w:rsidR="00715CEA" w:rsidRDefault="00715CEA">
      <w:pPr>
        <w:rPr>
          <w:color w:val="0E101A"/>
          <w:sz w:val="24"/>
          <w:szCs w:val="24"/>
          <w:lang w:val="en-US"/>
        </w:rPr>
      </w:pPr>
    </w:p>
    <w:p w14:paraId="027CEE39" w14:textId="77777777" w:rsidR="00715CEA" w:rsidRPr="00715CEA" w:rsidRDefault="00715CEA">
      <w:pPr>
        <w:rPr>
          <w:color w:val="0E101A"/>
          <w:sz w:val="24"/>
          <w:szCs w:val="24"/>
          <w:lang w:val="en-US"/>
        </w:rPr>
      </w:pPr>
    </w:p>
    <w:p w14:paraId="4507FA98" w14:textId="77777777" w:rsidR="00E5228E" w:rsidRDefault="007F7B96">
      <w:pPr>
        <w:spacing w:after="240" w:line="240" w:lineRule="auto"/>
        <w:rPr>
          <w:rFonts w:ascii="Rubik" w:eastAsia="Rubik" w:hAnsi="Rubik" w:cs="Rubik"/>
          <w:b/>
          <w:color w:val="272727"/>
          <w:sz w:val="26"/>
          <w:szCs w:val="26"/>
          <w:highlight w:val="white"/>
        </w:rPr>
      </w:pPr>
      <w:r>
        <w:rPr>
          <w:sz w:val="26"/>
          <w:szCs w:val="26"/>
        </w:rPr>
        <w:t>bibliography:</w:t>
      </w:r>
    </w:p>
    <w:p w14:paraId="5E257527" w14:textId="77777777" w:rsidR="00E5228E" w:rsidRDefault="007F7B96">
      <w:pPr>
        <w:pStyle w:val="1"/>
        <w:keepNext w:val="0"/>
        <w:keepLines w:val="0"/>
        <w:numPr>
          <w:ilvl w:val="0"/>
          <w:numId w:val="2"/>
        </w:numPr>
        <w:shd w:val="clear" w:color="auto" w:fill="FFFFFF"/>
        <w:spacing w:before="0" w:line="288" w:lineRule="auto"/>
        <w:rPr>
          <w:sz w:val="24"/>
          <w:szCs w:val="24"/>
          <w:highlight w:val="white"/>
        </w:rPr>
      </w:pPr>
      <w:bookmarkStart w:id="1" w:name="_bjd2894749gb" w:colFirst="0" w:colLast="0"/>
      <w:bookmarkEnd w:id="1"/>
      <w:r>
        <w:rPr>
          <w:sz w:val="26"/>
          <w:szCs w:val="26"/>
          <w:highlight w:val="white"/>
          <w:rtl/>
        </w:rPr>
        <w:lastRenderedPageBreak/>
        <w:t xml:space="preserve">משרד הבריאות, "אשפוזים במחלקות הפנימיות 2005-2019 " , </w:t>
      </w:r>
      <w:r>
        <w:rPr>
          <w:sz w:val="26"/>
          <w:szCs w:val="26"/>
          <w:highlight w:val="white"/>
          <w:rtl/>
        </w:rPr>
        <w:t>אתר משרד הבריאות</w:t>
      </w:r>
      <w:r>
        <w:rPr>
          <w:sz w:val="26"/>
          <w:szCs w:val="26"/>
          <w:highlight w:val="white"/>
        </w:rPr>
        <w:t>,2020.</w:t>
      </w:r>
      <w:hyperlink r:id="rId5">
        <w:r>
          <w:rPr>
            <w:sz w:val="24"/>
            <w:szCs w:val="24"/>
            <w:u w:val="single"/>
          </w:rPr>
          <w:t>https://www.gov.il/he/departments/publications/reports/internalmedical-departments-2005-20</w:t>
        </w:r>
      </w:hyperlink>
    </w:p>
    <w:p w14:paraId="5E0C5480" w14:textId="77777777" w:rsidR="00E5228E" w:rsidRPr="00D72AD8" w:rsidRDefault="00E5228E">
      <w:pPr>
        <w:ind w:left="720"/>
        <w:rPr>
          <w:sz w:val="24"/>
          <w:szCs w:val="24"/>
          <w:lang w:val="en-US"/>
        </w:rPr>
      </w:pPr>
    </w:p>
    <w:p w14:paraId="1A128B98" w14:textId="77777777" w:rsidR="00E5228E" w:rsidRDefault="007F7B96">
      <w:pPr>
        <w:pStyle w:val="1"/>
        <w:keepNext w:val="0"/>
        <w:keepLines w:val="0"/>
        <w:numPr>
          <w:ilvl w:val="0"/>
          <w:numId w:val="2"/>
        </w:numPr>
        <w:shd w:val="clear" w:color="auto" w:fill="FFFFFF"/>
        <w:spacing w:before="0" w:line="288" w:lineRule="auto"/>
        <w:rPr>
          <w:sz w:val="26"/>
          <w:szCs w:val="26"/>
          <w:highlight w:val="white"/>
        </w:rPr>
      </w:pPr>
      <w:bookmarkStart w:id="2" w:name="_eal3vk3f1cnb" w:colFirst="0" w:colLast="0"/>
      <w:bookmarkEnd w:id="2"/>
      <w:r>
        <w:rPr>
          <w:sz w:val="26"/>
          <w:szCs w:val="26"/>
          <w:highlight w:val="white"/>
        </w:rPr>
        <w:t xml:space="preserve"> </w:t>
      </w:r>
      <w:r>
        <w:rPr>
          <w:sz w:val="26"/>
          <w:szCs w:val="26"/>
          <w:highlight w:val="white"/>
          <w:rtl/>
        </w:rPr>
        <w:t>מערכת דוקטורס אונלי, "1 מכל 8 מאושפזים מגיע לאשפוז חוזר בבית חולים בתוך חודש", איגוד רופאי בריאות הציבור בישראל</w:t>
      </w:r>
      <w:r>
        <w:rPr>
          <w:sz w:val="26"/>
          <w:szCs w:val="26"/>
          <w:highlight w:val="white"/>
        </w:rPr>
        <w:t>,2022.</w:t>
      </w:r>
    </w:p>
    <w:p w14:paraId="5481F892" w14:textId="77777777" w:rsidR="00E5228E" w:rsidRDefault="007F7B96">
      <w:pPr>
        <w:spacing w:after="240" w:line="240" w:lineRule="auto"/>
        <w:rPr>
          <w:sz w:val="24"/>
          <w:szCs w:val="24"/>
        </w:rPr>
      </w:pPr>
      <w:hyperlink r:id="rId6">
        <w:r>
          <w:rPr>
            <w:sz w:val="24"/>
            <w:szCs w:val="24"/>
            <w:u w:val="single"/>
          </w:rPr>
          <w:t>https://publichealth.doctorsonly.co.il/2022/11/271784/</w:t>
        </w:r>
      </w:hyperlink>
      <w:r>
        <w:rPr>
          <w:sz w:val="24"/>
          <w:szCs w:val="24"/>
        </w:rPr>
        <w:t xml:space="preserve"> </w:t>
      </w:r>
    </w:p>
    <w:p w14:paraId="1929D547" w14:textId="77777777" w:rsidR="00E5228E" w:rsidRPr="00D72AD8" w:rsidRDefault="00E5228E">
      <w:pPr>
        <w:spacing w:after="240" w:line="240" w:lineRule="auto"/>
        <w:rPr>
          <w:sz w:val="24"/>
          <w:szCs w:val="24"/>
          <w:lang w:val="en-US"/>
        </w:rPr>
      </w:pPr>
    </w:p>
    <w:bookmarkStart w:id="3" w:name="_7ozmdhavhgx4" w:colFirst="0" w:colLast="0"/>
    <w:bookmarkEnd w:id="3"/>
    <w:p w14:paraId="74E7CF45" w14:textId="77777777" w:rsidR="00E5228E" w:rsidRPr="00715CEA" w:rsidRDefault="007F7B96">
      <w:pPr>
        <w:pStyle w:val="1"/>
        <w:keepNext w:val="0"/>
        <w:keepLines w:val="0"/>
        <w:numPr>
          <w:ilvl w:val="0"/>
          <w:numId w:val="2"/>
        </w:numPr>
        <w:shd w:val="clear" w:color="auto" w:fill="FFFFFF"/>
        <w:spacing w:before="0" w:line="288" w:lineRule="auto"/>
        <w:rPr>
          <w:sz w:val="26"/>
          <w:szCs w:val="26"/>
          <w:lang w:val="en-US"/>
        </w:rPr>
      </w:pPr>
      <w:r>
        <w:fldChar w:fldCharType="begin"/>
      </w:r>
      <w:r w:rsidRPr="00715CEA">
        <w:rPr>
          <w:lang w:val="en-US"/>
        </w:rPr>
        <w:instrText>HYPERLINK "https://pubmed.ncbi.nlm.nih.gov/?term=Romero-Brufau%20S%5BAuthor%5D" \h</w:instrText>
      </w:r>
      <w:r>
        <w:fldChar w:fldCharType="separate"/>
      </w:r>
      <w:r w:rsidRPr="00715CEA">
        <w:rPr>
          <w:sz w:val="26"/>
          <w:szCs w:val="26"/>
          <w:lang w:val="en-US"/>
        </w:rPr>
        <w:t>Santiago Romero-Brufau</w:t>
      </w:r>
      <w:r>
        <w:rPr>
          <w:sz w:val="26"/>
          <w:szCs w:val="26"/>
        </w:rPr>
        <w:fldChar w:fldCharType="end"/>
      </w:r>
      <w:r w:rsidRPr="00715CEA">
        <w:rPr>
          <w:sz w:val="26"/>
          <w:szCs w:val="26"/>
          <w:lang w:val="en-US"/>
        </w:rPr>
        <w:t xml:space="preserve">, </w:t>
      </w:r>
      <w:hyperlink r:id="rId7">
        <w:r w:rsidRPr="00715CEA">
          <w:rPr>
            <w:sz w:val="26"/>
            <w:szCs w:val="26"/>
            <w:lang w:val="en-US"/>
          </w:rPr>
          <w:t>Kirk D. Wyatt</w:t>
        </w:r>
      </w:hyperlink>
      <w:r w:rsidRPr="00715CEA">
        <w:rPr>
          <w:sz w:val="26"/>
          <w:szCs w:val="26"/>
          <w:lang w:val="en-US"/>
        </w:rPr>
        <w:t xml:space="preserve">, </w:t>
      </w:r>
      <w:hyperlink r:id="rId8">
        <w:r w:rsidRPr="00715CEA">
          <w:rPr>
            <w:sz w:val="26"/>
            <w:szCs w:val="26"/>
            <w:lang w:val="en-US"/>
          </w:rPr>
          <w:t>Patricia Boyum</w:t>
        </w:r>
      </w:hyperlink>
      <w:r w:rsidRPr="00715CEA">
        <w:rPr>
          <w:sz w:val="26"/>
          <w:szCs w:val="26"/>
          <w:lang w:val="en-US"/>
        </w:rPr>
        <w:t xml:space="preserve">, </w:t>
      </w:r>
      <w:hyperlink r:id="rId9">
        <w:r w:rsidRPr="00715CEA">
          <w:rPr>
            <w:sz w:val="26"/>
            <w:szCs w:val="26"/>
            <w:lang w:val="en-US"/>
          </w:rPr>
          <w:t>Mindy Mickelson</w:t>
        </w:r>
      </w:hyperlink>
      <w:r w:rsidRPr="00715CEA">
        <w:rPr>
          <w:sz w:val="26"/>
          <w:szCs w:val="26"/>
          <w:lang w:val="en-US"/>
        </w:rPr>
        <w:t xml:space="preserve">, </w:t>
      </w:r>
      <w:hyperlink r:id="rId10">
        <w:r w:rsidRPr="00715CEA">
          <w:rPr>
            <w:sz w:val="26"/>
            <w:szCs w:val="26"/>
            <w:lang w:val="en-US"/>
          </w:rPr>
          <w:t xml:space="preserve">Matthew </w:t>
        </w:r>
        <w:proofErr w:type="spellStart"/>
        <w:r w:rsidRPr="00715CEA">
          <w:rPr>
            <w:sz w:val="26"/>
            <w:szCs w:val="26"/>
            <w:lang w:val="en-US"/>
          </w:rPr>
          <w:t>Moore</w:t>
        </w:r>
      </w:hyperlink>
      <w:r w:rsidRPr="00715CEA">
        <w:rPr>
          <w:sz w:val="26"/>
          <w:szCs w:val="26"/>
          <w:lang w:val="en-US"/>
        </w:rPr>
        <w:t>,and</w:t>
      </w:r>
      <w:proofErr w:type="spellEnd"/>
      <w:r w:rsidRPr="00715CEA">
        <w:rPr>
          <w:sz w:val="26"/>
          <w:szCs w:val="26"/>
          <w:lang w:val="en-US"/>
        </w:rPr>
        <w:t xml:space="preserve"> </w:t>
      </w:r>
      <w:hyperlink r:id="rId11">
        <w:r w:rsidRPr="00715CEA">
          <w:rPr>
            <w:sz w:val="26"/>
            <w:szCs w:val="26"/>
            <w:lang w:val="en-US"/>
          </w:rPr>
          <w:t>Christy Cognetta-Rieke</w:t>
        </w:r>
      </w:hyperlink>
      <w:r w:rsidRPr="00715CEA">
        <w:rPr>
          <w:sz w:val="26"/>
          <w:szCs w:val="26"/>
          <w:lang w:val="en-US"/>
        </w:rPr>
        <w:t>. “Implementation of Artificial Intelligence-Based Clinical Decision Support to Reduce Hospital Readmissions at a Regional Hospital”, National Library of Medicine, 2020.</w:t>
      </w:r>
    </w:p>
    <w:p w14:paraId="7C077908" w14:textId="77777777" w:rsidR="00E5228E" w:rsidRPr="00715CEA" w:rsidRDefault="007F7B96">
      <w:pPr>
        <w:spacing w:after="240" w:line="240" w:lineRule="auto"/>
        <w:ind w:left="720"/>
        <w:rPr>
          <w:sz w:val="26"/>
          <w:szCs w:val="26"/>
          <w:lang w:val="en-US"/>
        </w:rPr>
      </w:pPr>
      <w:hyperlink r:id="rId12" w:anchor="JR200094ra-44">
        <w:r w:rsidRPr="00715CEA">
          <w:rPr>
            <w:sz w:val="26"/>
            <w:szCs w:val="26"/>
            <w:u w:val="single"/>
            <w:lang w:val="en-US"/>
          </w:rPr>
          <w:t>Implementation of Artificial Intelligence-Based Clinical Decision Support to Reduce Hospital Readmissions at a Regional Hospital - PMC</w:t>
        </w:r>
      </w:hyperlink>
      <w:r w:rsidRPr="00715CEA">
        <w:rPr>
          <w:sz w:val="26"/>
          <w:szCs w:val="26"/>
          <w:lang w:val="en-US"/>
        </w:rPr>
        <w:t xml:space="preserve"> </w:t>
      </w:r>
    </w:p>
    <w:p w14:paraId="45BB288F" w14:textId="77777777" w:rsidR="00E5228E" w:rsidRPr="00715CEA" w:rsidRDefault="00E5228E">
      <w:pPr>
        <w:spacing w:after="240" w:line="240" w:lineRule="auto"/>
        <w:ind w:left="720"/>
        <w:rPr>
          <w:sz w:val="26"/>
          <w:szCs w:val="26"/>
          <w:lang w:val="en-US"/>
        </w:rPr>
      </w:pPr>
    </w:p>
    <w:bookmarkStart w:id="4" w:name="_ko2y481i5apr" w:colFirst="0" w:colLast="0"/>
    <w:bookmarkEnd w:id="4"/>
    <w:p w14:paraId="380FCB25" w14:textId="77777777" w:rsidR="00E5228E" w:rsidRDefault="007F7B96">
      <w:pPr>
        <w:pStyle w:val="1"/>
        <w:keepNext w:val="0"/>
        <w:keepLines w:val="0"/>
        <w:numPr>
          <w:ilvl w:val="0"/>
          <w:numId w:val="2"/>
        </w:numPr>
        <w:shd w:val="clear" w:color="auto" w:fill="FFFFFF"/>
        <w:spacing w:before="0" w:line="288" w:lineRule="auto"/>
        <w:rPr>
          <w:sz w:val="24"/>
          <w:szCs w:val="24"/>
        </w:rPr>
      </w:pPr>
      <w:r>
        <w:fldChar w:fldCharType="begin"/>
      </w:r>
      <w:r w:rsidRPr="00715CEA">
        <w:rPr>
          <w:lang w:val="en-US"/>
        </w:rPr>
        <w:instrText>HYPERLINK "https://pubmed.ncbi.nlm.nih.gov/?term=Wang%20S%5BAuthor%5D" \h</w:instrText>
      </w:r>
      <w:r>
        <w:fldChar w:fldCharType="separate"/>
      </w:r>
      <w:r w:rsidRPr="00715CEA">
        <w:rPr>
          <w:sz w:val="26"/>
          <w:szCs w:val="26"/>
          <w:highlight w:val="white"/>
          <w:lang w:val="en-US"/>
        </w:rPr>
        <w:t>Shuwen Wang</w:t>
      </w:r>
      <w:r>
        <w:rPr>
          <w:sz w:val="26"/>
          <w:szCs w:val="26"/>
          <w:highlight w:val="white"/>
        </w:rPr>
        <w:fldChar w:fldCharType="end"/>
      </w:r>
      <w:r w:rsidRPr="00715CEA">
        <w:rPr>
          <w:sz w:val="26"/>
          <w:szCs w:val="26"/>
          <w:highlight w:val="white"/>
          <w:lang w:val="en-US"/>
        </w:rPr>
        <w:t xml:space="preserve"> and  </w:t>
      </w:r>
      <w:hyperlink r:id="rId13">
        <w:r w:rsidRPr="00715CEA">
          <w:rPr>
            <w:sz w:val="26"/>
            <w:szCs w:val="26"/>
            <w:highlight w:val="white"/>
            <w:lang w:val="en-US"/>
          </w:rPr>
          <w:t>Xingquan Zhu</w:t>
        </w:r>
      </w:hyperlink>
      <w:r w:rsidRPr="00715CEA">
        <w:rPr>
          <w:sz w:val="26"/>
          <w:szCs w:val="26"/>
          <w:lang w:val="en-US"/>
        </w:rPr>
        <w:t xml:space="preserve">, “Nationwide hospital admission data statistics and disease-specific 30-day readmission </w:t>
      </w:r>
      <w:proofErr w:type="spellStart"/>
      <w:r w:rsidRPr="00715CEA">
        <w:rPr>
          <w:sz w:val="26"/>
          <w:szCs w:val="26"/>
          <w:lang w:val="en-US"/>
        </w:rPr>
        <w:t>prediction</w:t>
      </w:r>
      <w:r w:rsidRPr="00715CEA">
        <w:rPr>
          <w:sz w:val="38"/>
          <w:szCs w:val="38"/>
          <w:lang w:val="en-US"/>
        </w:rPr>
        <w:t>”,</w:t>
      </w:r>
      <w:r w:rsidRPr="00715CEA">
        <w:rPr>
          <w:sz w:val="26"/>
          <w:szCs w:val="26"/>
          <w:lang w:val="en-US"/>
        </w:rPr>
        <w:t>National</w:t>
      </w:r>
      <w:proofErr w:type="spellEnd"/>
      <w:r w:rsidRPr="00715CEA">
        <w:rPr>
          <w:sz w:val="26"/>
          <w:szCs w:val="26"/>
          <w:lang w:val="en-US"/>
        </w:rPr>
        <w:t xml:space="preserve"> Library Of Medicine,2022. </w:t>
      </w:r>
      <w:hyperlink r:id="rId14">
        <w:r>
          <w:rPr>
            <w:sz w:val="26"/>
            <w:szCs w:val="26"/>
            <w:u w:val="single"/>
          </w:rPr>
          <w:t>https://www.ncbi.nlm.nih.gov/pmc/articles/PMC9439279/</w:t>
        </w:r>
      </w:hyperlink>
    </w:p>
    <w:p w14:paraId="50F11212" w14:textId="77777777" w:rsidR="00E5228E" w:rsidRPr="00D72AD8" w:rsidRDefault="00E5228E">
      <w:pPr>
        <w:pStyle w:val="1"/>
        <w:keepNext w:val="0"/>
        <w:keepLines w:val="0"/>
        <w:shd w:val="clear" w:color="auto" w:fill="FFFFFF"/>
        <w:spacing w:before="0" w:line="288" w:lineRule="auto"/>
        <w:ind w:left="720"/>
        <w:rPr>
          <w:sz w:val="26"/>
          <w:szCs w:val="26"/>
          <w:lang w:val="en-US"/>
        </w:rPr>
      </w:pPr>
      <w:bookmarkStart w:id="5" w:name="_jz60tojf6gpu" w:colFirst="0" w:colLast="0"/>
      <w:bookmarkEnd w:id="5"/>
    </w:p>
    <w:p w14:paraId="4B4F2F41" w14:textId="77777777" w:rsidR="00E5228E" w:rsidRDefault="00E5228E">
      <w:pPr>
        <w:rPr>
          <w:b/>
          <w:sz w:val="26"/>
          <w:szCs w:val="26"/>
        </w:rPr>
      </w:pPr>
    </w:p>
    <w:sectPr w:rsidR="00E522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32"/>
    <w:multiLevelType w:val="multilevel"/>
    <w:tmpl w:val="EC72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B5480A"/>
    <w:multiLevelType w:val="multilevel"/>
    <w:tmpl w:val="C7AA578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32692">
    <w:abstractNumId w:val="1"/>
  </w:num>
  <w:num w:numId="2" w16cid:durableId="51191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8E"/>
    <w:rsid w:val="00715CEA"/>
    <w:rsid w:val="007F7B96"/>
    <w:rsid w:val="00D72AD8"/>
    <w:rsid w:val="00E2092F"/>
    <w:rsid w:val="00E5228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6D0"/>
  <w15:docId w15:val="{D7B8DA60-1128-40C9-8337-6883ABDB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med.ncbi.nlm.nih.gov/?term=Boyum%20P%5BAuthor%5D" TargetMode="External"/><Relationship Id="rId13" Type="http://schemas.openxmlformats.org/officeDocument/2006/relationships/hyperlink" Target="https://pubmed.ncbi.nlm.nih.gov/?term=Zhu%20X%5BAuthor%5D" TargetMode="External"/><Relationship Id="rId3" Type="http://schemas.openxmlformats.org/officeDocument/2006/relationships/settings" Target="settings.xml"/><Relationship Id="rId7" Type="http://schemas.openxmlformats.org/officeDocument/2006/relationships/hyperlink" Target="https://pubmed.ncbi.nlm.nih.gov/?term=Wyatt%20KD%5BAuthor%5D" TargetMode="External"/><Relationship Id="rId12" Type="http://schemas.openxmlformats.org/officeDocument/2006/relationships/hyperlink" Target="https://www.ncbi.nlm.nih.gov/pmc/articles/PMC74678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chealth.doctorsonly.co.il/2022/11/271784/" TargetMode="External"/><Relationship Id="rId11" Type="http://schemas.openxmlformats.org/officeDocument/2006/relationships/hyperlink" Target="https://pubmed.ncbi.nlm.nih.gov/?term=Cognetta-Rieke%20C%5BAuthor%5D" TargetMode="External"/><Relationship Id="rId5" Type="http://schemas.openxmlformats.org/officeDocument/2006/relationships/hyperlink" Target="https://www.gov.il/he/departments/publications/reports/internalmedical-departments-2005-2019" TargetMode="External"/><Relationship Id="rId15" Type="http://schemas.openxmlformats.org/officeDocument/2006/relationships/fontTable" Target="fontTable.xml"/><Relationship Id="rId10" Type="http://schemas.openxmlformats.org/officeDocument/2006/relationships/hyperlink" Target="https://pubmed.ncbi.nlm.nih.gov/?term=Moore%20M%5BAuthor%5D" TargetMode="External"/><Relationship Id="rId4" Type="http://schemas.openxmlformats.org/officeDocument/2006/relationships/webSettings" Target="webSettings.xml"/><Relationship Id="rId9" Type="http://schemas.openxmlformats.org/officeDocument/2006/relationships/hyperlink" Target="https://pubmed.ncbi.nlm.nih.gov/?term=Mickelson%20M%5BAuthor%5D" TargetMode="External"/><Relationship Id="rId14" Type="http://schemas.openxmlformats.org/officeDocument/2006/relationships/hyperlink" Target="https://www.ncbi.nlm.nih.gov/pmc/articles/PMC9439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2127</Words>
  <Characters>10637</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מאיה זגדון</dc:creator>
  <cp:lastModifiedBy>מאיה זגדון</cp:lastModifiedBy>
  <cp:revision>2</cp:revision>
  <dcterms:created xsi:type="dcterms:W3CDTF">2024-03-06T11:37:00Z</dcterms:created>
  <dcterms:modified xsi:type="dcterms:W3CDTF">2024-03-06T11:37:00Z</dcterms:modified>
</cp:coreProperties>
</file>