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2E3C8" w14:textId="3676DB1C" w:rsidR="006C0DAF" w:rsidRDefault="005A0CCA">
      <w:pPr>
        <w:rPr>
          <w:lang w:val="en-US"/>
        </w:rPr>
      </w:pPr>
      <w:r>
        <w:rPr>
          <w:lang w:val="en-US"/>
        </w:rPr>
        <w:t>Before analysis began, the three structured datasets (sentences, utterances, Q&amp;A exchanges) underwent systematic sanity checks to confirm they could be trusted. Row counts were reconciled end-to-end, every sentence resolved to exactly one utterance, with no orphaned or du</w:t>
      </w:r>
      <w:bookmarkStart w:id="0" w:name="_GoBack"/>
      <w:bookmarkEnd w:id="0"/>
      <w:r>
        <w:rPr>
          <w:lang w:val="en-US"/>
        </w:rPr>
        <w:t>plicated rows, additionally, coverage was confirmed across all 16 quarters for both banks plus one non-routine event call.</w:t>
      </w:r>
    </w:p>
    <w:p w14:paraId="08C0A102" w14:textId="1B250CB3" w:rsidR="005A0CCA" w:rsidRDefault="005A0CCA">
      <w:pPr>
        <w:rPr>
          <w:lang w:val="en-US"/>
        </w:rPr>
      </w:pPr>
      <w:r>
        <w:rPr>
          <w:lang w:val="en-US"/>
        </w:rPr>
        <w:t>Filler content was quantified rather than just flagged: 349 of 1,059 Q&amp;A exchanges were classified as filler and the percentage sentences retained after filtering was measured directly. This scrutiny caught a genuine problem at scale: roughly 17% of exchanges initially marked “substantive” turned out to be closing remarks only, once analyst content itself was checked for filler rather than just the presence of a management reply.</w:t>
      </w:r>
    </w:p>
    <w:p w14:paraId="7764F382" w14:textId="5D0777F6" w:rsidR="005A0CCA" w:rsidRDefault="005A0CCA">
      <w:pPr>
        <w:rPr>
          <w:lang w:val="en-US"/>
        </w:rPr>
      </w:pPr>
      <w:r>
        <w:rPr>
          <w:lang w:val="en-US"/>
        </w:rPr>
        <w:t>Borderline cases were spot-checked by reading the actual flagged text. This stage exists to de-risk every later finding, topic and sentiments results are only trustworthy as the join and filters underneath them.</w:t>
      </w:r>
    </w:p>
    <w:p w14:paraId="0292071E" w14:textId="1E1ADE36" w:rsidR="00B87EAD" w:rsidRDefault="00B87EAD">
      <w:pPr>
        <w:rPr>
          <w:lang w:val="en-US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405"/>
        <w:gridCol w:w="3544"/>
        <w:gridCol w:w="3118"/>
      </w:tblGrid>
      <w:tr w:rsidR="00B87EAD" w14:paraId="62A5318D" w14:textId="77777777" w:rsidTr="007E7323">
        <w:tc>
          <w:tcPr>
            <w:tcW w:w="2405" w:type="dxa"/>
            <w:shd w:val="clear" w:color="auto" w:fill="1F3864" w:themeFill="accent1" w:themeFillShade="80"/>
          </w:tcPr>
          <w:p w14:paraId="27420367" w14:textId="42621C10" w:rsidR="00B87EAD" w:rsidRDefault="00B87EAD" w:rsidP="007E7323">
            <w:pPr>
              <w:spacing w:before="100" w:after="1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Category</w:t>
            </w:r>
          </w:p>
        </w:tc>
        <w:tc>
          <w:tcPr>
            <w:tcW w:w="3544" w:type="dxa"/>
            <w:shd w:val="clear" w:color="auto" w:fill="1F3864" w:themeFill="accent1" w:themeFillShade="80"/>
          </w:tcPr>
          <w:p w14:paraId="2A8958C4" w14:textId="3572EEA5" w:rsidR="00B87EAD" w:rsidRDefault="00B87EAD" w:rsidP="007E7323">
            <w:pPr>
              <w:spacing w:before="100" w:after="1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Metric</w:t>
            </w:r>
          </w:p>
        </w:tc>
        <w:tc>
          <w:tcPr>
            <w:tcW w:w="3118" w:type="dxa"/>
            <w:shd w:val="clear" w:color="auto" w:fill="1F3864" w:themeFill="accent1" w:themeFillShade="80"/>
          </w:tcPr>
          <w:p w14:paraId="721F2294" w14:textId="2762F292" w:rsidR="00B87EAD" w:rsidRDefault="00B87EAD" w:rsidP="007E7323">
            <w:pPr>
              <w:spacing w:before="100" w:after="1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Value</w:t>
            </w:r>
          </w:p>
        </w:tc>
      </w:tr>
      <w:tr w:rsidR="00B87EAD" w14:paraId="7A6A5E82" w14:textId="77777777" w:rsidTr="007E7323">
        <w:tc>
          <w:tcPr>
            <w:tcW w:w="2405" w:type="dxa"/>
          </w:tcPr>
          <w:p w14:paraId="766AD15A" w14:textId="4A90B08D" w:rsidR="00B87EAD" w:rsidRPr="00AD0538" w:rsidRDefault="00AD0538" w:rsidP="00FF383D">
            <w:pPr>
              <w:spacing w:before="100" w:after="100"/>
              <w:rPr>
                <w:rFonts w:eastAsia="Arial" w:cstheme="minorHAnsi"/>
                <w:b/>
              </w:rPr>
            </w:pPr>
            <w:r w:rsidRPr="00AD0538">
              <w:rPr>
                <w:rFonts w:eastAsia="Arial" w:cstheme="minorHAnsi"/>
                <w:b/>
              </w:rPr>
              <w:t>Data volume</w:t>
            </w:r>
          </w:p>
        </w:tc>
        <w:tc>
          <w:tcPr>
            <w:tcW w:w="3544" w:type="dxa"/>
            <w:vAlign w:val="center"/>
          </w:tcPr>
          <w:p w14:paraId="7AEE4F72" w14:textId="7396CD64" w:rsidR="00B87EAD" w:rsidRPr="00AD0538" w:rsidRDefault="00B87EAD" w:rsidP="00AD0538">
            <w:pPr>
              <w:spacing w:before="100" w:after="100"/>
              <w:rPr>
                <w:rFonts w:eastAsia="Arial" w:cstheme="minorHAnsi"/>
              </w:rPr>
            </w:pPr>
            <w:r w:rsidRPr="00AD0538">
              <w:rPr>
                <w:rFonts w:cstheme="minorHAnsi"/>
              </w:rPr>
              <w:t>Raw</w:t>
            </w:r>
            <w:r w:rsidR="00AD0538" w:rsidRPr="00AD0538">
              <w:rPr>
                <w:rFonts w:cstheme="minorHAnsi"/>
              </w:rPr>
              <w:t xml:space="preserve"> sentences </w:t>
            </w:r>
          </w:p>
        </w:tc>
        <w:tc>
          <w:tcPr>
            <w:tcW w:w="3118" w:type="dxa"/>
          </w:tcPr>
          <w:p w14:paraId="236ABC08" w14:textId="0C7FE278" w:rsidR="00B87EAD" w:rsidRPr="00AD0538" w:rsidRDefault="00AD0538" w:rsidP="007E7323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19, 092</w:t>
            </w:r>
          </w:p>
        </w:tc>
      </w:tr>
      <w:tr w:rsidR="00B87EAD" w14:paraId="33C8CFC1" w14:textId="77777777" w:rsidTr="007E7323">
        <w:tc>
          <w:tcPr>
            <w:tcW w:w="2405" w:type="dxa"/>
            <w:shd w:val="clear" w:color="auto" w:fill="D5DCE4" w:themeFill="text2" w:themeFillTint="33"/>
          </w:tcPr>
          <w:p w14:paraId="5DB8A3E6" w14:textId="2BD1DE2D" w:rsidR="00B87EAD" w:rsidRPr="00AD0538" w:rsidRDefault="00B87EAD" w:rsidP="00FF383D">
            <w:pPr>
              <w:spacing w:before="100" w:after="100"/>
              <w:rPr>
                <w:rFonts w:eastAsia="Arial" w:cstheme="minorHAnsi"/>
              </w:rPr>
            </w:pPr>
          </w:p>
        </w:tc>
        <w:tc>
          <w:tcPr>
            <w:tcW w:w="3544" w:type="dxa"/>
            <w:shd w:val="clear" w:color="auto" w:fill="D5DCE4" w:themeFill="text2" w:themeFillTint="33"/>
            <w:vAlign w:val="center"/>
          </w:tcPr>
          <w:p w14:paraId="0F74A65E" w14:textId="44A8E83A" w:rsidR="00B87EAD" w:rsidRPr="00AD0538" w:rsidRDefault="00AD0538" w:rsidP="00AD0538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cstheme="minorHAnsi"/>
              </w:rPr>
              <w:t>Raw utterances</w:t>
            </w:r>
          </w:p>
        </w:tc>
        <w:tc>
          <w:tcPr>
            <w:tcW w:w="3118" w:type="dxa"/>
            <w:shd w:val="clear" w:color="auto" w:fill="D5DCE4" w:themeFill="text2" w:themeFillTint="33"/>
          </w:tcPr>
          <w:p w14:paraId="091F28A3" w14:textId="4EF51509" w:rsidR="00B87EAD" w:rsidRPr="00AD0538" w:rsidRDefault="00AD0538" w:rsidP="007E7323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2,570</w:t>
            </w:r>
          </w:p>
        </w:tc>
      </w:tr>
      <w:tr w:rsidR="00B87EAD" w14:paraId="088070A1" w14:textId="77777777" w:rsidTr="007E7323">
        <w:tc>
          <w:tcPr>
            <w:tcW w:w="2405" w:type="dxa"/>
          </w:tcPr>
          <w:p w14:paraId="39D6F129" w14:textId="2D452CBB" w:rsidR="00B87EAD" w:rsidRPr="00AD0538" w:rsidRDefault="00B87EAD" w:rsidP="00FF383D">
            <w:pPr>
              <w:spacing w:before="100" w:after="100"/>
              <w:rPr>
                <w:rFonts w:eastAsia="Arial" w:cstheme="minorHAnsi"/>
              </w:rPr>
            </w:pPr>
          </w:p>
        </w:tc>
        <w:tc>
          <w:tcPr>
            <w:tcW w:w="3544" w:type="dxa"/>
            <w:vAlign w:val="center"/>
          </w:tcPr>
          <w:p w14:paraId="05EE87C4" w14:textId="667BF21A" w:rsidR="00B87EAD" w:rsidRPr="00AD0538" w:rsidRDefault="00AD0538" w:rsidP="00AD0538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cstheme="minorHAnsi"/>
              </w:rPr>
              <w:t>Raw metrics row</w:t>
            </w:r>
          </w:p>
        </w:tc>
        <w:tc>
          <w:tcPr>
            <w:tcW w:w="3118" w:type="dxa"/>
          </w:tcPr>
          <w:p w14:paraId="2ADB23D3" w14:textId="063472B9" w:rsidR="00B87EAD" w:rsidRPr="00AD0538" w:rsidRDefault="00AD0538" w:rsidP="007E7323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1,021</w:t>
            </w:r>
          </w:p>
        </w:tc>
      </w:tr>
      <w:tr w:rsidR="00B87EAD" w14:paraId="66630B82" w14:textId="77777777" w:rsidTr="007E7323">
        <w:tc>
          <w:tcPr>
            <w:tcW w:w="2405" w:type="dxa"/>
            <w:shd w:val="clear" w:color="auto" w:fill="D5DCE4" w:themeFill="text2" w:themeFillTint="33"/>
          </w:tcPr>
          <w:p w14:paraId="426D8803" w14:textId="16D1660D" w:rsidR="00B87EAD" w:rsidRPr="00AD0538" w:rsidRDefault="00AD0538" w:rsidP="00FF383D">
            <w:pPr>
              <w:spacing w:before="100" w:after="100"/>
              <w:rPr>
                <w:rFonts w:eastAsia="Arial" w:cstheme="minorHAnsi"/>
                <w:b/>
              </w:rPr>
            </w:pPr>
            <w:r w:rsidRPr="00AD0538">
              <w:rPr>
                <w:rFonts w:eastAsia="Arial" w:cstheme="minorHAnsi"/>
                <w:b/>
              </w:rPr>
              <w:t>Reconciliation</w:t>
            </w:r>
          </w:p>
        </w:tc>
        <w:tc>
          <w:tcPr>
            <w:tcW w:w="3544" w:type="dxa"/>
            <w:shd w:val="clear" w:color="auto" w:fill="D5DCE4" w:themeFill="text2" w:themeFillTint="33"/>
            <w:vAlign w:val="center"/>
          </w:tcPr>
          <w:p w14:paraId="7F07A56A" w14:textId="6C1743CE" w:rsidR="00B87EAD" w:rsidRPr="00AD0538" w:rsidRDefault="00AD0538" w:rsidP="00AD0538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cstheme="minorHAnsi"/>
              </w:rPr>
              <w:t>Structured sentences matched to a parent utterance</w:t>
            </w:r>
          </w:p>
        </w:tc>
        <w:tc>
          <w:tcPr>
            <w:tcW w:w="3118" w:type="dxa"/>
            <w:shd w:val="clear" w:color="auto" w:fill="D5DCE4" w:themeFill="text2" w:themeFillTint="33"/>
          </w:tcPr>
          <w:p w14:paraId="6361DAE7" w14:textId="5295492F" w:rsidR="00B87EAD" w:rsidRPr="00AD0538" w:rsidRDefault="00AD0538" w:rsidP="007E7323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19,092 (100%, 0 orphaned)</w:t>
            </w:r>
          </w:p>
        </w:tc>
      </w:tr>
      <w:tr w:rsidR="00B87EAD" w14:paraId="49BAB7F0" w14:textId="77777777" w:rsidTr="007E7323">
        <w:tc>
          <w:tcPr>
            <w:tcW w:w="2405" w:type="dxa"/>
            <w:shd w:val="clear" w:color="auto" w:fill="FFFFFF" w:themeFill="background1"/>
          </w:tcPr>
          <w:p w14:paraId="00BD73FD" w14:textId="442570BB" w:rsidR="00B87EAD" w:rsidRPr="00AD0538" w:rsidRDefault="00B87EAD" w:rsidP="00FF383D">
            <w:pPr>
              <w:spacing w:before="100" w:after="100"/>
              <w:rPr>
                <w:rFonts w:eastAsia="Arial" w:cstheme="minorHAnsi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F176AC0" w14:textId="5D52AFE3" w:rsidR="00B87EAD" w:rsidRPr="00AD0538" w:rsidRDefault="00AD0538" w:rsidP="00AD0538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cstheme="minorHAnsi"/>
              </w:rPr>
              <w:t xml:space="preserve">Structured sentences </w:t>
            </w:r>
            <w:r w:rsidR="007E7323">
              <w:rPr>
                <w:rFonts w:cstheme="minorHAnsi"/>
              </w:rPr>
              <w:t>assigned a stable “</w:t>
            </w:r>
            <w:proofErr w:type="spellStart"/>
            <w:r w:rsidR="007E7323" w:rsidRPr="007E7323">
              <w:rPr>
                <w:rFonts w:cstheme="minorHAnsi"/>
                <w:i/>
              </w:rPr>
              <w:t>utterance_id</w:t>
            </w:r>
            <w:proofErr w:type="spellEnd"/>
            <w:r w:rsidR="007E7323">
              <w:rPr>
                <w:rFonts w:cstheme="minorHAnsi"/>
              </w:rPr>
              <w:t>”</w:t>
            </w:r>
          </w:p>
        </w:tc>
        <w:tc>
          <w:tcPr>
            <w:tcW w:w="3118" w:type="dxa"/>
            <w:shd w:val="clear" w:color="auto" w:fill="FFFFFF" w:themeFill="background1"/>
          </w:tcPr>
          <w:p w14:paraId="406750A5" w14:textId="3641D418" w:rsidR="00B87EAD" w:rsidRPr="00AD0538" w:rsidRDefault="007E7323" w:rsidP="007E7323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eastAsia="Arial" w:cstheme="minorHAnsi"/>
              </w:rPr>
              <w:t>2,570 (100%)</w:t>
            </w:r>
          </w:p>
        </w:tc>
      </w:tr>
      <w:tr w:rsidR="00B87EAD" w14:paraId="559920A0" w14:textId="77777777" w:rsidTr="007E7323">
        <w:tc>
          <w:tcPr>
            <w:tcW w:w="2405" w:type="dxa"/>
            <w:shd w:val="clear" w:color="auto" w:fill="D5DCE4" w:themeFill="text2" w:themeFillTint="33"/>
          </w:tcPr>
          <w:p w14:paraId="1B2F5F23" w14:textId="6B41F4D9" w:rsidR="00B87EAD" w:rsidRPr="007E7323" w:rsidRDefault="007E7323" w:rsidP="00FF383D">
            <w:pPr>
              <w:spacing w:before="100" w:after="100"/>
              <w:rPr>
                <w:rFonts w:eastAsia="Arial" w:cstheme="minorHAnsi"/>
                <w:b/>
              </w:rPr>
            </w:pPr>
            <w:r w:rsidRPr="007E7323">
              <w:rPr>
                <w:rFonts w:eastAsia="Arial" w:cstheme="minorHAnsi"/>
                <w:b/>
              </w:rPr>
              <w:t>Coverage</w:t>
            </w:r>
          </w:p>
        </w:tc>
        <w:tc>
          <w:tcPr>
            <w:tcW w:w="3544" w:type="dxa"/>
            <w:shd w:val="clear" w:color="auto" w:fill="D5DCE4" w:themeFill="text2" w:themeFillTint="33"/>
            <w:vAlign w:val="center"/>
          </w:tcPr>
          <w:p w14:paraId="0361793E" w14:textId="7958D1F1" w:rsidR="00B87EAD" w:rsidRPr="00AD0538" w:rsidRDefault="007E7323" w:rsidP="00AD0538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cstheme="minorHAnsi"/>
              </w:rPr>
              <w:t>Banks</w:t>
            </w:r>
          </w:p>
        </w:tc>
        <w:tc>
          <w:tcPr>
            <w:tcW w:w="3118" w:type="dxa"/>
            <w:shd w:val="clear" w:color="auto" w:fill="D5DCE4" w:themeFill="text2" w:themeFillTint="33"/>
            <w:vAlign w:val="center"/>
          </w:tcPr>
          <w:p w14:paraId="4D74E37D" w14:textId="7E766C5B" w:rsidR="00B87EAD" w:rsidRPr="00AD0538" w:rsidRDefault="007E7323" w:rsidP="007E7323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cstheme="minorHAnsi"/>
              </w:rPr>
              <w:t>JPM, UBS</w:t>
            </w:r>
          </w:p>
        </w:tc>
      </w:tr>
      <w:tr w:rsidR="00B87EAD" w14:paraId="2618B536" w14:textId="77777777" w:rsidTr="007E7323">
        <w:tc>
          <w:tcPr>
            <w:tcW w:w="2405" w:type="dxa"/>
            <w:shd w:val="clear" w:color="auto" w:fill="FFFFFF" w:themeFill="background1"/>
          </w:tcPr>
          <w:p w14:paraId="6E858C50" w14:textId="773FD127" w:rsidR="00B87EAD" w:rsidRPr="00AD0538" w:rsidRDefault="00B87EAD" w:rsidP="00FF383D">
            <w:pPr>
              <w:spacing w:before="100" w:after="100"/>
              <w:rPr>
                <w:rFonts w:eastAsia="Arial" w:cstheme="minorHAnsi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464D260" w14:textId="2F8CB2C9" w:rsidR="00B87EAD" w:rsidRPr="00AD0538" w:rsidRDefault="007E7323" w:rsidP="00AD0538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cstheme="minorHAnsi"/>
              </w:rPr>
              <w:t>Quarters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7AE76358" w14:textId="010956E7" w:rsidR="00B87EAD" w:rsidRPr="00AD0538" w:rsidRDefault="007E7323" w:rsidP="007E7323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cstheme="minorHAnsi"/>
              </w:rPr>
              <w:t>16 (2022 Q1 – 2025 Q4)</w:t>
            </w:r>
          </w:p>
        </w:tc>
      </w:tr>
      <w:tr w:rsidR="00B87EAD" w14:paraId="34231D7C" w14:textId="77777777" w:rsidTr="007E7323">
        <w:tc>
          <w:tcPr>
            <w:tcW w:w="2405" w:type="dxa"/>
            <w:shd w:val="clear" w:color="auto" w:fill="D5DCE4" w:themeFill="text2" w:themeFillTint="33"/>
          </w:tcPr>
          <w:p w14:paraId="1CECA8B8" w14:textId="6647C358" w:rsidR="00B87EAD" w:rsidRPr="00AD0538" w:rsidRDefault="00B87EAD" w:rsidP="00FF383D">
            <w:pPr>
              <w:spacing w:before="100" w:after="100"/>
              <w:rPr>
                <w:rFonts w:eastAsia="Arial" w:cstheme="minorHAnsi"/>
              </w:rPr>
            </w:pPr>
          </w:p>
        </w:tc>
        <w:tc>
          <w:tcPr>
            <w:tcW w:w="3544" w:type="dxa"/>
            <w:shd w:val="clear" w:color="auto" w:fill="D5DCE4" w:themeFill="text2" w:themeFillTint="33"/>
            <w:vAlign w:val="center"/>
          </w:tcPr>
          <w:p w14:paraId="3E1154FD" w14:textId="01D34DC6" w:rsidR="00B87EAD" w:rsidRPr="00AD0538" w:rsidRDefault="007E7323" w:rsidP="00AD0538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cstheme="minorHAnsi"/>
              </w:rPr>
              <w:t>Non-routine calls</w:t>
            </w:r>
          </w:p>
        </w:tc>
        <w:tc>
          <w:tcPr>
            <w:tcW w:w="3118" w:type="dxa"/>
            <w:shd w:val="clear" w:color="auto" w:fill="D5DCE4" w:themeFill="text2" w:themeFillTint="33"/>
            <w:vAlign w:val="center"/>
          </w:tcPr>
          <w:p w14:paraId="39F645F4" w14:textId="20E7CA12" w:rsidR="00B87EAD" w:rsidRPr="00AD0538" w:rsidRDefault="007E7323" w:rsidP="007E7323">
            <w:pPr>
              <w:spacing w:before="100" w:after="100"/>
              <w:rPr>
                <w:rFonts w:eastAsia="Arial" w:cstheme="minorHAnsi"/>
              </w:rPr>
            </w:pPr>
            <w:r>
              <w:rPr>
                <w:rFonts w:cstheme="minorHAnsi"/>
              </w:rPr>
              <w:t>1 (JPM 2023-Q2, First Republic acquisition</w:t>
            </w:r>
          </w:p>
        </w:tc>
      </w:tr>
      <w:tr w:rsidR="007E7323" w14:paraId="5F947246" w14:textId="77777777" w:rsidTr="007E7323">
        <w:tc>
          <w:tcPr>
            <w:tcW w:w="2405" w:type="dxa"/>
            <w:shd w:val="clear" w:color="auto" w:fill="auto"/>
          </w:tcPr>
          <w:p w14:paraId="11BEF34C" w14:textId="3EA51209" w:rsidR="007E7323" w:rsidRPr="00AA097F" w:rsidRDefault="007E7323" w:rsidP="00FF383D">
            <w:pPr>
              <w:spacing w:before="100" w:after="100"/>
              <w:rPr>
                <w:rFonts w:eastAsia="Arial" w:cstheme="minorHAnsi"/>
                <w:b/>
              </w:rPr>
            </w:pPr>
            <w:r w:rsidRPr="00AA097F">
              <w:rPr>
                <w:rFonts w:eastAsia="Arial" w:cstheme="minorHAnsi"/>
                <w:b/>
              </w:rPr>
              <w:t>Q &amp; A exchange structuring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588637A" w14:textId="185A88A7" w:rsidR="007E7323" w:rsidRDefault="007E7323" w:rsidP="00AD0538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Total Q&amp;A exchanges identified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C5D3A5A" w14:textId="4996F154" w:rsidR="007E7323" w:rsidRDefault="007E7323" w:rsidP="007E7323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1,059</w:t>
            </w:r>
          </w:p>
        </w:tc>
      </w:tr>
      <w:tr w:rsidR="007E7323" w14:paraId="50D4D7B9" w14:textId="77777777" w:rsidTr="007E7323">
        <w:tc>
          <w:tcPr>
            <w:tcW w:w="2405" w:type="dxa"/>
            <w:shd w:val="clear" w:color="auto" w:fill="D5DCE4" w:themeFill="text2" w:themeFillTint="33"/>
          </w:tcPr>
          <w:p w14:paraId="69DA2383" w14:textId="77777777" w:rsidR="007E7323" w:rsidRPr="00AD0538" w:rsidRDefault="007E7323" w:rsidP="00FF383D">
            <w:pPr>
              <w:spacing w:before="100" w:after="100"/>
              <w:rPr>
                <w:rFonts w:eastAsia="Arial" w:cstheme="minorHAnsi"/>
              </w:rPr>
            </w:pPr>
          </w:p>
        </w:tc>
        <w:tc>
          <w:tcPr>
            <w:tcW w:w="3544" w:type="dxa"/>
            <w:shd w:val="clear" w:color="auto" w:fill="D5DCE4" w:themeFill="text2" w:themeFillTint="33"/>
            <w:vAlign w:val="center"/>
          </w:tcPr>
          <w:p w14:paraId="709151AC" w14:textId="41394A44" w:rsidR="007E7323" w:rsidRDefault="007E7323" w:rsidP="00AD0538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Substantive</w:t>
            </w:r>
          </w:p>
        </w:tc>
        <w:tc>
          <w:tcPr>
            <w:tcW w:w="3118" w:type="dxa"/>
            <w:shd w:val="clear" w:color="auto" w:fill="D5DCE4" w:themeFill="text2" w:themeFillTint="33"/>
            <w:vAlign w:val="center"/>
          </w:tcPr>
          <w:p w14:paraId="11F721B5" w14:textId="5CA73D8F" w:rsidR="007E7323" w:rsidRDefault="007E7323" w:rsidP="007E7323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710 (67.0%)</w:t>
            </w:r>
          </w:p>
        </w:tc>
      </w:tr>
      <w:tr w:rsidR="007E7323" w14:paraId="725C584A" w14:textId="77777777" w:rsidTr="007E7323">
        <w:tc>
          <w:tcPr>
            <w:tcW w:w="2405" w:type="dxa"/>
            <w:shd w:val="clear" w:color="auto" w:fill="auto"/>
          </w:tcPr>
          <w:p w14:paraId="018E2CC5" w14:textId="77777777" w:rsidR="007E7323" w:rsidRPr="00AD0538" w:rsidRDefault="007E7323" w:rsidP="00FF383D">
            <w:pPr>
              <w:spacing w:before="100" w:after="100"/>
              <w:rPr>
                <w:rFonts w:eastAsia="Arial" w:cstheme="minorHAnsi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46583DBC" w14:textId="2FD0523B" w:rsidR="007E7323" w:rsidRDefault="007E7323" w:rsidP="00AD0538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Filler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24529AB" w14:textId="67B12E66" w:rsidR="007E7323" w:rsidRDefault="007E7323" w:rsidP="007E7323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349 (33%)</w:t>
            </w:r>
          </w:p>
        </w:tc>
      </w:tr>
      <w:tr w:rsidR="007E7323" w14:paraId="1D1676AB" w14:textId="77777777" w:rsidTr="007E7323">
        <w:tc>
          <w:tcPr>
            <w:tcW w:w="2405" w:type="dxa"/>
            <w:shd w:val="clear" w:color="auto" w:fill="D5DCE4" w:themeFill="text2" w:themeFillTint="33"/>
          </w:tcPr>
          <w:p w14:paraId="0BBEDDB8" w14:textId="77777777" w:rsidR="007E7323" w:rsidRPr="00AD0538" w:rsidRDefault="007E7323" w:rsidP="00FF383D">
            <w:pPr>
              <w:spacing w:before="100" w:after="100"/>
              <w:rPr>
                <w:rFonts w:eastAsia="Arial" w:cstheme="minorHAnsi"/>
              </w:rPr>
            </w:pPr>
          </w:p>
        </w:tc>
        <w:tc>
          <w:tcPr>
            <w:tcW w:w="3544" w:type="dxa"/>
            <w:shd w:val="clear" w:color="auto" w:fill="D5DCE4" w:themeFill="text2" w:themeFillTint="33"/>
            <w:vAlign w:val="center"/>
          </w:tcPr>
          <w:p w14:paraId="344C9743" w14:textId="304EE53A" w:rsidR="007E7323" w:rsidRDefault="007E7323" w:rsidP="00AD0538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Exchanges reclassified once analyst content (not just reply length) was checked.</w:t>
            </w:r>
          </w:p>
        </w:tc>
        <w:tc>
          <w:tcPr>
            <w:tcW w:w="3118" w:type="dxa"/>
            <w:shd w:val="clear" w:color="auto" w:fill="D5DCE4" w:themeFill="text2" w:themeFillTint="33"/>
            <w:vAlign w:val="center"/>
          </w:tcPr>
          <w:p w14:paraId="7953C0C0" w14:textId="55C46448" w:rsidR="007E7323" w:rsidRDefault="007E7323" w:rsidP="007E7323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~17% of initially “substantive” exchanges</w:t>
            </w:r>
          </w:p>
        </w:tc>
      </w:tr>
      <w:tr w:rsidR="007E7323" w14:paraId="4DC50669" w14:textId="77777777" w:rsidTr="007E7323">
        <w:tc>
          <w:tcPr>
            <w:tcW w:w="2405" w:type="dxa"/>
            <w:shd w:val="clear" w:color="auto" w:fill="auto"/>
          </w:tcPr>
          <w:p w14:paraId="320E5996" w14:textId="55228FF9" w:rsidR="007E7323" w:rsidRPr="007E7323" w:rsidRDefault="007E7323" w:rsidP="00FF383D">
            <w:pPr>
              <w:spacing w:before="100" w:after="100"/>
              <w:rPr>
                <w:rFonts w:eastAsia="Arial" w:cstheme="minorHAnsi"/>
                <w:b/>
              </w:rPr>
            </w:pPr>
            <w:r w:rsidRPr="007E7323">
              <w:rPr>
                <w:rFonts w:eastAsia="Arial" w:cstheme="minorHAnsi"/>
                <w:b/>
              </w:rPr>
              <w:t>Filler-sentence detection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B8F9446" w14:textId="04F93806" w:rsidR="007E7323" w:rsidRDefault="007E7323" w:rsidP="00AD0538">
            <w:pPr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Additional</w:t>
            </w:r>
            <w:r w:rsidR="00AA097F">
              <w:rPr>
                <w:rFonts w:cstheme="minorHAnsi"/>
              </w:rPr>
              <w:t xml:space="preserve"> filler sentences caught after the clause-level fix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E3837E3" w14:textId="59EC98D1" w:rsidR="007E7323" w:rsidRDefault="00AA097F" w:rsidP="00AA097F">
            <w:pPr>
              <w:keepNext/>
              <w:spacing w:before="100" w:after="100"/>
              <w:rPr>
                <w:rFonts w:cstheme="minorHAnsi"/>
              </w:rPr>
            </w:pPr>
            <w:r>
              <w:rPr>
                <w:rFonts w:cstheme="minorHAnsi"/>
              </w:rPr>
              <w:t>390</w:t>
            </w:r>
          </w:p>
        </w:tc>
      </w:tr>
    </w:tbl>
    <w:p w14:paraId="07CB8F38" w14:textId="6BB7EBBA" w:rsidR="00B87EAD" w:rsidRDefault="00AA097F" w:rsidP="00AA097F">
      <w:pPr>
        <w:pStyle w:val="Caption"/>
        <w:rPr>
          <w:lang w:val="en-US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Exploratory Data Analysis Summary Statistics</w:t>
      </w:r>
    </w:p>
    <w:p w14:paraId="078540FD" w14:textId="77777777" w:rsidR="00B87EAD" w:rsidRDefault="00B87EA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A097F" w14:paraId="5F258D4A" w14:textId="77777777" w:rsidTr="00AA097F">
        <w:tc>
          <w:tcPr>
            <w:tcW w:w="9010" w:type="dxa"/>
          </w:tcPr>
          <w:p w14:paraId="14997B8D" w14:textId="0BDD6880" w:rsidR="00AA097F" w:rsidRDefault="00AA097F" w:rsidP="00AA097F">
            <w:pPr>
              <w:keepNext/>
              <w:jc w:val="center"/>
              <w:rPr>
                <w:lang w:val="en-US"/>
              </w:rPr>
            </w:pPr>
            <w:r w:rsidRPr="00AA097F">
              <w:rPr>
                <w:lang w:val="en-US"/>
              </w:rPr>
              <w:lastRenderedPageBreak/>
              <w:drawing>
                <wp:inline distT="0" distB="0" distL="0" distR="0" wp14:anchorId="47FEAE3F" wp14:editId="106F8620">
                  <wp:extent cx="4978400" cy="3073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400" cy="307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FD7E0" w14:textId="5572376F" w:rsidR="005A0CCA" w:rsidRDefault="00AA097F" w:rsidP="00AA097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D6E9F">
        <w:rPr>
          <w:noProof/>
        </w:rPr>
        <w:t>1</w:t>
      </w:r>
      <w:r>
        <w:fldChar w:fldCharType="end"/>
      </w:r>
      <w:r>
        <w:t>:Number of exchanges by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CD6E9F" w14:paraId="4659E46A" w14:textId="77777777" w:rsidTr="00CD6E9F">
        <w:tc>
          <w:tcPr>
            <w:tcW w:w="9010" w:type="dxa"/>
          </w:tcPr>
          <w:p w14:paraId="7370B843" w14:textId="71121713" w:rsidR="00CD6E9F" w:rsidRDefault="00CD6E9F" w:rsidP="00CD6E9F">
            <w:pPr>
              <w:keepNext/>
              <w:jc w:val="center"/>
            </w:pPr>
            <w:r w:rsidRPr="00CD6E9F">
              <w:drawing>
                <wp:inline distT="0" distB="0" distL="0" distR="0" wp14:anchorId="5E0C1C80" wp14:editId="11AE4A39">
                  <wp:extent cx="5727700" cy="255714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0" cy="255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F82966" w14:textId="4C345EAA" w:rsidR="00CD6E9F" w:rsidRPr="00CD6E9F" w:rsidRDefault="00CD6E9F" w:rsidP="00CD6E9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QA exchanges per quarterly call (JPM &amp; UBS)</w:t>
      </w:r>
    </w:p>
    <w:p w14:paraId="6E16F87A" w14:textId="77777777" w:rsidR="005A0CCA" w:rsidRPr="005A0CCA" w:rsidRDefault="005A0CCA">
      <w:pPr>
        <w:rPr>
          <w:lang w:val="en-US"/>
        </w:rPr>
      </w:pPr>
    </w:p>
    <w:sectPr w:rsidR="005A0CCA" w:rsidRPr="005A0CCA" w:rsidSect="00A75CD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CCA"/>
    <w:rsid w:val="000A6BE4"/>
    <w:rsid w:val="000E6CA4"/>
    <w:rsid w:val="00220C1C"/>
    <w:rsid w:val="0026155B"/>
    <w:rsid w:val="002A66DE"/>
    <w:rsid w:val="0042733C"/>
    <w:rsid w:val="0047043C"/>
    <w:rsid w:val="005076B1"/>
    <w:rsid w:val="005806CE"/>
    <w:rsid w:val="005A0CCA"/>
    <w:rsid w:val="007E7323"/>
    <w:rsid w:val="008D4611"/>
    <w:rsid w:val="00A112E0"/>
    <w:rsid w:val="00A75CD2"/>
    <w:rsid w:val="00AA097F"/>
    <w:rsid w:val="00AC714D"/>
    <w:rsid w:val="00AD0538"/>
    <w:rsid w:val="00B85D86"/>
    <w:rsid w:val="00B87EAD"/>
    <w:rsid w:val="00CD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D2B06"/>
  <w15:chartTrackingRefBased/>
  <w15:docId w15:val="{3D1314A0-6EB0-EB48-89E7-FB005501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06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806CE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6Colorful-Accent6">
    <w:name w:val="List Table 6 Colorful Accent 6"/>
    <w:basedOn w:val="TableNormal"/>
    <w:uiPriority w:val="51"/>
    <w:rsid w:val="005806C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A097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2026-10-07T17:39:00Z</dcterms:created>
  <dcterms:modified xsi:type="dcterms:W3CDTF">2026-10-07T22:16:00Z</dcterms:modified>
</cp:coreProperties>
</file>