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 da oficina de leitura</w:t>
      </w:r>
    </w:p>
    <w:p>
      <w:r>
        <w:t xml:space="preserve">A oficina reuniu quarenta pessoas ao longo de três sábados.</w:t>
      </w:r>
    </w:p>
    <w:p>
      <w:pPr>
        <w:pStyle w:val="Heading1"/>
      </w:pPr>
      <w:r>
        <w:t xml:space="preserve">Resultados</w:t>
      </w:r>
    </w:p>
    <w:p>
      <w:r>
        <w:t xml:space="preserve">Cada participante leu pelo menos um livro inteiro em voz alta.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