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rFonts w:hint="eastAsia"/>
        </w:rPr>
        <w:t>火鸡</w:t>
      </w:r>
      <w:r>
        <w:rPr>
          <w:rFonts w:hint="eastAsia"/>
        </w:rPr>
        <w:t>品</w:t>
      </w:r>
      <w:r>
        <w:rPr>
          <w:rFonts w:hint="eastAsia"/>
        </w:rPr>
        <w:t>管理</w:t>
      </w:r>
      <w:r>
        <w:rPr>
          <w:rFonts w:hint="eastAsia"/>
        </w:rPr>
        <w:t>功能</w:t>
      </w:r>
    </w:p>
    <w:p>
      <w:pPr>
        <w:pStyle w:val="hj7117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名词解释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药量</w:t>
      </w:r>
      <w:r>
        <w:rPr>
          <w:i w:val="false"/>
          <w:strike w:val="false"/>
          <w:color w:val="000000"/>
          <w:u w:val="none"/>
        </w:rPr>
        <w:t>：单件/单个火鸡品的标准计量数值，为系统基础固定参数，由管理员统一维护配置。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单个药量</w:t>
      </w:r>
      <w:r>
        <w:rPr>
          <w:i w:val="false"/>
          <w:strike w:val="false"/>
          <w:color w:val="000000"/>
          <w:u w:val="none"/>
        </w:rPr>
        <w:t>：绑定指定令号、火鸡品类型的单件标准药量，操作员选择对应令号及火鸡品后系统自动带出，不可手动编辑。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当量</w:t>
      </w:r>
      <w:r>
        <w:rPr>
          <w:i w:val="false"/>
          <w:strike w:val="false"/>
          <w:color w:val="000000"/>
          <w:u w:val="none"/>
        </w:rPr>
        <w:t>：火鸡品存储管控核心计量单位，用于约束库房、厂房最大存储容量，判定是否超量存放。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总当量</w:t>
      </w:r>
      <w:r>
        <w:rPr>
          <w:i w:val="false"/>
          <w:strike w:val="false"/>
          <w:color w:val="000000"/>
          <w:u w:val="none"/>
        </w:rPr>
        <w:t>：单次入库/出库操作的火鸡品合计计量值，由单个药量乘以操作数量自动计算生成。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厂房最大当量</w:t>
      </w:r>
      <w:r>
        <w:rPr>
          <w:i w:val="false"/>
          <w:strike w:val="false"/>
          <w:color w:val="000000"/>
          <w:u w:val="none"/>
        </w:rPr>
        <w:t>：各厂房预设的火鸡品最高存储上限，为厂房库存管控、超量预警的基准参数。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厂房结余当量</w:t>
      </w:r>
      <w:r>
        <w:rPr>
          <w:i w:val="false"/>
          <w:strike w:val="false"/>
          <w:color w:val="000000"/>
          <w:u w:val="none"/>
        </w:rPr>
        <w:t>：厂房当前实时剩余可存储当量，用于反映库房库存余量，作为超当量判断依据。</w:t>
      </w:r>
    </w:p>
    <w:tbl>
      <w:tblPr>
        <w:tblStyle w:val="gt7iq0"/>
        <w:tblLayout w:type="fixed"/>
        <w:tblLook w:firstRow="true" w:lastRow="false" w:firstColumn="true" w:lastColumn="false" w:noHBand="false" w:noVBand="true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令号</w:t>
            </w:r>
          </w:p>
        </w:tc>
        <w:tc>
          <w:tcPr>
            <w:tcW w:w="301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火鸡</w:t>
            </w:r>
            <w:r>
              <w:rPr>
                <w:rFonts w:hint="eastAsia"/>
              </w:rPr>
              <w:t>品</w:t>
            </w:r>
          </w:p>
        </w:tc>
        <w:tc>
          <w:tcPr>
            <w:tcW w:w="301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药量</w:t>
            </w:r>
          </w:p>
        </w:tc>
      </w:tr>
      <w:tr>
        <w:trPr/>
        <w:tc>
          <w:tcPr>
            <w:tcW w:w="301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1</w:t>
            </w:r>
          </w:p>
        </w:tc>
        <w:tc>
          <w:tcPr>
            <w:tcW w:w="301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301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5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x2oc9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一、出入库管理-入库模块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入库新增条目默认置顶展示，所有历史已归档入库条目仅可查看，禁止修改、编辑。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当库房或厂房火鸡品存储超出最大当量上限时，系统自动触发实时报警提示。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入库时间由系统自动生成，时间精度保留至分钟。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令号：由操作员在入库界面下拉选择。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产品编号：由操作员在入库界面手动自定义输入，多品类产品支持分条分行录入。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火鸡品：由操作员在入库界面选择。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单个药量：选择对应令号、火鸡品后，系统自动读取预设参数带出，无需手动填写。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操作总当量：系统根据单个药量与操作数量，自动核算本次入库总火鸡品当量。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经办人：由操作员在入库界面选择。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厂房结余当量：根据厂房最大当量，结合历次转入、转出数据自动核算；</w:t>
      </w:r>
    </w:p>
    <w:p>
      <w:pPr>
        <w:snapToGrid/>
        <w:spacing w:line="312"/>
        <w:ind w:left="0"/>
        <w:rPr>
          <w:color w:val="FF0000"/>
        </w:rPr>
      </w:pPr>
      <w:r>
        <w:rPr>
          <w:i w:val="false"/>
          <w:strike w:val="false"/>
          <w:color w:val="FF0000"/>
          <w:u w:val="none"/>
        </w:rPr>
        <w:t xml:space="preserve"> 计算公式：厂房结余当量 = 厂房</w:t>
      </w:r>
      <w:r>
        <w:rPr>
          <w:rFonts w:hint="eastAsia"/>
          <w:i w:val="false"/>
          <w:strike w:val="false"/>
          <w:color w:val="FF0000"/>
          <w:u w:val="none"/>
        </w:rPr>
        <w:t>当前已存当</w:t>
      </w:r>
      <w:r>
        <w:rPr>
          <w:i w:val="false"/>
          <w:strike w:val="false"/>
          <w:color w:val="FF0000"/>
          <w:u w:val="none"/>
        </w:rPr>
        <w:t xml:space="preserve">量 </w:t>
      </w:r>
      <w:r>
        <w:rPr>
          <w:rFonts w:hint="eastAsia"/>
          <w:i w:val="false"/>
          <w:strike w:val="false"/>
          <w:color w:val="FF0000"/>
          <w:u w:val="none"/>
        </w:rPr>
        <w:t>+</w:t>
      </w:r>
      <w:r>
        <w:rPr>
          <w:i w:val="false"/>
          <w:strike w:val="false"/>
          <w:color w:val="FF0000"/>
          <w:u w:val="none"/>
        </w:rPr>
        <w:t>本次转入/</w:t>
      </w:r>
      <w:r>
        <w:rPr>
          <w:rFonts w:hint="eastAsia"/>
          <w:i w:val="false"/>
          <w:strike w:val="false"/>
          <w:color w:val="FF0000"/>
          <w:u w:val="none"/>
        </w:rPr>
        <w:t>-</w:t>
      </w:r>
      <w:r>
        <w:rPr>
          <w:i w:val="false"/>
          <w:strike w:val="false"/>
          <w:color w:val="FF0000"/>
          <w:u w:val="none"/>
        </w:rPr>
        <w:t>转出总计当量；</w:t>
      </w:r>
    </w:p>
    <w:p>
      <w:pPr>
        <w:numPr>
          <w:ilvl w:val="0"/>
          <w:numId w:val="2"/>
        </w:numPr>
        <w:snapToGrid/>
        <w:spacing w:line="312"/>
        <w:ind/>
        <w:rPr>
          <w:strike/>
        </w:rPr>
      </w:pPr>
      <w:r>
        <w:rPr>
          <w:i w:val="false"/>
          <w:strike/>
          <w:color w:val="000000"/>
          <w:u w:val="none"/>
        </w:rPr>
        <w:t xml:space="preserve"> 规则：转入当量为正值，转出当量为负值；结余当量为负值时，系统弹窗提示超当量存储。备注栏：支持操作员手动填写，记录本次转入产品特殊情况、异常说明及补充信息。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入库按钮：操作员核对所有数据无误后，点击入库按钮，完成本条数据录入归档。</w:t>
      </w:r>
    </w:p>
    <w:p>
      <w:pPr>
        <w:pStyle w:val="ry266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二、出入库管理-出库模块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支持多条件检索</w:t>
      </w:r>
      <w:r>
        <w:rPr>
          <w:rFonts w:hint="eastAsia"/>
          <w:i w:val="false"/>
          <w:strike w:val="false"/>
          <w:color w:val="000000"/>
          <w:u w:val="none"/>
        </w:rPr>
        <w:t>库存</w:t>
      </w:r>
      <w:r>
        <w:rPr>
          <w:i w:val="false"/>
          <w:strike w:val="false"/>
          <w:color w:val="000000"/>
          <w:u w:val="none"/>
        </w:rPr>
        <w:t>，检索条件包含：库房/厂房、入库时间段、令号、产品编号、火鸡品、经办人、备注；检索完成后可对目标条目执行出库操作。</w:t>
      </w:r>
    </w:p>
    <w:p>
      <w:pPr>
        <w:numPr>
          <w:ilvl w:val="0"/>
          <w:numId w:val="3"/>
        </w:numPr>
        <w:snapToGrid/>
        <w:spacing w:line="312"/>
        <w:ind/>
        <w:rPr>
          <w:color w:val="000000"/>
        </w:rPr>
      </w:pPr>
      <w:r>
        <w:rPr>
          <w:i w:val="false"/>
          <w:strike w:val="false"/>
          <w:color w:val="000000"/>
          <w:u w:val="none"/>
        </w:rPr>
        <w:t>库房/厂房：操作员在出库界面选择。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入库时间：支持时间段筛选，条件为非必选，未选择则不做时间过滤。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令号：出库</w:t>
      </w:r>
      <w:r>
        <w:rPr>
          <w:rFonts w:hint="eastAsia"/>
          <w:i w:val="false"/>
          <w:strike w:val="false"/>
          <w:color w:val="000000"/>
          <w:u w:val="none"/>
        </w:rPr>
        <w:t>查询</w:t>
      </w:r>
      <w:r>
        <w:rPr>
          <w:i w:val="false"/>
          <w:strike w:val="false"/>
          <w:color w:val="000000"/>
          <w:u w:val="none"/>
        </w:rPr>
        <w:t>界面选择，支持模糊查询。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产品编号：筛选数据后进行勾选选择，仅支持单选。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火鸡品：选定厂房、令号后，系统加载对应已入库存储的火鸡品条目供选择。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经办人：出库界面选择。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备注：支持备注内容模糊筛选。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所有查询条件为非必选，未勾选/未填写的条件，默认不参与数据匹配筛选。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出库数量绑定对应产品编号，选定产品后录入出库数量。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本次出库总当量：系统根据入库预设单个药量及出库数量，自动计算本次出库火鸡品总当量。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经办人：支持界面选择或手动自定义输入。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厂房结余当量：实时自动计算，核算规则与入库统一；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计算公式：厂房结余当量 = 厂房最大当量 − 本次转入/转出总计当量；转入为正、转出为负。备注栏：操作员可填写本次转出产品详情、异常情况及特殊说明。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出库按钮：操作人员确认数据无误后，点击出库确认按钮，完成出库数据录入归档。</w:t>
      </w:r>
    </w:p>
    <w:p>
      <w:pPr>
        <w:pStyle w:val="pt9kg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三、管理员模块-基础信息管理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管理员负责系统基础参数与基础资料预制维护，权限独立，普通操作员无修改权限。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令号管理：支持令号新增、删除，仅管理员维护，前端操作员禁止自定义新增及修改。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火鸡品管理：支持新增、删除，与令号进行关联绑定；操作员选择指定令号后，仅展示该令号关联的火鸡品。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单个药量管理：支持新增、删除，绑定令号+火鸡品双重关联；前端选定</w:t>
      </w:r>
      <w:r>
        <w:rPr>
          <w:rFonts w:hint="eastAsia"/>
          <w:i w:val="false"/>
          <w:strike w:val="false"/>
          <w:color w:val="000000"/>
          <w:u w:val="none"/>
        </w:rPr>
        <w:t>令号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火鸡</w:t>
      </w:r>
      <w:r>
        <w:rPr>
          <w:rFonts w:hint="eastAsia"/>
          <w:i w:val="false"/>
          <w:strike w:val="false"/>
          <w:color w:val="000000"/>
          <w:u w:val="none"/>
        </w:rPr>
        <w:t>品</w:t>
      </w:r>
      <w:r>
        <w:rPr>
          <w:rFonts w:hint="eastAsia"/>
          <w:i w:val="false"/>
          <w:strike w:val="false"/>
          <w:color w:val="000000"/>
          <w:u w:val="none"/>
        </w:rPr>
        <w:t>之后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FF0000"/>
          <w:u w:val="none"/>
        </w:rPr>
        <w:t>自动生成对应</w:t>
      </w:r>
      <w:r>
        <w:rPr>
          <w:rFonts w:hint="eastAsia"/>
          <w:i w:val="false"/>
          <w:strike w:val="false"/>
          <w:color w:val="FF0000"/>
          <w:u w:val="none"/>
        </w:rPr>
        <w:t>火鸡品当量。（什么规则）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库房/厂房管理：支持新增、删除，同步维护各库房、厂房的最大允许存储当量；操作员仅可下拉选择，不可编辑。</w:t>
      </w:r>
    </w:p>
    <w:p>
      <w:pPr>
        <w:numPr>
          <w:ilvl w:val="0"/>
          <w:numId w:val="4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经办人管理：支持新增、删除，与库房/厂房关联绑定；操作员选定对应库房/厂房后，仅展示</w:t>
      </w:r>
      <w:r>
        <w:rPr>
          <w:rFonts w:hint="eastAsia"/>
          <w:i w:val="false"/>
          <w:strike w:val="false"/>
          <w:color w:val="000000"/>
          <w:u w:val="none"/>
        </w:rPr>
        <w:t>本</w:t>
      </w:r>
      <w:r>
        <w:rPr>
          <w:rFonts w:hint="eastAsia"/>
          <w:i w:val="false"/>
          <w:strike w:val="false"/>
          <w:color w:val="000000"/>
          <w:u w:val="none"/>
        </w:rPr>
        <w:t>库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厂</w:t>
      </w:r>
      <w:r>
        <w:rPr>
          <w:i w:val="false"/>
          <w:strike w:val="false"/>
          <w:color w:val="000000"/>
          <w:u w:val="none"/>
        </w:rPr>
        <w:t>关联经办人。</w:t>
      </w:r>
    </w:p>
    <w:p>
      <w:pPr>
        <w:snapToGrid/>
        <w:spacing w:line="312"/>
        <w:ind w:left="0"/>
        <w:rPr/>
      </w:pPr>
    </w:p>
    <w:p>
      <w:pPr>
        <w:pStyle w:val="geekmf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四、查询员模块</w:t>
      </w:r>
    </w:p>
    <w:p>
      <w:pPr>
        <w:pStyle w:val="xjev4e"/>
        <w:snapToGrid/>
        <w:spacing w:line="408"/>
        <w:ind w:left="0"/>
        <w:rPr>
          <w:sz w:val="26"/>
        </w:rPr>
      </w:pPr>
      <w:r>
        <w:rPr>
          <w:i w:val="false"/>
          <w:strike w:val="false"/>
          <w:color w:val="000000"/>
          <w:sz w:val="26"/>
          <w:u w:val="none"/>
        </w:rPr>
        <w:t>查询员模块信息管理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查询员模块支持查看</w:t>
      </w:r>
      <w:r>
        <w:rPr>
          <w:rFonts w:hint="eastAsia"/>
          <w:i w:val="false"/>
          <w:strike w:val="false"/>
          <w:color w:val="000000"/>
          <w:u w:val="none"/>
        </w:rPr>
        <w:t>录入</w:t>
      </w:r>
      <w:r>
        <w:rPr>
          <w:rFonts w:hint="eastAsia"/>
          <w:i w:val="false"/>
          <w:strike w:val="false"/>
          <w:color w:val="000000"/>
          <w:u w:val="none"/>
        </w:rPr>
        <w:t>历史记录</w:t>
      </w:r>
      <w:r>
        <w:rPr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修改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删除</w:t>
      </w:r>
      <w:r>
        <w:rPr>
          <w:rFonts w:hint="eastAsia"/>
          <w:i w:val="false"/>
          <w:strike w:val="false"/>
          <w:color w:val="000000"/>
          <w:u w:val="none"/>
        </w:rPr>
        <w:t>数据</w:t>
      </w:r>
      <w:r>
        <w:rPr>
          <w:i w:val="false"/>
          <w:strike w:val="false"/>
          <w:color w:val="000000"/>
          <w:u w:val="none"/>
        </w:rPr>
        <w:t>，并实现</w:t>
      </w:r>
      <w:r>
        <w:rPr>
          <w:i w:val="false"/>
          <w:strike w:val="false"/>
          <w:color w:val="000000"/>
          <w:u w:val="none"/>
        </w:rPr>
        <w:t>火鸡</w:t>
      </w:r>
      <w:r>
        <w:rPr>
          <w:i w:val="false"/>
          <w:strike w:val="false"/>
          <w:color w:val="000000"/>
          <w:u w:val="none"/>
        </w:rPr>
        <w:t>品当量统计、数据导出等功能。</w:t>
      </w:r>
    </w:p>
    <w:p>
      <w:pPr>
        <w:numPr>
          <w:ilvl w:val="0"/>
          <w:numId w:val="5"/>
        </w:numPr>
        <w:pBdr/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实时看板</w:t>
      </w:r>
    </w:p>
    <w:p>
      <w:pPr>
        <w:pBdr>
          <w:bottom/>
        </w:pBd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实时生成各厂房</w:t>
      </w:r>
      <w:r>
        <w:rPr>
          <w:i w:val="false"/>
          <w:strike w:val="false"/>
          <w:color w:val="000000"/>
          <w:u w:val="none"/>
        </w:rPr>
        <w:t>火鸡</w:t>
      </w:r>
      <w:r>
        <w:rPr>
          <w:i w:val="false"/>
          <w:strike w:val="false"/>
          <w:color w:val="000000"/>
          <w:u w:val="none"/>
        </w:rPr>
        <w:t>品存储量占比图，当存储量超过95%时，自动触发当量饱和预警。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火鸡</w:t>
      </w:r>
      <w:r>
        <w:rPr>
          <w:b/>
          <w:i w:val="false"/>
          <w:strike w:val="false"/>
          <w:color w:val="000000"/>
          <w:u w:val="none"/>
        </w:rPr>
        <w:t>品流转统计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支持按筛选条件及出库信息进行查询，生成各类</w:t>
      </w:r>
      <w:r>
        <w:rPr>
          <w:i w:val="false"/>
          <w:strike w:val="false"/>
          <w:color w:val="000000"/>
          <w:u w:val="none"/>
        </w:rPr>
        <w:t>火鸡</w:t>
      </w:r>
      <w:r>
        <w:rPr>
          <w:i w:val="false"/>
          <w:strike w:val="false"/>
          <w:color w:val="000000"/>
          <w:u w:val="none"/>
        </w:rPr>
        <w:t>品入库、出库记录及存储时长报表；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可展示各厂房当前存储</w:t>
      </w:r>
      <w:r>
        <w:rPr>
          <w:i w:val="false"/>
          <w:strike w:val="false"/>
          <w:color w:val="000000"/>
          <w:u w:val="none"/>
        </w:rPr>
        <w:t>火鸡</w:t>
      </w:r>
      <w:r>
        <w:rPr>
          <w:i w:val="false"/>
          <w:strike w:val="false"/>
          <w:color w:val="000000"/>
          <w:u w:val="none"/>
        </w:rPr>
        <w:t>品种类统计表、各厂房</w:t>
      </w:r>
      <w:r>
        <w:rPr>
          <w:i w:val="false"/>
          <w:strike w:val="false"/>
          <w:color w:val="000000"/>
          <w:u w:val="none"/>
        </w:rPr>
        <w:t>火鸡</w:t>
      </w:r>
      <w:r>
        <w:rPr>
          <w:i w:val="false"/>
          <w:strike w:val="false"/>
          <w:color w:val="000000"/>
          <w:u w:val="none"/>
        </w:rPr>
        <w:t>品存储量柱状图、结余当量饼状图等可视化统计。</w:t>
      </w:r>
    </w:p>
    <w:p>
      <w:pPr>
        <w:numPr>
          <w:ilvl w:val="0"/>
          <w:numId w:val="5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具备对业务数据进行修改、删除操作的权限。</w:t>
      </w:r>
    </w:p>
    <w:p>
      <w:pPr>
        <w:numPr>
          <w:ilvl w:val="0"/>
          <w:numId w:val="5"/>
        </w:numPr>
        <w:pBdr/>
        <w:snapToGrid/>
        <w:spacing w:line="312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支持将查询结果数据导出使用。</w:t>
      </w:r>
    </w:p>
    <w:p>
      <w:pPr>
        <w:pBdr>
          <w:bottom/>
        </w:pBdr>
        <w:ind w:left="0"/>
        <w:rPr/>
      </w:pPr>
    </w:p>
    <w:p>
      <w:pPr>
        <w:pStyle w:val="qltixa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二、日志及追溯信息管理</w:t>
      </w:r>
    </w:p>
    <w:p>
      <w:pPr>
        <w:snapToGrid/>
        <w:spacing w:line="312"/>
        <w:ind w:left="0"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1</w:t>
      </w:r>
      <w:r>
        <w:rPr>
          <w:rFonts w:hint="eastAsia"/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操作日志自动记录</w:t>
      </w:r>
    </w:p>
    <w:p>
      <w:pPr>
        <w:pBdr/>
        <w:snapToGrid/>
        <w:spacing w:line="312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系统对所有操作自动记录，包含操作人员、操作内容、操作时间、操作终端及结果。</w:t>
      </w:r>
    </w:p>
    <w:p>
      <w:pPr>
        <w:snapToGrid/>
        <w:spacing w:line="312"/>
        <w:ind w:left="0"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2</w:t>
      </w:r>
      <w:r>
        <w:rPr>
          <w:rFonts w:hint="eastAsia"/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追溯查询</w:t>
      </w:r>
    </w:p>
    <w:p>
      <w:pPr>
        <w:pBdr/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支持按条件进行日志查询，可完整追溯每一笔</w:t>
      </w:r>
      <w:r>
        <w:rPr>
          <w:i w:val="false"/>
          <w:strike w:val="false"/>
          <w:color w:val="000000"/>
          <w:u w:val="none"/>
        </w:rPr>
        <w:t>火鸡</w:t>
      </w:r>
      <w:r>
        <w:rPr>
          <w:i w:val="false"/>
          <w:strike w:val="false"/>
          <w:color w:val="000000"/>
          <w:u w:val="none"/>
        </w:rPr>
        <w:t>品的流转去向。</w:t>
      </w:r>
    </w:p>
    <w:p>
      <w:pPr>
        <w:snapToGrid/>
        <w:spacing w:line="312"/>
        <w:ind w:left="0"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3</w:t>
      </w:r>
      <w:r>
        <w:rPr>
          <w:rFonts w:hint="eastAsia"/>
          <w:b/>
          <w:i w:val="false"/>
          <w:strike w:val="false"/>
          <w:color w:val="000000"/>
          <w:u w:val="none"/>
        </w:rPr>
        <w:t>.</w:t>
      </w:r>
      <w:r>
        <w:rPr>
          <w:b/>
          <w:i w:val="false"/>
          <w:strike w:val="false"/>
          <w:color w:val="000000"/>
          <w:u w:val="none"/>
        </w:rPr>
        <w:t>日志安全管理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操作日志长期保存，日志数据不可删除、不可修改，确保可追溯、可审计。</w:t>
      </w:r>
    </w:p>
    <w:p>
      <w:pPr>
        <w:pBdr/>
        <w:ind w:left="0"/>
        <w:rPr/>
      </w:pPr>
    </w:p>
    <w:p>
      <w:pPr>
        <w:pBdr/>
        <w:ind w:left="0"/>
        <w:rPr/>
      </w:pPr>
    </w:p>
    <w:p>
      <w:pPr>
        <w:pBdr>
          <w:bottom/>
        </w:pBdr>
        <w:ind w:left="0"/>
        <w:rPr/>
      </w:pPr>
      <w:r>
        <w:rPr>
          <w:rFonts w:hint="eastAsia"/>
        </w:rPr>
        <w:t>与</w:t>
      </w:r>
      <w:r>
        <w:rPr>
          <w:rFonts w:hint="eastAsia"/>
        </w:rPr>
        <w:t>产品</w:t>
      </w:r>
      <w:r>
        <w:rPr>
          <w:rFonts w:hint="eastAsia"/>
        </w:rPr>
        <w:t>最大</w:t>
      </w:r>
      <w:r>
        <w:rPr>
          <w:rFonts w:hint="eastAsia"/>
        </w:rPr>
        <w:t>的</w:t>
      </w:r>
      <w:r>
        <w:rPr>
          <w:rFonts w:hint="eastAsia"/>
        </w:rPr>
        <w:t>区别</w:t>
      </w:r>
      <w:r>
        <w:rPr>
          <w:rFonts w:hint="eastAsia"/>
        </w:rPr>
        <w:t>，</w:t>
      </w:r>
      <w:r>
        <w:rPr>
          <w:rFonts w:hint="eastAsia"/>
        </w:rPr>
        <w:t>一是</w:t>
      </w:r>
      <w:r>
        <w:rPr>
          <w:rFonts w:hint="eastAsia"/>
        </w:rPr>
        <w:t>没</w:t>
      </w:r>
      <w:r>
        <w:rPr>
          <w:rFonts w:hint="eastAsia"/>
        </w:rPr>
        <w:t>库位</w:t>
      </w:r>
      <w:r>
        <w:rPr>
          <w:rFonts w:hint="eastAsia"/>
        </w:rPr>
        <w:t>，</w:t>
      </w:r>
      <w:r>
        <w:rPr>
          <w:rFonts w:hint="eastAsia"/>
        </w:rPr>
        <w:t>而是</w:t>
      </w:r>
      <w:r>
        <w:rPr>
          <w:rFonts w:hint="eastAsia"/>
        </w:rPr>
        <w:t>入库</w:t>
      </w:r>
      <w:r>
        <w:rPr>
          <w:rFonts w:hint="eastAsia"/>
        </w:rPr>
        <w:t>申请</w:t>
      </w:r>
      <w:r>
        <w:rPr>
          <w:rFonts w:hint="eastAsia"/>
        </w:rPr>
        <w:t>单</w:t>
      </w:r>
      <w:r>
        <w:rPr>
          <w:rFonts w:hint="eastAsia"/>
        </w:rPr>
        <w:t>、</w:t>
      </w:r>
      <w:r>
        <w:rPr>
          <w:rFonts w:hint="eastAsia"/>
        </w:rPr>
        <w:t>出库</w:t>
      </w:r>
      <w:r>
        <w:rPr>
          <w:rFonts w:hint="eastAsia"/>
        </w:rPr>
        <w:t>申请</w:t>
      </w:r>
      <w:r>
        <w:rPr>
          <w:rFonts w:hint="eastAsia"/>
        </w:rPr>
        <w:t>单</w:t>
      </w:r>
      <w:r>
        <w:rPr>
          <w:rFonts w:hint="eastAsia"/>
        </w:rPr>
        <w:t>；</w:t>
      </w:r>
    </w:p>
    <w:tbl>
      <w:tblPr>
        <w:tblStyle w:val="gt7iq0"/>
        <w:jc w:val="center"/>
        <w:tblLayout w:type="fixed"/>
      </w:tblPr>
      <w:tblGrid>
        <w:gridCol w:w="1718"/>
        <w:gridCol w:w="7320"/>
      </w:tblGrid>
      <w:tr>
        <w:trPr/>
        <w:tc>
          <w:tcPr>
            <w:tcW w:w="903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1F3864"/>
                <w:spacing w:val="0"/>
                <w:sz w:val="22"/>
                <w:u w:val="none"/>
              </w:rPr>
              <w:t>一页总览</w:t>
            </w:r>
          </w:p>
        </w:tc>
      </w:tr>
      <w:tr>
        <w:trPr/>
        <w:tc>
          <w:tcPr>
            <w:tcW w:w="1718" w:type="dxa"/>
            <w:tcBorders>
              <w:top w:val="single" w:color="CBCDD1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系统目标</w:t>
            </w:r>
          </w:p>
        </w:tc>
        <w:tc>
          <w:tcPr>
            <w:tcW w:w="73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实现火鸡品入库、出库、基础资料维护、统计查询与日志追溯。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核心对象</w:t>
            </w:r>
          </w:p>
        </w:tc>
        <w:tc>
          <w:tcPr>
            <w:tcW w:w="73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令号、火鸡品、单个药量、总当量、厂房最大当量、厂房结余当量。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核心角色</w:t>
            </w:r>
          </w:p>
        </w:tc>
        <w:tc>
          <w:tcPr>
            <w:tcW w:w="73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操作员、管理员、查询员。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核心控制</w:t>
            </w:r>
          </w:p>
        </w:tc>
        <w:tc>
          <w:tcPr>
            <w:tcW w:w="73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7FB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按当量控制厂房容量，超量报警，支持全程追溯。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高风险点</w:t>
            </w:r>
          </w:p>
        </w:tc>
        <w:tc>
          <w:tcPr>
            <w:tcW w:w="73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结余当量公式前后不一致；查询员可改删与历史归档不可编辑存在冲突。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1. 关键名词</w:t>
      </w:r>
    </w:p>
    <w:tbl>
      <w:tblPr>
        <w:tblStyle w:val="gt7iq0"/>
        <w:jc w:val="center"/>
        <w:tblLayout w:type="fixed"/>
      </w:tblPr>
      <w:tblGrid>
        <w:gridCol w:w="1718"/>
        <w:gridCol w:w="4308"/>
        <w:gridCol w:w="3013"/>
      </w:tblGrid>
      <w:tr>
        <w:trPr/>
        <w:tc>
          <w:tcPr>
            <w:tcW w:w="17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名词</w:t>
            </w:r>
          </w:p>
        </w:tc>
        <w:tc>
          <w:tcPr>
            <w:tcW w:w="43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定义</w:t>
            </w:r>
          </w:p>
        </w:tc>
        <w:tc>
          <w:tcPr>
            <w:tcW w:w="30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用途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药量</w:t>
            </w:r>
          </w:p>
        </w:tc>
        <w:tc>
          <w:tcPr>
            <w:tcW w:w="430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单件火鸡品的标准计量值，由管理员统一维护</w:t>
            </w:r>
          </w:p>
        </w:tc>
        <w:tc>
          <w:tcPr>
            <w:tcW w:w="30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基础固定参数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单个药量</w:t>
            </w:r>
          </w:p>
        </w:tc>
        <w:tc>
          <w:tcPr>
            <w:tcW w:w="430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绑定令号 + 火鸡品的单件标准药量，前端自动带出，不可手动修改</w:t>
            </w:r>
          </w:p>
        </w:tc>
        <w:tc>
          <w:tcPr>
            <w:tcW w:w="30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入库/出库计算依据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当量</w:t>
            </w:r>
          </w:p>
        </w:tc>
        <w:tc>
          <w:tcPr>
            <w:tcW w:w="430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火鸡品存储的核心计量单位</w:t>
            </w:r>
          </w:p>
        </w:tc>
        <w:tc>
          <w:tcPr>
            <w:tcW w:w="30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控制厂房/库房容量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总当量</w:t>
            </w:r>
          </w:p>
        </w:tc>
        <w:tc>
          <w:tcPr>
            <w:tcW w:w="430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单次操作的合计当量 = 单个药量 × 数量</w:t>
            </w:r>
          </w:p>
        </w:tc>
        <w:tc>
          <w:tcPr>
            <w:tcW w:w="30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计算本次入/出库影响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厂房最大当量</w:t>
            </w:r>
          </w:p>
        </w:tc>
        <w:tc>
          <w:tcPr>
            <w:tcW w:w="430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厂房允许存储的上限值</w:t>
            </w:r>
          </w:p>
        </w:tc>
        <w:tc>
          <w:tcPr>
            <w:tcW w:w="30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超量预警基准</w:t>
            </w:r>
          </w:p>
        </w:tc>
      </w:tr>
      <w:tr>
        <w:trPr/>
        <w:tc>
          <w:tcPr>
            <w:tcW w:w="171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厂房结余当量</w:t>
            </w:r>
          </w:p>
        </w:tc>
        <w:tc>
          <w:tcPr>
            <w:tcW w:w="430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当前剩余可用当量</w:t>
            </w:r>
          </w:p>
        </w:tc>
        <w:tc>
          <w:tcPr>
            <w:tcW w:w="30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判断是否还能继续入库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2. 角色与权限</w:t>
      </w:r>
    </w:p>
    <w:tbl>
      <w:tblPr>
        <w:tblStyle w:val="gt7iq0"/>
        <w:jc w:val="center"/>
        <w:tblLayout w:type="fixed"/>
      </w:tblPr>
      <w:tblGrid>
        <w:gridCol w:w="2259"/>
        <w:gridCol w:w="2259"/>
        <w:gridCol w:w="2259"/>
        <w:gridCol w:w="2259"/>
      </w:tblGrid>
      <w:tr>
        <w:trPr/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角色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主要职责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可操作内容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限制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操作员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执行入库、出库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录入业务数据、查看匹配数据、提交操作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不可维护基础参数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管理员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维护基础资料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令号、火鸡品、单个药量、库房/厂房、经办人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3. 业务流程总览</w:t>
      </w:r>
    </w:p>
    <w:tbl>
      <w:tblPr>
        <w:tblStyle w:val="gt7iq0"/>
        <w:jc w:val="center"/>
        <w:tblLayout w:type="fixed"/>
      </w:tblPr>
      <w:tblGrid>
        <w:gridCol w:w="1506"/>
        <w:gridCol w:w="1506"/>
        <w:gridCol w:w="1506"/>
        <w:gridCol w:w="1506"/>
        <w:gridCol w:w="1506"/>
        <w:gridCol w:w="1506"/>
      </w:tblGrid>
      <w:tr>
        <w:trPr/>
        <w:tc>
          <w:tcPr>
            <w:tcW w:w="15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2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步骤1</w:t>
            </w:r>
          </w:p>
        </w:tc>
        <w:tc>
          <w:tcPr>
            <w:tcW w:w="15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2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步骤2</w:t>
            </w:r>
          </w:p>
        </w:tc>
        <w:tc>
          <w:tcPr>
            <w:tcW w:w="15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2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步骤3</w:t>
            </w:r>
          </w:p>
        </w:tc>
        <w:tc>
          <w:tcPr>
            <w:tcW w:w="15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2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步骤4</w:t>
            </w:r>
          </w:p>
        </w:tc>
        <w:tc>
          <w:tcPr>
            <w:tcW w:w="15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2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步骤5</w:t>
            </w:r>
          </w:p>
        </w:tc>
        <w:tc>
          <w:tcPr>
            <w:tcW w:w="15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2E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步骤6</w:t>
            </w:r>
          </w:p>
        </w:tc>
      </w:tr>
      <w:tr>
        <w:trPr/>
        <w:tc>
          <w:tcPr>
            <w:tcW w:w="1506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基础资料维护</w:t>
            </w:r>
          </w:p>
        </w:tc>
        <w:tc>
          <w:tcPr>
            <w:tcW w:w="1506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操作员选择令号/火鸡品</w:t>
            </w:r>
          </w:p>
        </w:tc>
        <w:tc>
          <w:tcPr>
            <w:tcW w:w="1506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系统自动带出单个药量</w:t>
            </w:r>
          </w:p>
        </w:tc>
        <w:tc>
          <w:tcPr>
            <w:tcW w:w="1506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系统计算总当量</w:t>
            </w:r>
          </w:p>
        </w:tc>
        <w:tc>
          <w:tcPr>
            <w:tcW w:w="1506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执行入库/出库</w:t>
            </w:r>
          </w:p>
        </w:tc>
        <w:tc>
          <w:tcPr>
            <w:tcW w:w="1506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日志与统计追溯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4. 入库模块</w:t>
      </w:r>
    </w:p>
    <w:tbl>
      <w:tblPr>
        <w:tblStyle w:val="gt7iq0"/>
        <w:jc w:val="center"/>
        <w:tblLayout w:type="fixed"/>
      </w:tblPr>
      <w:tblGrid>
        <w:gridCol w:w="2345"/>
        <w:gridCol w:w="6693"/>
      </w:tblGrid>
      <w:tr>
        <w:trPr/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66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要求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记录展示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新增入库记录默认置顶；记录仅可查看，不可编辑。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入库时间由系统自动生成，精确到分钟。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令号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操作员下拉选择。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（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当成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批次号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产品编号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支持手动输入；多品类产品支持分条分行录入。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（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当成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序列号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火鸡品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带入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单个药量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按令号 + 火鸡品自动带出，不允许手工修改。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操作总当量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系统自动计算 = 单个药量 × 入库数量。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经办人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登录人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支持填写特殊情况、异常说明、补充信息。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提交动作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核对无误后点击入库按钮，完成录入归档。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预警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当存储超出最大当量上限时，系统自动报警。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5. 出库模块</w:t>
      </w:r>
    </w:p>
    <w:p>
      <w:pPr>
        <w:snapToGrid/>
        <w:spacing w:after="80" w:line="30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出库前先查询目标库存记录，再对选中记录执行出库。</w:t>
      </w:r>
    </w:p>
    <w:tbl>
      <w:tblPr>
        <w:tblStyle w:val="gt7iq0"/>
        <w:jc w:val="center"/>
        <w:tblLayout w:type="fixed"/>
      </w:tblPr>
      <w:tblGrid>
        <w:gridCol w:w="2345"/>
        <w:gridCol w:w="6693"/>
      </w:tblGrid>
      <w:tr>
        <w:trPr/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0E0E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66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0E0E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要求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查询条件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支持库房/厂房、入库时间段、令号、产品编号、火鸡品、经办人、备注；全部为非必填。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产品编号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筛选后勾选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；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火鸡品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选定厂房、令号后加载对应已入库存储的火鸡品。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出库数量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绑定对应产品编号，选定产品后填写数量。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本次出库总当量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系统自动计算 = 单个药量 × 出库数量。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经办人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74"/>
              <w:ind/>
              <w:jc w:val="left"/>
              <w:rPr/>
            </w:pPr>
            <w:r>
              <w:rPr>
                <w:rFonts w:hint="eastAsia"/>
              </w:rPr>
              <w:t>当前登录人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支持填写本次转出详情、异常情况及特殊说明。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提交动作</w:t>
            </w:r>
          </w:p>
        </w:tc>
        <w:tc>
          <w:tcPr>
            <w:tcW w:w="669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确认无误后点击出库确认按钮，完成出库归档。</w:t>
            </w:r>
          </w:p>
        </w:tc>
      </w:tr>
    </w:tbl>
    <w:p>
      <w:pPr>
        <w:snapToGrid/>
        <w:spacing w:after="200" w:line="274"/>
        <w:ind/>
        <w:rPr/>
      </w:pPr>
    </w:p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6. 管理员模块</w:t>
      </w:r>
    </w:p>
    <w:tbl>
      <w:tblPr>
        <w:tblStyle w:val="gt7iq0"/>
        <w:jc w:val="center"/>
        <w:tblLayout w:type="fixed"/>
      </w:tblPr>
      <w:tblGrid>
        <w:gridCol w:w="2358"/>
        <w:gridCol w:w="3462"/>
        <w:gridCol w:w="3217"/>
      </w:tblGrid>
      <w:tr>
        <w:trPr/>
        <w:tc>
          <w:tcPr>
            <w:tcW w:w="23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CE5C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管理项</w:t>
            </w:r>
          </w:p>
        </w:tc>
        <w:tc>
          <w:tcPr>
            <w:tcW w:w="34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CE5C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要求</w:t>
            </w:r>
          </w:p>
        </w:tc>
        <w:tc>
          <w:tcPr>
            <w:tcW w:w="3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CE5C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235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令号管理</w:t>
            </w:r>
          </w:p>
        </w:tc>
        <w:tc>
          <w:tcPr>
            <w:tcW w:w="346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支持新增、删除</w:t>
            </w:r>
          </w:p>
        </w:tc>
        <w:tc>
          <w:tcPr>
            <w:tcW w:w="3217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仅管理员可维护</w:t>
            </w:r>
          </w:p>
        </w:tc>
      </w:tr>
      <w:tr>
        <w:trPr/>
        <w:tc>
          <w:tcPr>
            <w:tcW w:w="235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火鸡品管理</w:t>
            </w:r>
          </w:p>
        </w:tc>
        <w:tc>
          <w:tcPr>
            <w:tcW w:w="346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支持新增、删除，并与令号关联</w:t>
            </w:r>
          </w:p>
        </w:tc>
        <w:tc>
          <w:tcPr>
            <w:tcW w:w="3217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操作员选择令号后仅展示关联火鸡品</w:t>
            </w:r>
          </w:p>
        </w:tc>
      </w:tr>
      <w:tr>
        <w:trPr/>
        <w:tc>
          <w:tcPr>
            <w:tcW w:w="235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单个药量管理</w:t>
            </w:r>
          </w:p>
        </w:tc>
        <w:tc>
          <w:tcPr>
            <w:tcW w:w="346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支持新增、删除，绑定令号 + 火鸡品</w:t>
            </w:r>
          </w:p>
        </w:tc>
        <w:tc>
          <w:tcPr>
            <w:tcW w:w="3217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>
                <w:shd w:val="clear" w:color="auto" w:fill="FFFF00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 </w:t>
            </w:r>
          </w:p>
        </w:tc>
      </w:tr>
      <w:tr>
        <w:trPr/>
        <w:tc>
          <w:tcPr>
            <w:tcW w:w="235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库房/厂房管理</w:t>
            </w:r>
          </w:p>
        </w:tc>
        <w:tc>
          <w:tcPr>
            <w:tcW w:w="346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支持新增、删除，并维护最大允许存储当量</w:t>
            </w:r>
          </w:p>
        </w:tc>
        <w:tc>
          <w:tcPr>
            <w:tcW w:w="3217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操作员仅可选择，不可编辑</w:t>
            </w:r>
          </w:p>
        </w:tc>
      </w:tr>
      <w:tr>
        <w:trPr/>
        <w:tc>
          <w:tcPr>
            <w:tcW w:w="2358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经办人管理</w:t>
            </w:r>
          </w:p>
        </w:tc>
        <w:tc>
          <w:tcPr>
            <w:tcW w:w="3462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支持新增、删除，并与库房/厂房关联</w:t>
            </w:r>
          </w:p>
        </w:tc>
        <w:tc>
          <w:tcPr>
            <w:tcW w:w="3217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操作员仅能看到本库/厂关联经办人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7. 查询统计与日志追溯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（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开发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不用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做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）</w:t>
      </w:r>
    </w:p>
    <w:tbl>
      <w:tblPr>
        <w:tblStyle w:val="gt7iq0"/>
        <w:jc w:val="center"/>
        <w:tblLayout w:type="fixed"/>
      </w:tblPr>
      <w:tblGrid>
        <w:gridCol w:w="2345"/>
        <w:gridCol w:w="3490"/>
        <w:gridCol w:w="3203"/>
      </w:tblGrid>
      <w:tr>
        <w:trPr/>
        <w:tc>
          <w:tcPr>
            <w:tcW w:w="2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模块</w:t>
            </w:r>
          </w:p>
        </w:tc>
        <w:tc>
          <w:tcPr>
            <w:tcW w:w="34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3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实时看板</w:t>
            </w:r>
          </w:p>
        </w:tc>
        <w:tc>
          <w:tcPr>
            <w:tcW w:w="3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展示各厂房火鸡品存储量占比</w:t>
            </w:r>
          </w:p>
        </w:tc>
        <w:tc>
          <w:tcPr>
            <w:tcW w:w="320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超过95%时触发饱和预警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流转统计</w:t>
            </w:r>
          </w:p>
        </w:tc>
        <w:tc>
          <w:tcPr>
            <w:tcW w:w="3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生成入库、出库记录及存储时长报表</w:t>
            </w:r>
          </w:p>
        </w:tc>
        <w:tc>
          <w:tcPr>
            <w:tcW w:w="320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支持可视化统计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图表分析</w:t>
            </w:r>
          </w:p>
        </w:tc>
        <w:tc>
          <w:tcPr>
            <w:tcW w:w="3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各厂房种类统计、存储量柱状图、结余当量饼状图</w:t>
            </w:r>
          </w:p>
        </w:tc>
        <w:tc>
          <w:tcPr>
            <w:tcW w:w="320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用于管理决策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数据导出</w:t>
            </w:r>
          </w:p>
        </w:tc>
        <w:tc>
          <w:tcPr>
            <w:tcW w:w="3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支持导出查询结果</w:t>
            </w:r>
          </w:p>
        </w:tc>
        <w:tc>
          <w:tcPr>
            <w:tcW w:w="320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需明确导出权限范围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操作日志</w:t>
            </w:r>
          </w:p>
        </w:tc>
        <w:tc>
          <w:tcPr>
            <w:tcW w:w="3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自动记录操作人员、内容、时间、终端、结果</w:t>
            </w:r>
          </w:p>
        </w:tc>
        <w:tc>
          <w:tcPr>
            <w:tcW w:w="320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不可删除、不可修改</w:t>
            </w:r>
          </w:p>
        </w:tc>
      </w:tr>
      <w:tr>
        <w:trPr/>
        <w:tc>
          <w:tcPr>
            <w:tcW w:w="234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追溯查询</w:t>
            </w:r>
          </w:p>
        </w:tc>
        <w:tc>
          <w:tcPr>
            <w:tcW w:w="3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支持按条件查询日志与流转去向</w:t>
            </w:r>
          </w:p>
        </w:tc>
        <w:tc>
          <w:tcPr>
            <w:tcW w:w="320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满足审计要求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8. 建议统一的关键公式与预警规则</w:t>
      </w:r>
    </w:p>
    <w:tbl>
      <w:tblPr>
        <w:tblStyle w:val="gt7iq0"/>
        <w:jc w:val="center"/>
        <w:tblLayout w:type="fixed"/>
      </w:tblPr>
      <w:tblGrid>
        <w:gridCol w:w="2259"/>
        <w:gridCol w:w="2259"/>
        <w:gridCol w:w="2259"/>
        <w:gridCol w:w="2259"/>
      </w:tblGrid>
      <w:tr>
        <w:trPr/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建议公式/规则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单次总当量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总当量 = 单个药量 × 操作数量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入库、出库统一适用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当前库存当量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当前库存当量 = 历史入库总当量 − 历史出库总当量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反映当前实际已存量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厂房结余当量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厂房结余当量 = 厂房最大当量 − 当前库存当量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反映还可存多少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超量判断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当当前库存当量 &gt; 厂房最大当量时触发超量报警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可阻断入库或仅预警，需确认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饱和预警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当当前库存当量 / 厂房最大当量 ≥ 95% 时触发预警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用于看板提醒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出库校验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出库数量不得大于当前可出库数量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防止库存为负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</w:tbl>
    <w:p>
      <w:pPr>
        <w:pStyle w:val="l9fpfh"/>
        <w:snapToGrid/>
        <w:spacing w:before="160" w:after="80" w:line="274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8"/>
          <w:u w:val="none"/>
        </w:rPr>
        <w:t>9. 遗漏点与待确认问题</w:t>
      </w:r>
    </w:p>
    <w:tbl>
      <w:tblPr>
        <w:tblStyle w:val="gt7iq0"/>
        <w:jc w:val="center"/>
        <w:tblLayout w:type="fixed"/>
      </w:tblPr>
      <w:tblGrid>
        <w:gridCol w:w="2259"/>
        <w:gridCol w:w="2259"/>
        <w:gridCol w:w="2259"/>
        <w:gridCol w:w="2259"/>
      </w:tblGrid>
      <w:tr>
        <w:trPr/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4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问题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4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现状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4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建议</w:t>
            </w:r>
          </w:p>
        </w:tc>
        <w:tc>
          <w:tcPr>
            <w:tcW w:w="22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4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结论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库房/厂房关系不清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文中多处并列使用库房/厂房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需明确二者是上下级关系、并列维度还是二选一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同级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超量后的处理方式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只写报警，没有写是否允许提交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需明确是阻断保存还是提示后允许继续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不允许提交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库存下限校验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未写出库后是否允许负库存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建议禁止负库存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不允许</w:t>
            </w:r>
          </w:p>
        </w:tc>
      </w:tr>
      <w:tr>
        <w:trPr/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导出权限范围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写了支持导出，但未定义谁可导出哪些数据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建议按角色控制</w:t>
            </w:r>
          </w:p>
        </w:tc>
        <w:tc>
          <w:tcPr>
            <w:tcW w:w="2259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74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自定义</w:t>
            </w:r>
          </w:p>
        </w:tc>
      </w:tr>
    </w:tbl>
    <w:p>
      <w:pPr>
        <w:tabs>
          <w:tab w:val="left" w:pos="360"/>
        </w:tabs>
        <w:snapToGrid/>
        <w:spacing w:after="60" w:line="274"/>
        <w:ind w:left="360" w:leftChars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 </w:t>
      </w:r>
    </w:p>
    <w:p>
      <w:pPr>
        <w:pBdr>
          <w:bottom/>
        </w:pBdr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2"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3"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4"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5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</w:abstractNum>
  <w:num w:numId="2">
    <w:abstractNumId w:val="3"/>
  </w:num>
  <w:num w:numId="3">
    <w:abstractNumId w:val="4"/>
  </w:num>
  <w:num w:numId="1">
    <w:abstractNumId w:val="1"/>
  </w:num>
  <w:num w:numId="5">
    <w:abstractNumId w:val="2"/>
  </w:num>
  <w:num w:numId="4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gt7iq0">
    <w:name w:val="Table Grid"/>
    <w:basedOn w:val="ixj75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geekm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ixj75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t9kg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x2oc9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xjev4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j711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ltix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y266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l9fpfh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2026-04-24T10:00:40Z</dcterms:created>
  <dcterms:modified xsi:type="dcterms:W3CDTF">2026-04-24T10:00:40Z</dcterms:modified>
</cp:coreProperties>
</file>