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测试用例设计规程</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目的</w:t>
      </w:r>
      <w:bookmarkEnd w:id="1"/>
    </w:p>
    <w:p>
      <w:pPr>
        <w:spacing w:before="120" w:after="120" w:line="288" w:lineRule="auto"/>
        <w:ind w:left="0"/>
        <w:jc w:val="left"/>
      </w:pPr>
      <w:r>
        <w:rPr>
          <w:rFonts w:eastAsia="等线" w:ascii="Arial" w:cs="Arial" w:hAnsi="Arial"/>
          <w:sz w:val="22"/>
        </w:rPr>
        <w:t xml:space="preserve">    统一测试用例编写规范的核心目的在于提升测试流程的标准化和效率，通过标准化的测试用例，测试人员能够更迅速地执行测试，减少准备和执行过程中的时间消耗。其次可增强可读性，确保测试用例的描述清晰、直观，便于任何阅读者快速理解测试目的和步骤。高质量的测试用例有助于发现潜在问题，从而提高产品的整体质量和用户满意度。</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 xml:space="preserve"> 范围</w:t>
      </w:r>
      <w:bookmarkEnd w:id="2"/>
    </w:p>
    <w:p>
      <w:pPr>
        <w:spacing w:before="120" w:after="120" w:line="288" w:lineRule="auto"/>
        <w:ind w:left="0"/>
        <w:jc w:val="left"/>
      </w:pPr>
      <w:r>
        <w:rPr>
          <w:rFonts w:eastAsia="等线" w:ascii="Arial" w:cs="Arial" w:hAnsi="Arial"/>
          <w:sz w:val="22"/>
        </w:rPr>
        <w:t xml:space="preserve">    适用于对产品需求的业务流程、功能测试用例的编写。</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 xml:space="preserve"> 约束</w:t>
      </w:r>
      <w:bookmarkEnd w:id="3"/>
    </w:p>
    <w:p>
      <w:pPr>
        <w:numPr>
          <w:numId w:val="1"/>
        </w:numPr>
        <w:spacing w:before="120" w:after="120" w:line="288" w:lineRule="auto"/>
        <w:ind w:left="0"/>
        <w:jc w:val="left"/>
      </w:pPr>
      <w:r>
        <w:rPr>
          <w:rFonts w:eastAsia="等线" w:ascii="Arial" w:cs="Arial" w:hAnsi="Arial"/>
          <w:sz w:val="22"/>
        </w:rPr>
        <w:t>测试用例最终应该录入或导入到MeterSphere平台上，便于在其平台上进行测试用例的执行。</w:t>
      </w:r>
    </w:p>
    <w:p>
      <w:pPr>
        <w:numPr>
          <w:numId w:val="2"/>
        </w:numPr>
        <w:spacing w:before="120" w:after="120" w:line="288" w:lineRule="auto"/>
        <w:ind w:left="0"/>
        <w:jc w:val="left"/>
      </w:pPr>
      <w:r>
        <w:rPr>
          <w:rFonts w:eastAsia="等线" w:ascii="Arial" w:cs="Arial" w:hAnsi="Arial"/>
          <w:sz w:val="22"/>
        </w:rPr>
        <w:t>测试用例包含功能、性能或接口等测试用例。</w:t>
      </w:r>
    </w:p>
    <w:p>
      <w:pPr>
        <w:numPr>
          <w:numId w:val="3"/>
        </w:numPr>
        <w:spacing w:before="120" w:after="120" w:line="288" w:lineRule="auto"/>
        <w:ind w:left="0"/>
        <w:jc w:val="left"/>
      </w:pPr>
      <w:r>
        <w:rPr>
          <w:rFonts w:eastAsia="等线" w:ascii="Arial" w:cs="Arial" w:hAnsi="Arial"/>
          <w:sz w:val="22"/>
        </w:rPr>
        <w:t>修改测试用例内容后需及时通知本业务线测试相关人员。</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测试用例的生命周期</w:t>
      </w:r>
      <w:bookmarkEnd w:id="4"/>
    </w:p>
    <w:p>
      <w:pPr>
        <w:spacing w:before="120" w:after="120" w:line="288" w:lineRule="auto"/>
        <w:ind w:left="0"/>
        <w:jc w:val="left"/>
      </w:pPr>
      <w:r>
        <w:rPr>
          <w:rFonts w:eastAsia="等线" w:ascii="Arial" w:cs="Arial" w:hAnsi="Arial"/>
          <w:sz w:val="22"/>
        </w:rPr>
        <w:t xml:space="preserve">    测试用例的设计阶段包含：需求分析、测试用例设计、测试用例实现、测试用例执行、测试用例管理。</w:t>
      </w:r>
    </w:p>
    <w:p>
      <w:pPr>
        <w:spacing w:before="120" w:after="120" w:line="288" w:lineRule="auto"/>
        <w:ind w:left="0"/>
        <w:jc w:val="center"/>
      </w:pPr>
      <w:r>
        <w:drawing>
          <wp:inline distT="0" distR="0" distB="0" distL="0">
            <wp:extent cx="5257800" cy="2971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71800"/>
                    </a:xfrm>
                    <a:prstGeom prst="rect">
                      <a:avLst/>
                    </a:prstGeom>
                  </pic:spPr>
                </pic:pic>
              </a:graphicData>
            </a:graphic>
          </wp:inline>
        </w:drawing>
      </w:r>
    </w:p>
    <w:p>
      <w:pPr>
        <w:numPr>
          <w:numId w:val="4"/>
        </w:numPr>
        <w:spacing w:before="120" w:after="120" w:line="288" w:lineRule="auto"/>
        <w:ind w:left="0"/>
        <w:jc w:val="left"/>
      </w:pPr>
      <w:r>
        <w:rPr>
          <w:rFonts w:eastAsia="等线" w:ascii="Arial" w:cs="Arial" w:hAnsi="Arial"/>
          <w:sz w:val="22"/>
        </w:rPr>
        <w:t>需求分析</w:t>
      </w:r>
    </w:p>
    <w:p>
      <w:pPr>
        <w:spacing w:before="120" w:after="120" w:line="288" w:lineRule="auto"/>
        <w:ind w:left="0"/>
        <w:jc w:val="left"/>
      </w:pPr>
      <w:r>
        <w:rPr>
          <w:rFonts w:eastAsia="等线" w:ascii="Arial" w:cs="Arial" w:hAnsi="Arial"/>
          <w:sz w:val="22"/>
        </w:rPr>
        <w:t xml:space="preserve">    与项目干系人合作，深入理解业务需求，明确测试目标。识别关键测试点，并根据业务价值和技术复杂性对测试点进行优先级划分。</w:t>
      </w:r>
    </w:p>
    <w:p>
      <w:pPr>
        <w:numPr>
          <w:numId w:val="5"/>
        </w:numPr>
        <w:spacing w:before="120" w:after="120" w:line="288" w:lineRule="auto"/>
        <w:ind w:left="0"/>
        <w:jc w:val="left"/>
      </w:pPr>
      <w:r>
        <w:rPr>
          <w:rFonts w:eastAsia="等线" w:ascii="Arial" w:cs="Arial" w:hAnsi="Arial"/>
          <w:sz w:val="22"/>
        </w:rPr>
        <w:t>测试用例设计</w:t>
      </w:r>
    </w:p>
    <w:p>
      <w:pPr>
        <w:spacing w:before="120" w:after="120" w:line="288" w:lineRule="auto"/>
        <w:ind w:left="0"/>
        <w:jc w:val="left"/>
      </w:pPr>
      <w:r>
        <w:rPr>
          <w:rFonts w:eastAsia="等线" w:ascii="Arial" w:cs="Arial" w:hAnsi="Arial"/>
          <w:sz w:val="22"/>
        </w:rPr>
        <w:t xml:space="preserve">    测试用例设计基于需求分析，设计测试用例主要是明确每个测试点的预期结果。为了确定测试预期结果，需考虑测试数据和测试环境的前后置条件，确保测试用例的全面性。</w:t>
      </w:r>
    </w:p>
    <w:p>
      <w:pPr>
        <w:numPr>
          <w:numId w:val="6"/>
        </w:numPr>
        <w:spacing w:before="120" w:after="120" w:line="288" w:lineRule="auto"/>
        <w:ind w:left="0"/>
        <w:jc w:val="left"/>
      </w:pPr>
      <w:r>
        <w:rPr>
          <w:rFonts w:eastAsia="等线" w:ascii="Arial" w:cs="Arial" w:hAnsi="Arial"/>
          <w:sz w:val="22"/>
        </w:rPr>
        <w:t>测试用例实现</w:t>
      </w:r>
    </w:p>
    <w:p>
      <w:pPr>
        <w:spacing w:before="120" w:after="120" w:line="288" w:lineRule="auto"/>
        <w:ind w:left="0"/>
        <w:jc w:val="left"/>
      </w:pPr>
      <w:r>
        <w:rPr>
          <w:rFonts w:eastAsia="等线" w:ascii="Arial" w:cs="Arial" w:hAnsi="Arial"/>
          <w:sz w:val="22"/>
        </w:rPr>
        <w:t xml:space="preserve">    测试用例实现的过程包括准备测试输入、测试数据以及预期结果等，确保测试的可执行性。测试执行之前，确认测试前置条件是否得到满足，如必要的数据配置和环境设置。</w:t>
      </w:r>
    </w:p>
    <w:p>
      <w:pPr>
        <w:numPr>
          <w:numId w:val="7"/>
        </w:numPr>
        <w:spacing w:before="120" w:after="120" w:line="288" w:lineRule="auto"/>
        <w:ind w:left="0"/>
        <w:jc w:val="left"/>
      </w:pPr>
      <w:r>
        <w:rPr>
          <w:rFonts w:eastAsia="等线" w:ascii="Arial" w:cs="Arial" w:hAnsi="Arial"/>
          <w:sz w:val="22"/>
        </w:rPr>
        <w:t>测试用例执行</w:t>
      </w:r>
    </w:p>
    <w:p>
      <w:pPr>
        <w:spacing w:before="120" w:after="120" w:line="288" w:lineRule="auto"/>
        <w:ind w:left="0"/>
        <w:jc w:val="left"/>
      </w:pPr>
      <w:r>
        <w:rPr>
          <w:rFonts w:eastAsia="等线" w:ascii="Arial" w:cs="Arial" w:hAnsi="Arial"/>
          <w:sz w:val="22"/>
        </w:rPr>
        <w:t xml:space="preserve">    通过运行测试用例来对被测系统进行测试。主要按照测试用例步骤执行测试，比较预期结果与实际结果，并记录测试过程中的问题，对失败的测试用例进行原因分析，确定问题来源，可能是软件缺陷、测试用例错误、数据问题或环境问题。</w:t>
      </w:r>
    </w:p>
    <w:p>
      <w:pPr>
        <w:numPr>
          <w:numId w:val="8"/>
        </w:numPr>
        <w:spacing w:before="120" w:after="120" w:line="288" w:lineRule="auto"/>
        <w:ind w:left="0"/>
        <w:jc w:val="left"/>
      </w:pPr>
      <w:r>
        <w:rPr>
          <w:rFonts w:eastAsia="等线" w:ascii="Arial" w:cs="Arial" w:hAnsi="Arial"/>
          <w:sz w:val="22"/>
        </w:rPr>
        <w:t>测试用例管理</w:t>
      </w:r>
    </w:p>
    <w:p>
      <w:pPr>
        <w:numPr>
          <w:numId w:val="9"/>
        </w:numPr>
        <w:spacing w:before="120" w:after="120" w:line="288" w:lineRule="auto"/>
        <w:ind w:left="0"/>
        <w:jc w:val="left"/>
      </w:pPr>
      <w:r>
        <w:rPr>
          <w:rFonts w:eastAsia="等线" w:ascii="Arial" w:cs="Arial" w:hAnsi="Arial"/>
          <w:sz w:val="22"/>
        </w:rPr>
        <w:t>测试用例管理分为测试用例组织、测试用例跟踪、测试用例维护。</w:t>
      </w:r>
    </w:p>
    <w:p>
      <w:pPr>
        <w:numPr>
          <w:numId w:val="10"/>
        </w:numPr>
        <w:spacing w:before="120" w:after="120" w:line="288" w:lineRule="auto"/>
        <w:ind w:left="0"/>
        <w:jc w:val="left"/>
      </w:pPr>
      <w:r>
        <w:rPr>
          <w:rFonts w:eastAsia="等线" w:ascii="Arial" w:cs="Arial" w:hAnsi="Arial"/>
          <w:sz w:val="22"/>
        </w:rPr>
        <w:t>测试用例组织：根据软件功能模块组织测试用例，确保全面覆盖。</w:t>
      </w:r>
    </w:p>
    <w:p>
      <w:pPr>
        <w:numPr>
          <w:numId w:val="11"/>
        </w:numPr>
        <w:spacing w:before="120" w:after="120" w:line="288" w:lineRule="auto"/>
        <w:ind w:left="0"/>
        <w:jc w:val="left"/>
      </w:pPr>
      <w:r>
        <w:rPr>
          <w:rFonts w:eastAsia="等线" w:ascii="Arial" w:cs="Arial" w:hAnsi="Arial"/>
          <w:sz w:val="22"/>
        </w:rPr>
        <w:t>测试用例跟踪：主要是针对测试执行过程中测试用例的状态来进行的，通过测试状态的跟踪   和管理，从而实现测试过程和测试有效性的管理和评估。</w:t>
      </w:r>
    </w:p>
    <w:p>
      <w:pPr>
        <w:numPr>
          <w:numId w:val="12"/>
        </w:numPr>
        <w:spacing w:before="120" w:after="120" w:line="288" w:lineRule="auto"/>
        <w:ind w:left="0"/>
        <w:jc w:val="left"/>
      </w:pPr>
      <w:r>
        <w:rPr>
          <w:rFonts w:eastAsia="等线" w:ascii="Arial" w:cs="Arial" w:hAnsi="Arial"/>
          <w:sz w:val="22"/>
        </w:rPr>
        <w:t>测试用例维护：测试用例并不是一成不变，当一个阶段测试过程结束后，会发现一些测试用例编写不合理，或者需求发生了变化，这都需要对当前的一些测试用例进行修改和更新，从而使测试用例具有可复用性。</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3. </w:t>
      </w:r>
      <w:r>
        <w:rPr>
          <w:rFonts w:eastAsia="等线" w:ascii="Arial" w:cs="Arial" w:hAnsi="Arial"/>
          <w:b w:val="true"/>
          <w:sz w:val="36"/>
        </w:rPr>
        <w:t>测试用例设计规范</w:t>
      </w:r>
      <w:bookmarkEnd w:id="5"/>
    </w:p>
    <w:p>
      <w:pPr>
        <w:spacing w:before="120" w:after="120" w:line="288" w:lineRule="auto"/>
        <w:ind w:left="0"/>
        <w:jc w:val="left"/>
      </w:pPr>
      <w:r>
        <w:rPr>
          <w:rFonts w:eastAsia="等线" w:ascii="Arial" w:cs="Arial" w:hAnsi="Arial"/>
          <w:sz w:val="22"/>
        </w:rPr>
        <w:t xml:space="preserve">    设计测试用例时，需确保对测试目标有清晰的认识，包括测试的目的、预期成果。测试用例编写者不仅要掌握软件测试的技术和流程，而且还要彻底理解产品需求文档。测试用例设计一般包括以下几个步骤：</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3.1 </w:t>
      </w:r>
      <w:r>
        <w:rPr>
          <w:rFonts w:eastAsia="等线" w:ascii="Arial" w:cs="Arial" w:hAnsi="Arial"/>
          <w:b w:val="true"/>
          <w:sz w:val="32"/>
        </w:rPr>
        <w:t>测试需求分析</w:t>
      </w:r>
      <w:bookmarkEnd w:id="6"/>
    </w:p>
    <w:p>
      <w:pPr>
        <w:spacing w:before="120" w:after="120" w:line="288" w:lineRule="auto"/>
        <w:ind w:left="0"/>
        <w:jc w:val="left"/>
      </w:pPr>
      <w:r>
        <w:rPr>
          <w:rFonts w:eastAsia="等线" w:ascii="Arial" w:cs="Arial" w:hAnsi="Arial"/>
          <w:sz w:val="22"/>
        </w:rPr>
        <w:t xml:space="preserve">    从产品需求说明书或系统模块中提取独立的功能点，并划分功能模块，以确定测试范围。明确哪些功能和模块将被测试，以及测试的深度和广度。</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3.2 </w:t>
      </w:r>
      <w:r>
        <w:rPr>
          <w:rFonts w:eastAsia="等线" w:ascii="Arial" w:cs="Arial" w:hAnsi="Arial"/>
          <w:b w:val="true"/>
          <w:sz w:val="32"/>
        </w:rPr>
        <w:t>业务流程分析</w:t>
      </w:r>
      <w:bookmarkEnd w:id="7"/>
    </w:p>
    <w:p>
      <w:pPr>
        <w:spacing w:before="120" w:after="120" w:line="288" w:lineRule="auto"/>
        <w:ind w:left="0"/>
        <w:jc w:val="left"/>
      </w:pPr>
      <w:r>
        <w:rPr>
          <w:rFonts w:eastAsia="等线" w:ascii="Arial" w:cs="Arial" w:hAnsi="Arial"/>
          <w:sz w:val="22"/>
        </w:rPr>
        <w:t xml:space="preserve">    除了需要了解需求说明书中显性功能需求外，还需要熟悉业务流程（隐性需求），以及熟悉开发设计方案，以便更好地理解系统内部的工作机制，这对于设计全面的测试用例至关重要。</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3.3 </w:t>
      </w:r>
      <w:r>
        <w:rPr>
          <w:rFonts w:eastAsia="等线" w:ascii="Arial" w:cs="Arial" w:hAnsi="Arial"/>
          <w:b w:val="true"/>
          <w:sz w:val="32"/>
        </w:rPr>
        <w:t>用例框架拆分</w:t>
      </w:r>
      <w:bookmarkEnd w:id="8"/>
    </w:p>
    <w:p>
      <w:pPr>
        <w:spacing w:before="120" w:after="120" w:line="288" w:lineRule="auto"/>
        <w:ind w:left="0"/>
        <w:jc w:val="left"/>
      </w:pPr>
      <w:r>
        <w:rPr>
          <w:rFonts w:eastAsia="等线" w:ascii="Arial" w:cs="Arial" w:hAnsi="Arial"/>
          <w:sz w:val="22"/>
        </w:rPr>
        <w:t xml:space="preserve">    根据测试需求和业务流程分析的结果，设计测试用例框架。通常用例框架的层级如下：</w:t>
      </w:r>
    </w:p>
    <w:p>
      <w:pPr>
        <w:spacing w:before="120" w:after="120" w:line="288" w:lineRule="auto"/>
        <w:ind w:left="0"/>
        <w:jc w:val="center"/>
      </w:pPr>
      <w:r>
        <w:drawing>
          <wp:inline distT="0" distR="0" distB="0" distL="0">
            <wp:extent cx="5257800" cy="2781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7813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3.4 </w:t>
      </w:r>
      <w:r>
        <w:rPr>
          <w:rFonts w:eastAsia="等线" w:ascii="Arial" w:cs="Arial" w:hAnsi="Arial"/>
          <w:b w:val="true"/>
          <w:sz w:val="32"/>
        </w:rPr>
        <w:t>测试用例设计</w:t>
      </w:r>
      <w:bookmarkEnd w:id="9"/>
    </w:p>
    <w:p>
      <w:pPr>
        <w:spacing w:before="120" w:after="120" w:line="288" w:lineRule="auto"/>
        <w:ind w:left="0"/>
        <w:jc w:val="left"/>
      </w:pPr>
      <w:r>
        <w:rPr>
          <w:rFonts w:eastAsia="等线" w:ascii="Arial" w:cs="Arial" w:hAnsi="Arial"/>
          <w:sz w:val="22"/>
        </w:rPr>
        <w:t xml:space="preserve">    根据用例框架进行用例设计。</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3.4.1 </w:t>
      </w:r>
      <w:r>
        <w:rPr>
          <w:rFonts w:eastAsia="等线" w:ascii="Arial" w:cs="Arial" w:hAnsi="Arial"/>
          <w:b w:val="true"/>
          <w:sz w:val="30"/>
        </w:rPr>
        <w:t>用例设计思路</w:t>
      </w:r>
      <w:bookmarkEnd w:id="10"/>
    </w:p>
    <w:p>
      <w:pPr>
        <w:numPr>
          <w:numId w:val="13"/>
        </w:numPr>
        <w:spacing w:before="120" w:after="120" w:line="288" w:lineRule="auto"/>
        <w:ind w:left="0"/>
        <w:jc w:val="left"/>
      </w:pPr>
      <w:r>
        <w:rPr>
          <w:rFonts w:eastAsia="等线" w:ascii="Arial" w:cs="Arial" w:hAnsi="Arial"/>
          <w:sz w:val="22"/>
        </w:rPr>
        <w:t>正常功能验证</w:t>
      </w:r>
    </w:p>
    <w:p>
      <w:pPr>
        <w:numPr>
          <w:numId w:val="14"/>
        </w:numPr>
        <w:spacing w:before="120" w:after="120" w:line="288" w:lineRule="auto"/>
        <w:ind w:left="453"/>
        <w:jc w:val="left"/>
      </w:pPr>
      <w:r>
        <w:rPr>
          <w:rFonts w:eastAsia="等线" w:ascii="Arial" w:cs="Arial" w:hAnsi="Arial"/>
          <w:sz w:val="22"/>
        </w:rPr>
        <w:t>功能实现：验证软件是否按照需求实现了所有功能。</w:t>
      </w:r>
    </w:p>
    <w:p>
      <w:pPr>
        <w:numPr>
          <w:numId w:val="15"/>
        </w:numPr>
        <w:spacing w:before="120" w:after="120" w:line="288" w:lineRule="auto"/>
        <w:ind w:left="453"/>
        <w:jc w:val="left"/>
      </w:pPr>
      <w:r>
        <w:rPr>
          <w:rFonts w:eastAsia="等线" w:ascii="Arial" w:cs="Arial" w:hAnsi="Arial"/>
          <w:sz w:val="22"/>
        </w:rPr>
        <w:t>业务流程：确保软件能够按照预期的业务流程执行。</w:t>
      </w:r>
    </w:p>
    <w:p>
      <w:pPr>
        <w:numPr>
          <w:numId w:val="16"/>
        </w:numPr>
        <w:spacing w:before="120" w:after="120" w:line="288" w:lineRule="auto"/>
        <w:ind w:left="0"/>
        <w:jc w:val="left"/>
      </w:pPr>
      <w:r>
        <w:rPr>
          <w:rFonts w:eastAsia="等线" w:ascii="Arial" w:cs="Arial" w:hAnsi="Arial"/>
          <w:sz w:val="22"/>
        </w:rPr>
        <w:t>单个功能项验证</w:t>
      </w:r>
    </w:p>
    <w:p>
      <w:pPr>
        <w:numPr>
          <w:numId w:val="17"/>
        </w:numPr>
        <w:spacing w:before="120" w:after="120" w:line="288" w:lineRule="auto"/>
        <w:ind w:left="453"/>
        <w:jc w:val="left"/>
      </w:pPr>
      <w:r>
        <w:rPr>
          <w:rFonts w:eastAsia="等线" w:ascii="Arial" w:cs="Arial" w:hAnsi="Arial"/>
          <w:sz w:val="22"/>
        </w:rPr>
        <w:t>正常场景：测试功能在正常条件下的行为。</w:t>
      </w:r>
    </w:p>
    <w:p>
      <w:pPr>
        <w:numPr>
          <w:numId w:val="18"/>
        </w:numPr>
        <w:spacing w:before="120" w:after="120" w:line="288" w:lineRule="auto"/>
        <w:ind w:left="453"/>
        <w:jc w:val="left"/>
      </w:pPr>
      <w:r>
        <w:rPr>
          <w:rFonts w:eastAsia="等线" w:ascii="Arial" w:cs="Arial" w:hAnsi="Arial"/>
          <w:sz w:val="22"/>
        </w:rPr>
        <w:t>异常场景：测试功能在异常或边界条件下的行为。</w:t>
      </w:r>
    </w:p>
    <w:p>
      <w:pPr>
        <w:numPr>
          <w:numId w:val="19"/>
        </w:numPr>
        <w:spacing w:before="120" w:after="120" w:line="288" w:lineRule="auto"/>
        <w:ind w:left="0"/>
        <w:jc w:val="left"/>
      </w:pPr>
      <w:r>
        <w:rPr>
          <w:rFonts w:eastAsia="等线" w:ascii="Arial" w:cs="Arial" w:hAnsi="Arial"/>
          <w:sz w:val="22"/>
        </w:rPr>
        <w:t>功能之间交互验证</w:t>
      </w:r>
    </w:p>
    <w:p>
      <w:pPr>
        <w:numPr>
          <w:numId w:val="20"/>
        </w:numPr>
        <w:spacing w:before="120" w:after="120" w:line="288" w:lineRule="auto"/>
        <w:ind w:left="453"/>
        <w:jc w:val="left"/>
      </w:pPr>
      <w:r>
        <w:rPr>
          <w:rFonts w:eastAsia="等线" w:ascii="Arial" w:cs="Arial" w:hAnsi="Arial"/>
          <w:sz w:val="22"/>
        </w:rPr>
        <w:t>数据传递：确保模块间的数据传递正确无误。</w:t>
      </w:r>
    </w:p>
    <w:p>
      <w:pPr>
        <w:numPr>
          <w:numId w:val="21"/>
        </w:numPr>
        <w:spacing w:before="120" w:after="120" w:line="288" w:lineRule="auto"/>
        <w:ind w:left="453"/>
        <w:jc w:val="left"/>
      </w:pPr>
      <w:r>
        <w:rPr>
          <w:rFonts w:eastAsia="等线" w:ascii="Arial" w:cs="Arial" w:hAnsi="Arial"/>
          <w:sz w:val="22"/>
        </w:rPr>
        <w:t>依赖关系：验证依赖功能之间的相互作用是否符合预期。</w:t>
      </w:r>
    </w:p>
    <w:p>
      <w:pPr>
        <w:numPr>
          <w:numId w:val="22"/>
        </w:numPr>
        <w:spacing w:before="120" w:after="120" w:line="288" w:lineRule="auto"/>
        <w:ind w:left="0"/>
        <w:jc w:val="left"/>
      </w:pPr>
      <w:r>
        <w:rPr>
          <w:rFonts w:eastAsia="等线" w:ascii="Arial" w:cs="Arial" w:hAnsi="Arial"/>
          <w:sz w:val="22"/>
        </w:rPr>
        <w:t>隐性需求验证</w:t>
      </w:r>
    </w:p>
    <w:p>
      <w:pPr>
        <w:numPr>
          <w:numId w:val="23"/>
        </w:numPr>
        <w:spacing w:before="120" w:after="120" w:line="288" w:lineRule="auto"/>
        <w:ind w:left="453"/>
        <w:jc w:val="left"/>
      </w:pPr>
      <w:r>
        <w:rPr>
          <w:rFonts w:eastAsia="等线" w:ascii="Arial" w:cs="Arial" w:hAnsi="Arial"/>
          <w:sz w:val="22"/>
        </w:rPr>
        <w:t>业务规则：确保软件遵循所有隐含的业务规则。</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3.4.2 </w:t>
      </w:r>
      <w:r>
        <w:rPr>
          <w:rFonts w:eastAsia="等线" w:ascii="Arial" w:cs="Arial" w:hAnsi="Arial"/>
          <w:b w:val="true"/>
          <w:sz w:val="30"/>
        </w:rPr>
        <w:t>用例维度</w:t>
      </w:r>
      <w:bookmarkEnd w:id="11"/>
    </w:p>
    <w:p>
      <w:pPr>
        <w:numPr>
          <w:numId w:val="24"/>
        </w:numPr>
        <w:spacing w:before="120" w:after="120" w:line="288" w:lineRule="auto"/>
        <w:ind w:left="0"/>
        <w:jc w:val="left"/>
      </w:pPr>
      <w:r>
        <w:rPr>
          <w:rFonts w:eastAsia="等线" w:ascii="Arial" w:cs="Arial" w:hAnsi="Arial"/>
          <w:sz w:val="22"/>
        </w:rPr>
        <w:t>功能性</w:t>
      </w:r>
    </w:p>
    <w:p>
      <w:pPr>
        <w:numPr>
          <w:numId w:val="25"/>
        </w:numPr>
        <w:spacing w:before="120" w:after="120" w:line="288" w:lineRule="auto"/>
        <w:ind w:left="453"/>
        <w:jc w:val="left"/>
      </w:pPr>
      <w:r>
        <w:rPr>
          <w:rFonts w:eastAsia="等线" w:ascii="Arial" w:cs="Arial" w:hAnsi="Arial"/>
          <w:sz w:val="22"/>
        </w:rPr>
        <w:t>存在性：验证功能是否存在。</w:t>
      </w:r>
    </w:p>
    <w:p>
      <w:pPr>
        <w:numPr>
          <w:numId w:val="26"/>
        </w:numPr>
        <w:spacing w:before="120" w:after="120" w:line="288" w:lineRule="auto"/>
        <w:ind w:left="453"/>
        <w:jc w:val="left"/>
      </w:pPr>
      <w:r>
        <w:rPr>
          <w:rFonts w:eastAsia="等线" w:ascii="Arial" w:cs="Arial" w:hAnsi="Arial"/>
          <w:sz w:val="22"/>
        </w:rPr>
        <w:t>有效性：验证功能是否按预期工作。</w:t>
      </w:r>
    </w:p>
    <w:p>
      <w:pPr>
        <w:numPr>
          <w:numId w:val="27"/>
        </w:numPr>
        <w:spacing w:before="120" w:after="120" w:line="288" w:lineRule="auto"/>
        <w:ind w:left="0"/>
        <w:jc w:val="left"/>
      </w:pPr>
      <w:r>
        <w:rPr>
          <w:rFonts w:eastAsia="等线" w:ascii="Arial" w:cs="Arial" w:hAnsi="Arial"/>
          <w:sz w:val="22"/>
        </w:rPr>
        <w:t>性能效率</w:t>
      </w:r>
    </w:p>
    <w:p>
      <w:pPr>
        <w:numPr>
          <w:numId w:val="28"/>
        </w:numPr>
        <w:spacing w:before="120" w:after="120" w:line="288" w:lineRule="auto"/>
        <w:ind w:left="453"/>
        <w:jc w:val="left"/>
      </w:pPr>
      <w:r>
        <w:rPr>
          <w:rFonts w:eastAsia="等线" w:ascii="Arial" w:cs="Arial" w:hAnsi="Arial"/>
          <w:sz w:val="22"/>
        </w:rPr>
        <w:t>资源消耗：评估系统在运行时对资源的消耗。</w:t>
      </w:r>
    </w:p>
    <w:p>
      <w:pPr>
        <w:numPr>
          <w:numId w:val="29"/>
        </w:numPr>
        <w:spacing w:before="120" w:after="120" w:line="288" w:lineRule="auto"/>
        <w:ind w:left="453"/>
        <w:jc w:val="left"/>
      </w:pPr>
      <w:r>
        <w:rPr>
          <w:rFonts w:eastAsia="等线" w:ascii="Arial" w:cs="Arial" w:hAnsi="Arial"/>
          <w:sz w:val="22"/>
        </w:rPr>
        <w:t>响应时间：测试系统响应用户操作的速度。</w:t>
      </w:r>
    </w:p>
    <w:p>
      <w:pPr>
        <w:numPr>
          <w:numId w:val="30"/>
        </w:numPr>
        <w:spacing w:before="120" w:after="120" w:line="288" w:lineRule="auto"/>
        <w:ind w:left="0"/>
        <w:jc w:val="left"/>
      </w:pPr>
      <w:r>
        <w:rPr>
          <w:rFonts w:eastAsia="等线" w:ascii="Arial" w:cs="Arial" w:hAnsi="Arial"/>
          <w:sz w:val="22"/>
        </w:rPr>
        <w:t>易用性</w:t>
      </w:r>
    </w:p>
    <w:p>
      <w:pPr>
        <w:numPr>
          <w:numId w:val="31"/>
        </w:numPr>
        <w:spacing w:before="120" w:after="120" w:line="288" w:lineRule="auto"/>
        <w:ind w:left="453"/>
        <w:jc w:val="left"/>
      </w:pPr>
      <w:r>
        <w:rPr>
          <w:rFonts w:eastAsia="等线" w:ascii="Arial" w:cs="Arial" w:hAnsi="Arial"/>
          <w:sz w:val="22"/>
        </w:rPr>
        <w:t>用户界面：评估界面的直观性和易用性。</w:t>
      </w:r>
    </w:p>
    <w:p>
      <w:pPr>
        <w:numPr>
          <w:numId w:val="32"/>
        </w:numPr>
        <w:spacing w:before="120" w:after="120" w:line="288" w:lineRule="auto"/>
        <w:ind w:left="453"/>
        <w:jc w:val="left"/>
      </w:pPr>
      <w:r>
        <w:rPr>
          <w:rFonts w:eastAsia="等线" w:ascii="Arial" w:cs="Arial" w:hAnsi="Arial"/>
          <w:sz w:val="22"/>
        </w:rPr>
        <w:t>学习曲线：评估用户学习使用软件的难易程度。</w:t>
      </w:r>
    </w:p>
    <w:p>
      <w:pPr>
        <w:numPr>
          <w:numId w:val="33"/>
        </w:numPr>
        <w:spacing w:before="120" w:after="120" w:line="288" w:lineRule="auto"/>
        <w:ind w:left="0"/>
        <w:jc w:val="left"/>
      </w:pPr>
      <w:r>
        <w:rPr>
          <w:rFonts w:eastAsia="等线" w:ascii="Arial" w:cs="Arial" w:hAnsi="Arial"/>
          <w:sz w:val="22"/>
        </w:rPr>
        <w:t>兼容性</w:t>
      </w:r>
    </w:p>
    <w:p>
      <w:pPr>
        <w:numPr>
          <w:numId w:val="34"/>
        </w:numPr>
        <w:spacing w:before="120" w:after="120" w:line="288" w:lineRule="auto"/>
        <w:ind w:left="453"/>
        <w:jc w:val="left"/>
      </w:pPr>
      <w:r>
        <w:rPr>
          <w:rFonts w:eastAsia="等线" w:ascii="Arial" w:cs="Arial" w:hAnsi="Arial"/>
          <w:sz w:val="22"/>
        </w:rPr>
        <w:t>平台兼容性：确保软件能在不同的操作系统和设备上运行。</w:t>
      </w:r>
    </w:p>
    <w:p>
      <w:pPr>
        <w:numPr>
          <w:numId w:val="35"/>
        </w:numPr>
        <w:spacing w:before="120" w:after="120" w:line="288" w:lineRule="auto"/>
        <w:ind w:left="453"/>
        <w:jc w:val="left"/>
      </w:pPr>
      <w:r>
        <w:rPr>
          <w:rFonts w:eastAsia="等线" w:ascii="Arial" w:cs="Arial" w:hAnsi="Arial"/>
          <w:sz w:val="22"/>
        </w:rPr>
        <w:t>数据兼容性：验证软件处理不同格式数据的能力。</w:t>
      </w:r>
    </w:p>
    <w:p>
      <w:pPr>
        <w:numPr>
          <w:numId w:val="36"/>
        </w:numPr>
        <w:spacing w:before="120" w:after="120" w:line="288" w:lineRule="auto"/>
        <w:ind w:left="0"/>
        <w:jc w:val="left"/>
      </w:pPr>
      <w:r>
        <w:rPr>
          <w:rFonts w:eastAsia="等线" w:ascii="Arial" w:cs="Arial" w:hAnsi="Arial"/>
          <w:sz w:val="22"/>
        </w:rPr>
        <w:t>可靠性</w:t>
      </w:r>
    </w:p>
    <w:p>
      <w:pPr>
        <w:numPr>
          <w:numId w:val="37"/>
        </w:numPr>
        <w:spacing w:before="120" w:after="120" w:line="288" w:lineRule="auto"/>
        <w:ind w:left="453"/>
        <w:jc w:val="left"/>
      </w:pPr>
      <w:r>
        <w:rPr>
          <w:rFonts w:eastAsia="等线" w:ascii="Arial" w:cs="Arial" w:hAnsi="Arial"/>
          <w:sz w:val="22"/>
        </w:rPr>
        <w:t>稳定性：测试软件在长时间运行或高负载下的表现。</w:t>
      </w:r>
    </w:p>
    <w:p>
      <w:pPr>
        <w:numPr>
          <w:numId w:val="38"/>
        </w:numPr>
        <w:spacing w:before="120" w:after="120" w:line="288" w:lineRule="auto"/>
        <w:ind w:left="453"/>
        <w:jc w:val="left"/>
      </w:pPr>
      <w:r>
        <w:rPr>
          <w:rFonts w:eastAsia="等线" w:ascii="Arial" w:cs="Arial" w:hAnsi="Arial"/>
          <w:sz w:val="22"/>
        </w:rPr>
        <w:t>容错性：评估软件处理错误和异常的能力。</w:t>
      </w:r>
    </w:p>
    <w:p>
      <w:pPr>
        <w:numPr>
          <w:numId w:val="39"/>
        </w:numPr>
        <w:spacing w:before="120" w:after="120" w:line="288" w:lineRule="auto"/>
        <w:ind w:left="0"/>
        <w:jc w:val="left"/>
      </w:pPr>
      <w:r>
        <w:rPr>
          <w:rFonts w:eastAsia="等线" w:ascii="Arial" w:cs="Arial" w:hAnsi="Arial"/>
          <w:sz w:val="22"/>
        </w:rPr>
        <w:t>安全性</w:t>
      </w:r>
    </w:p>
    <w:p>
      <w:pPr>
        <w:numPr>
          <w:numId w:val="40"/>
        </w:numPr>
        <w:spacing w:before="120" w:after="120" w:line="288" w:lineRule="auto"/>
        <w:ind w:left="453"/>
        <w:jc w:val="left"/>
      </w:pPr>
      <w:r>
        <w:rPr>
          <w:rFonts w:eastAsia="等线" w:ascii="Arial" w:cs="Arial" w:hAnsi="Arial"/>
          <w:sz w:val="22"/>
        </w:rPr>
        <w:t>数据安全：确保用户数据的保密性和完整性。</w:t>
      </w:r>
    </w:p>
    <w:p>
      <w:pPr>
        <w:numPr>
          <w:numId w:val="41"/>
        </w:numPr>
        <w:spacing w:before="120" w:after="120" w:line="288" w:lineRule="auto"/>
        <w:ind w:left="453"/>
        <w:jc w:val="left"/>
      </w:pPr>
      <w:r>
        <w:rPr>
          <w:rFonts w:eastAsia="等线" w:ascii="Arial" w:cs="Arial" w:hAnsi="Arial"/>
          <w:sz w:val="22"/>
        </w:rPr>
        <w:t>物理安全：考虑软件对用户物理安全的影响</w:t>
      </w:r>
    </w:p>
    <w:p>
      <w:pPr>
        <w:spacing w:before="120" w:after="120" w:line="288" w:lineRule="auto"/>
        <w:ind w:left="0"/>
        <w:jc w:val="center"/>
      </w:pPr>
      <w:r>
        <w:drawing>
          <wp:inline distT="0" distR="0" distB="0" distL="0">
            <wp:extent cx="5257800" cy="37433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7433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4. </w:t>
      </w:r>
      <w:r>
        <w:rPr>
          <w:rFonts w:eastAsia="等线" w:ascii="Arial" w:cs="Arial" w:hAnsi="Arial"/>
          <w:b w:val="true"/>
          <w:sz w:val="36"/>
        </w:rPr>
        <w:t>测试用例描述规范</w:t>
      </w:r>
      <w:bookmarkEnd w:id="12"/>
    </w:p>
    <w:p>
      <w:pPr>
        <w:spacing w:before="120" w:after="120" w:line="288" w:lineRule="auto"/>
        <w:ind w:left="0"/>
        <w:jc w:val="left"/>
      </w:pPr>
      <w:r>
        <w:rPr>
          <w:rFonts w:eastAsia="等线" w:ascii="Arial" w:cs="Arial" w:hAnsi="Arial"/>
          <w:sz w:val="22"/>
        </w:rPr>
        <w:t xml:space="preserve">    测试用例包含用例编号、功能模块、用例名称、用例等级、前置条件、步骤描述、预期结果等元素。下面对主要元素进行一些规范说明。</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4.1 </w:t>
      </w:r>
      <w:r>
        <w:rPr>
          <w:rFonts w:eastAsia="等线" w:ascii="Arial" w:cs="Arial" w:hAnsi="Arial"/>
          <w:b w:val="true"/>
          <w:sz w:val="32"/>
        </w:rPr>
        <w:t xml:space="preserve"> 用例编号</w:t>
      </w:r>
      <w:bookmarkEnd w:id="13"/>
    </w:p>
    <w:p>
      <w:pPr>
        <w:spacing w:before="120" w:after="120" w:line="288" w:lineRule="auto"/>
        <w:ind w:left="0"/>
        <w:jc w:val="left"/>
      </w:pPr>
      <w:r>
        <w:rPr>
          <w:rFonts w:eastAsia="等线" w:ascii="Arial" w:cs="Arial" w:hAnsi="Arial"/>
          <w:sz w:val="22"/>
        </w:rPr>
        <w:t xml:space="preserve">    定义测试用例的编号，用例编号根据测试用例架构编写，且具有唯一性，便于查找和维护测试用例</w:t>
      </w:r>
    </w:p>
    <w:p>
      <w:pPr>
        <w:spacing w:before="120" w:after="120" w:line="288" w:lineRule="auto"/>
        <w:ind w:left="0"/>
        <w:jc w:val="left"/>
      </w:pPr>
      <w:r>
        <w:rPr>
          <w:rFonts w:eastAsia="等线" w:ascii="Arial" w:cs="Arial" w:hAnsi="Arial"/>
          <w:sz w:val="22"/>
        </w:rPr>
        <w:t xml:space="preserve">   非自动生成编号规则：通常以{模块名英文}_{序号}来命名。例如：</w:t>
      </w:r>
    </w:p>
    <w:p>
      <w:pPr>
        <w:spacing w:before="120" w:after="120" w:line="288" w:lineRule="auto"/>
        <w:ind w:left="0"/>
        <w:jc w:val="center"/>
      </w:pPr>
      <w:r>
        <w:drawing>
          <wp:inline distT="0" distR="0" distB="0" distL="0">
            <wp:extent cx="3419475" cy="23431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419475" cy="2343150"/>
                    </a:xfrm>
                    <a:prstGeom prst="rect">
                      <a:avLst/>
                    </a:prstGeom>
                  </pic:spPr>
                </pic:pic>
              </a:graphicData>
            </a:graphic>
          </wp:inline>
        </w:drawing>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4.2 </w:t>
      </w:r>
      <w:r>
        <w:rPr>
          <w:rFonts w:eastAsia="等线" w:ascii="Arial" w:cs="Arial" w:hAnsi="Arial"/>
          <w:b w:val="true"/>
          <w:sz w:val="32"/>
        </w:rPr>
        <w:t>功能模块</w:t>
      </w:r>
      <w:bookmarkEnd w:id="14"/>
    </w:p>
    <w:p>
      <w:pPr>
        <w:spacing w:before="120" w:after="120" w:line="288" w:lineRule="auto"/>
        <w:ind w:left="0"/>
        <w:jc w:val="left"/>
      </w:pPr>
      <w:r>
        <w:rPr>
          <w:rFonts w:eastAsia="等线" w:ascii="Arial" w:cs="Arial" w:hAnsi="Arial"/>
          <w:sz w:val="22"/>
        </w:rPr>
        <w:t xml:space="preserve">    功能模块体现的是测试需求的结构，或系统功能模块结构。格式为：XXX_XXX_XXX。_后为上一层级的子模块，如：</w:t>
      </w:r>
    </w:p>
    <w:p>
      <w:pPr>
        <w:spacing w:before="120" w:after="120" w:line="288" w:lineRule="auto"/>
        <w:ind w:left="0"/>
        <w:jc w:val="center"/>
      </w:pPr>
      <w:r>
        <w:drawing>
          <wp:inline distT="0" distR="0" distB="0" distL="0">
            <wp:extent cx="3419475" cy="23431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419475" cy="2343150"/>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4.3 </w:t>
      </w:r>
      <w:r>
        <w:rPr>
          <w:rFonts w:eastAsia="等线" w:ascii="Arial" w:cs="Arial" w:hAnsi="Arial"/>
          <w:b w:val="true"/>
          <w:sz w:val="32"/>
        </w:rPr>
        <w:t>用例名称</w:t>
      </w:r>
      <w:bookmarkEnd w:id="15"/>
    </w:p>
    <w:p>
      <w:pPr>
        <w:spacing w:before="120" w:after="120" w:line="288" w:lineRule="auto"/>
        <w:ind w:left="0"/>
        <w:jc w:val="left"/>
      </w:pPr>
      <w:r>
        <w:rPr>
          <w:rFonts w:eastAsia="等线" w:ascii="Arial" w:cs="Arial" w:hAnsi="Arial"/>
          <w:sz w:val="22"/>
        </w:rPr>
        <w:t xml:space="preserve">    描述每一条用例的测试点，常用的结构 “主、谓、宾”，名称简介易懂，不要包含具体操作步骤，用例名称规则：</w:t>
      </w:r>
    </w:p>
    <w:p>
      <w:pPr>
        <w:numPr>
          <w:numId w:val="42"/>
        </w:numPr>
        <w:spacing w:before="120" w:after="120" w:line="288" w:lineRule="auto"/>
        <w:ind w:left="0"/>
        <w:jc w:val="left"/>
      </w:pPr>
      <w:r>
        <w:rPr>
          <w:rFonts w:eastAsia="等线" w:ascii="Arial" w:cs="Arial" w:hAnsi="Arial"/>
          <w:sz w:val="22"/>
        </w:rPr>
        <w:t>应简洁清晰，能清楚表达测试用例的测试点。</w:t>
      </w:r>
    </w:p>
    <w:p>
      <w:pPr>
        <w:numPr>
          <w:numId w:val="43"/>
        </w:numPr>
        <w:spacing w:before="120" w:after="120" w:line="288" w:lineRule="auto"/>
        <w:ind w:left="0"/>
        <w:jc w:val="left"/>
      </w:pPr>
      <w:r>
        <w:rPr>
          <w:rFonts w:eastAsia="等线" w:ascii="Arial" w:cs="Arial" w:hAnsi="Arial"/>
          <w:sz w:val="22"/>
        </w:rPr>
        <w:t>用例名称是唯一的且能高度概括表达测试点。</w:t>
      </w:r>
    </w:p>
    <w:p>
      <w:pPr>
        <w:spacing w:before="120" w:after="120" w:line="288" w:lineRule="auto"/>
        <w:ind w:left="0"/>
        <w:jc w:val="left"/>
      </w:pPr>
      <w:r>
        <w:rPr>
          <w:rFonts w:eastAsia="等线" w:ascii="Arial" w:cs="Arial" w:hAnsi="Arial"/>
          <w:sz w:val="22"/>
        </w:rPr>
        <w:t xml:space="preserve">    如下图，从用例名称可看出该用例的测试点为列表搜索框的输入验证。</w:t>
      </w:r>
    </w:p>
    <w:p>
      <w:pPr>
        <w:spacing w:before="120" w:after="120" w:line="288" w:lineRule="auto"/>
        <w:ind w:left="0"/>
        <w:jc w:val="center"/>
      </w:pPr>
      <w:r>
        <w:drawing>
          <wp:inline distT="0" distR="0" distB="0" distL="0">
            <wp:extent cx="3419475" cy="23431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8"/>
                    <a:stretch>
                      <a:fillRect/>
                    </a:stretch>
                  </pic:blipFill>
                  <pic:spPr>
                    <a:xfrm>
                      <a:off x="0" y="0"/>
                      <a:ext cx="3419475" cy="23431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4.4 </w:t>
      </w:r>
      <w:r>
        <w:rPr>
          <w:rFonts w:eastAsia="等线" w:ascii="Arial" w:cs="Arial" w:hAnsi="Arial"/>
          <w:b w:val="true"/>
          <w:sz w:val="32"/>
        </w:rPr>
        <w:t>用例等级</w:t>
      </w:r>
      <w:bookmarkEnd w:id="16"/>
    </w:p>
    <w:p>
      <w:pPr>
        <w:spacing w:before="120" w:after="120" w:line="288" w:lineRule="auto"/>
        <w:ind w:left="0"/>
        <w:jc w:val="left"/>
      </w:pPr>
      <w:r>
        <w:rPr>
          <w:rFonts w:eastAsia="等线" w:ascii="Arial" w:cs="Arial" w:hAnsi="Arial"/>
          <w:sz w:val="22"/>
        </w:rPr>
        <w:t xml:space="preserve">    定义测试用例的优先级别，分为“P0”“P1”“P2”“P3”。</w:t>
      </w:r>
    </w:p>
    <w:p>
      <w:pPr>
        <w:spacing w:before="120" w:after="120" w:line="288" w:lineRule="auto"/>
        <w:ind w:left="0"/>
        <w:jc w:val="center"/>
      </w:pPr>
      <w:r>
        <w:drawing>
          <wp:inline distT="0" distR="0" distB="0" distL="0">
            <wp:extent cx="3419475" cy="2343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8"/>
                    <a:stretch>
                      <a:fillRect/>
                    </a:stretch>
                  </pic:blipFill>
                  <pic:spPr>
                    <a:xfrm>
                      <a:off x="0" y="0"/>
                      <a:ext cx="3419475" cy="23431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4.5 </w:t>
      </w:r>
      <w:r>
        <w:rPr>
          <w:rFonts w:eastAsia="等线" w:ascii="Arial" w:cs="Arial" w:hAnsi="Arial"/>
          <w:b w:val="true"/>
          <w:sz w:val="32"/>
        </w:rPr>
        <w:t>前置条件</w:t>
      </w:r>
      <w:bookmarkEnd w:id="17"/>
    </w:p>
    <w:p>
      <w:pPr>
        <w:spacing w:before="120" w:after="120" w:line="288" w:lineRule="auto"/>
        <w:ind w:left="0"/>
        <w:jc w:val="left"/>
      </w:pPr>
      <w:r>
        <w:rPr>
          <w:rFonts w:eastAsia="等线" w:ascii="Arial" w:cs="Arial" w:hAnsi="Arial"/>
          <w:sz w:val="22"/>
        </w:rPr>
        <w:t xml:space="preserve">    执行该用例的前提条件，清晰的前置条件有助于提升测试用例的执行效率与执行质量。前置条件一般为环境信息、预置操作等，前置条件是可选项，可以有0个或多个前置条件。每一个前置条件、操作步骤、预期结果前面都需加上序号。</w:t>
      </w:r>
    </w:p>
    <w:p>
      <w:pPr>
        <w:spacing w:before="120" w:after="120" w:line="288" w:lineRule="auto"/>
        <w:ind w:left="0"/>
        <w:jc w:val="center"/>
      </w:pPr>
      <w:r>
        <w:drawing>
          <wp:inline distT="0" distR="0" distB="0" distL="0">
            <wp:extent cx="5257800" cy="10668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9"/>
                    <a:stretch>
                      <a:fillRect/>
                    </a:stretch>
                  </pic:blipFill>
                  <pic:spPr>
                    <a:xfrm>
                      <a:off x="0" y="0"/>
                      <a:ext cx="5257800" cy="1066800"/>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4.6 </w:t>
      </w:r>
      <w:r>
        <w:rPr>
          <w:rFonts w:eastAsia="等线" w:ascii="Arial" w:cs="Arial" w:hAnsi="Arial"/>
          <w:b w:val="true"/>
          <w:sz w:val="32"/>
        </w:rPr>
        <w:t>步骤描述</w:t>
      </w:r>
      <w:bookmarkEnd w:id="18"/>
    </w:p>
    <w:p>
      <w:pPr>
        <w:spacing w:before="120" w:after="120" w:line="288" w:lineRule="auto"/>
        <w:ind w:left="0"/>
        <w:jc w:val="left"/>
      </w:pPr>
      <w:r>
        <w:rPr>
          <w:rFonts w:eastAsia="等线" w:ascii="Arial" w:cs="Arial" w:hAnsi="Arial"/>
          <w:sz w:val="22"/>
        </w:rPr>
        <w:t xml:space="preserve">    描述测试执行过程的步骤。通常该用例执行失败，关联提交bug后，开发也会以该步骤进行bug复现。所以操作步骤的描述很重要。步骤描述规则：</w:t>
      </w:r>
    </w:p>
    <w:p>
      <w:pPr>
        <w:numPr>
          <w:numId w:val="44"/>
        </w:numPr>
        <w:spacing w:before="120" w:after="120" w:line="288" w:lineRule="auto"/>
        <w:ind w:left="0"/>
        <w:jc w:val="left"/>
      </w:pPr>
      <w:r>
        <w:rPr>
          <w:rFonts w:eastAsia="等线" w:ascii="Arial" w:cs="Arial" w:hAnsi="Arial"/>
          <w:sz w:val="22"/>
        </w:rPr>
        <w:t>操作步骤描述清晰。</w:t>
      </w:r>
    </w:p>
    <w:p>
      <w:pPr>
        <w:numPr>
          <w:numId w:val="45"/>
        </w:numPr>
        <w:spacing w:before="120" w:after="120" w:line="288" w:lineRule="auto"/>
        <w:ind w:left="0"/>
        <w:jc w:val="left"/>
      </w:pPr>
      <w:r>
        <w:rPr>
          <w:rFonts w:eastAsia="等线" w:ascii="Arial" w:cs="Arial" w:hAnsi="Arial"/>
          <w:sz w:val="22"/>
        </w:rPr>
        <w:t>操作和结果是一一对应的，但操作中不要包含结果的检查。</w:t>
      </w:r>
    </w:p>
    <w:p>
      <w:pPr>
        <w:numPr>
          <w:numId w:val="46"/>
        </w:numPr>
        <w:spacing w:before="120" w:after="120" w:line="288" w:lineRule="auto"/>
        <w:ind w:left="0"/>
        <w:jc w:val="left"/>
      </w:pPr>
      <w:r>
        <w:rPr>
          <w:rFonts w:eastAsia="等线" w:ascii="Arial" w:cs="Arial" w:hAnsi="Arial"/>
          <w:sz w:val="22"/>
        </w:rPr>
        <w:t>用例描述中不允许出现假设性词汇，比如：假如，或许，可能，…的时候等。</w:t>
      </w:r>
    </w:p>
    <w:p>
      <w:pPr>
        <w:numPr>
          <w:numId w:val="47"/>
        </w:numPr>
        <w:spacing w:before="120" w:after="120" w:line="288" w:lineRule="auto"/>
        <w:ind w:left="0"/>
        <w:jc w:val="left"/>
      </w:pPr>
      <w:r>
        <w:rPr>
          <w:rFonts w:eastAsia="等线" w:ascii="Arial" w:cs="Arial" w:hAnsi="Arial"/>
          <w:sz w:val="22"/>
        </w:rPr>
        <w:t xml:space="preserve"> 用例描述中不允许出现二义性语句。</w:t>
      </w:r>
    </w:p>
    <w:p>
      <w:pPr>
        <w:spacing w:before="120" w:after="120" w:line="288" w:lineRule="auto"/>
        <w:ind w:left="0"/>
        <w:jc w:val="center"/>
      </w:pPr>
      <w:r>
        <w:drawing>
          <wp:inline distT="0" distR="0" distB="0" distL="0">
            <wp:extent cx="5257800" cy="10668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9"/>
                    <a:stretch>
                      <a:fillRect/>
                    </a:stretch>
                  </pic:blipFill>
                  <pic:spPr>
                    <a:xfrm>
                      <a:off x="0" y="0"/>
                      <a:ext cx="5257800" cy="1066800"/>
                    </a:xfrm>
                    <a:prstGeom prst="rect">
                      <a:avLst/>
                    </a:prstGeom>
                  </pic:spPr>
                </pic:pic>
              </a:graphicData>
            </a:graphic>
          </wp:inline>
        </w:drawing>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4.7 </w:t>
      </w:r>
      <w:r>
        <w:rPr>
          <w:rFonts w:eastAsia="等线" w:ascii="Arial" w:cs="Arial" w:hAnsi="Arial"/>
          <w:b w:val="true"/>
          <w:sz w:val="32"/>
        </w:rPr>
        <w:t>预期结果</w:t>
      </w:r>
      <w:bookmarkEnd w:id="19"/>
    </w:p>
    <w:p>
      <w:pPr>
        <w:spacing w:before="120" w:after="120" w:line="288" w:lineRule="auto"/>
        <w:ind w:left="0"/>
        <w:jc w:val="left"/>
      </w:pPr>
      <w:r>
        <w:rPr>
          <w:rFonts w:eastAsia="等线" w:ascii="Arial" w:cs="Arial" w:hAnsi="Arial"/>
          <w:sz w:val="22"/>
        </w:rPr>
        <w:t xml:space="preserve">    描述测试执行的预期表现。若实际执行的结果与预期不符，则说明程序有问题。预期结果规则：</w:t>
      </w:r>
    </w:p>
    <w:p>
      <w:pPr>
        <w:numPr>
          <w:numId w:val="48"/>
        </w:numPr>
        <w:spacing w:before="120" w:after="120" w:line="288" w:lineRule="auto"/>
        <w:ind w:left="0"/>
        <w:jc w:val="left"/>
      </w:pPr>
      <w:r>
        <w:rPr>
          <w:rFonts w:eastAsia="等线" w:ascii="Arial" w:cs="Arial" w:hAnsi="Arial"/>
          <w:sz w:val="22"/>
        </w:rPr>
        <w:t>原则上每个用例必需要有预期结果，结果不能为空。</w:t>
      </w:r>
    </w:p>
    <w:p>
      <w:pPr>
        <w:numPr>
          <w:numId w:val="49"/>
        </w:numPr>
        <w:spacing w:before="120" w:after="120" w:line="288" w:lineRule="auto"/>
        <w:ind w:left="0"/>
        <w:jc w:val="left"/>
      </w:pPr>
      <w:r>
        <w:rPr>
          <w:rFonts w:eastAsia="等线" w:ascii="Arial" w:cs="Arial" w:hAnsi="Arial"/>
          <w:sz w:val="22"/>
        </w:rPr>
        <w:t>结果中只能包含结果，不能有步骤。</w:t>
      </w:r>
    </w:p>
    <w:p>
      <w:pPr>
        <w:numPr>
          <w:numId w:val="50"/>
        </w:numPr>
        <w:spacing w:before="120" w:after="120" w:line="288" w:lineRule="auto"/>
        <w:ind w:left="0"/>
        <w:jc w:val="left"/>
      </w:pPr>
      <w:r>
        <w:rPr>
          <w:rFonts w:eastAsia="等线" w:ascii="Arial" w:cs="Arial" w:hAnsi="Arial"/>
          <w:sz w:val="22"/>
        </w:rPr>
        <w:t xml:space="preserve"> 一个结果有多个检查点时，确保检查点完整：</w:t>
      </w:r>
    </w:p>
    <w:p>
      <w:pPr>
        <w:numPr>
          <w:numId w:val="51"/>
        </w:numPr>
        <w:spacing w:before="120" w:after="120" w:line="288" w:lineRule="auto"/>
        <w:ind w:left="0"/>
        <w:jc w:val="left"/>
      </w:pPr>
      <w:r>
        <w:rPr>
          <w:rFonts w:eastAsia="等线" w:ascii="Arial" w:cs="Arial" w:hAnsi="Arial"/>
          <w:sz w:val="22"/>
        </w:rPr>
        <w:t xml:space="preserve"> 结果含需要验证的所有结果输出，如页面检查、存储检查、消息检查等。</w:t>
      </w:r>
    </w:p>
    <w:p>
      <w:pPr>
        <w:numPr>
          <w:numId w:val="52"/>
        </w:numPr>
        <w:spacing w:before="120" w:after="120" w:line="288" w:lineRule="auto"/>
        <w:ind w:left="0"/>
        <w:jc w:val="left"/>
      </w:pPr>
      <w:r>
        <w:rPr>
          <w:rFonts w:eastAsia="等线" w:ascii="Arial" w:cs="Arial" w:hAnsi="Arial"/>
          <w:sz w:val="22"/>
        </w:rPr>
        <w:t xml:space="preserve"> 结果涉及页面，需明确页面提示结果、数据变化。</w:t>
      </w:r>
    </w:p>
    <w:p>
      <w:pPr>
        <w:numPr>
          <w:numId w:val="53"/>
        </w:numPr>
        <w:spacing w:before="120" w:after="120" w:line="288" w:lineRule="auto"/>
        <w:ind w:left="0"/>
        <w:jc w:val="left"/>
      </w:pPr>
      <w:r>
        <w:rPr>
          <w:rFonts w:eastAsia="等线" w:ascii="Arial" w:cs="Arial" w:hAnsi="Arial"/>
          <w:sz w:val="22"/>
        </w:rPr>
        <w:t xml:space="preserve"> 结果涉及存储：需明确关键值变化、数据库具体的表和关键字字段值变化。</w:t>
      </w:r>
    </w:p>
    <w:p>
      <w:pPr>
        <w:numPr>
          <w:numId w:val="54"/>
        </w:numPr>
        <w:spacing w:before="120" w:after="120" w:line="288" w:lineRule="auto"/>
        <w:ind w:left="0"/>
        <w:jc w:val="left"/>
      </w:pPr>
      <w:r>
        <w:rPr>
          <w:rFonts w:eastAsia="等线" w:ascii="Arial" w:cs="Arial" w:hAnsi="Arial"/>
          <w:sz w:val="22"/>
        </w:rPr>
        <w:t xml:space="preserve"> 结果涉及消息：需明确关键查看内容。</w:t>
      </w:r>
    </w:p>
    <w:p>
      <w:pPr>
        <w:numPr>
          <w:numId w:val="55"/>
        </w:numPr>
        <w:spacing w:before="120" w:after="120" w:line="288" w:lineRule="auto"/>
        <w:ind w:left="0"/>
        <w:jc w:val="left"/>
      </w:pPr>
      <w:r>
        <w:rPr>
          <w:rFonts w:eastAsia="等线" w:ascii="Arial" w:cs="Arial" w:hAnsi="Arial"/>
          <w:sz w:val="22"/>
        </w:rPr>
        <w:t xml:space="preserve"> 结果对应不同输入数据有差别时需分别对应描述清晰。</w:t>
      </w:r>
    </w:p>
    <w:p>
      <w:pPr>
        <w:spacing w:before="120" w:after="120" w:line="288" w:lineRule="auto"/>
        <w:ind w:left="0"/>
        <w:jc w:val="center"/>
      </w:pPr>
      <w:r>
        <w:drawing>
          <wp:inline distT="0" distR="0" distB="0" distL="0">
            <wp:extent cx="5257800" cy="10668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9"/>
                    <a:stretch>
                      <a:fillRect/>
                    </a:stretch>
                  </pic:blipFill>
                  <pic:spPr>
                    <a:xfrm>
                      <a:off x="0" y="0"/>
                      <a:ext cx="5257800" cy="1066800"/>
                    </a:xfrm>
                    <a:prstGeom prst="rect">
                      <a:avLst/>
                    </a:prstGeom>
                  </pic:spPr>
                </pic:pic>
              </a:graphicData>
            </a:graphic>
          </wp:inline>
        </w:drawing>
      </w: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5. </w:t>
      </w:r>
      <w:r>
        <w:rPr>
          <w:rFonts w:eastAsia="等线" w:ascii="Arial" w:cs="Arial" w:hAnsi="Arial"/>
          <w:b w:val="true"/>
          <w:sz w:val="36"/>
        </w:rPr>
        <w:t>编写测试用例方法</w:t>
      </w:r>
      <w:bookmarkEnd w:id="20"/>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5.1 </w:t>
      </w:r>
      <w:r>
        <w:rPr>
          <w:rFonts w:eastAsia="等线" w:ascii="Arial" w:cs="Arial" w:hAnsi="Arial"/>
          <w:b w:val="true"/>
          <w:sz w:val="32"/>
        </w:rPr>
        <w:t>边界值分析</w:t>
      </w:r>
      <w:bookmarkEnd w:id="21"/>
    </w:p>
    <w:p>
      <w:pPr>
        <w:spacing w:before="120" w:after="120" w:line="288" w:lineRule="auto"/>
        <w:ind w:left="0"/>
        <w:jc w:val="left"/>
      </w:pPr>
      <w:r>
        <w:rPr>
          <w:rFonts w:eastAsia="等线" w:ascii="Arial" w:cs="Arial" w:hAnsi="Arial"/>
          <w:sz w:val="22"/>
        </w:rPr>
        <w:t xml:space="preserve">    边界值分析法是一种重要的测试用例设计方法。主要是关注输入或输出范围的边界情况，用来测试系统在边界条件下的处理能力。错误更可能出现在输入的附近边界+1和-1，用此边界值需考虑三点：上点、离点、内点。</w:t>
      </w:r>
    </w:p>
    <w:p>
      <w:pPr>
        <w:spacing w:before="120" w:after="120" w:line="288" w:lineRule="auto"/>
        <w:ind w:left="0"/>
        <w:jc w:val="left"/>
      </w:pPr>
      <w:r>
        <w:rPr>
          <w:rFonts w:eastAsia="等线" w:ascii="Arial" w:cs="Arial" w:hAnsi="Arial"/>
          <w:sz w:val="22"/>
        </w:rPr>
        <w:t xml:space="preserve">    上点：也就是处于边界上的点，如果域的边界是封闭的，上点就在域的范围内；如果域的边界是开放的，上点就在域的范围外。</w:t>
      </w:r>
    </w:p>
    <w:p>
      <w:pPr>
        <w:spacing w:before="120" w:after="120" w:line="288" w:lineRule="auto"/>
        <w:ind w:left="0"/>
        <w:jc w:val="left"/>
      </w:pPr>
      <w:r>
        <w:rPr>
          <w:rFonts w:eastAsia="等线" w:ascii="Arial" w:cs="Arial" w:hAnsi="Arial"/>
          <w:sz w:val="22"/>
        </w:rPr>
        <w:t xml:space="preserve">    离点：就是离上点最近的一个点，如果域的边界是封闭的，离点就在域的范围外，如果域的边界是开放的，离点就在域的范围内。</w:t>
      </w:r>
    </w:p>
    <w:p>
      <w:pPr>
        <w:spacing w:before="120" w:after="120" w:line="288" w:lineRule="auto"/>
        <w:ind w:left="0"/>
        <w:jc w:val="left"/>
      </w:pPr>
      <w:r>
        <w:rPr>
          <w:rFonts w:eastAsia="等线" w:ascii="Arial" w:cs="Arial" w:hAnsi="Arial"/>
          <w:sz w:val="22"/>
        </w:rPr>
        <w:t xml:space="preserve">    内点：域的范围内的任意一个点。</w:t>
      </w:r>
    </w:p>
    <w:p>
      <w:pPr>
        <w:spacing w:before="120" w:after="120" w:line="288" w:lineRule="auto"/>
        <w:ind w:left="0"/>
        <w:jc w:val="left"/>
      </w:pPr>
      <w:r>
        <w:rPr>
          <w:rFonts w:eastAsia="等线" w:ascii="Arial" w:cs="Arial" w:hAnsi="Arial"/>
          <w:sz w:val="22"/>
        </w:rPr>
        <w:t xml:space="preserve">    举个例子，使大家可以更好的理解，如果一个程序处理年龄，规定年龄范围是 18 到 65 岁：</w:t>
      </w:r>
    </w:p>
    <w:p>
      <w:pPr>
        <w:spacing w:before="120" w:after="120" w:line="288" w:lineRule="auto"/>
        <w:ind w:left="0"/>
        <w:jc w:val="left"/>
      </w:pPr>
      <w:r>
        <w:rPr>
          <w:rFonts w:eastAsia="等线" w:ascii="Arial" w:cs="Arial" w:hAnsi="Arial"/>
          <w:sz w:val="22"/>
        </w:rPr>
        <w:t xml:space="preserve">    上点：65岁</w:t>
      </w:r>
    </w:p>
    <w:p>
      <w:pPr>
        <w:spacing w:before="120" w:after="120" w:line="288" w:lineRule="auto"/>
        <w:ind w:left="0"/>
        <w:jc w:val="left"/>
      </w:pPr>
      <w:r>
        <w:rPr>
          <w:rFonts w:eastAsia="等线" w:ascii="Arial" w:cs="Arial" w:hAnsi="Arial"/>
          <w:sz w:val="22"/>
        </w:rPr>
        <w:t xml:space="preserve">    离点：17 岁和 66 岁。</w:t>
      </w:r>
    </w:p>
    <w:p>
      <w:pPr>
        <w:spacing w:before="120" w:after="120" w:line="288" w:lineRule="auto"/>
        <w:ind w:left="0"/>
        <w:jc w:val="left"/>
      </w:pPr>
      <w:r>
        <w:rPr>
          <w:rFonts w:eastAsia="等线" w:ascii="Arial" w:cs="Arial" w:hAnsi="Arial"/>
          <w:sz w:val="22"/>
        </w:rPr>
        <w:t xml:space="preserve">    内点：19 到 64 岁之间的任意年龄。</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5.1.1 </w:t>
      </w:r>
      <w:r>
        <w:rPr>
          <w:rFonts w:eastAsia="等线" w:ascii="Arial" w:cs="Arial" w:hAnsi="Arial"/>
          <w:b w:val="true"/>
          <w:sz w:val="30"/>
        </w:rPr>
        <w:t>原则</w:t>
      </w:r>
      <w:bookmarkEnd w:id="22"/>
    </w:p>
    <w:p>
      <w:pPr>
        <w:numPr>
          <w:numId w:val="56"/>
        </w:numPr>
        <w:spacing w:before="120" w:after="120" w:line="288" w:lineRule="auto"/>
        <w:ind w:left="0"/>
        <w:jc w:val="left"/>
      </w:pPr>
      <w:r>
        <w:rPr>
          <w:rFonts w:eastAsia="等线" w:ascii="Arial" w:cs="Arial" w:hAnsi="Arial"/>
          <w:sz w:val="22"/>
        </w:rPr>
        <w:t>如果输入或输出的条件规定了取值范围，或是规定了值的个数，则应该以该范围的边界内及边界附近的值作为测试用例数据。</w:t>
      </w:r>
    </w:p>
    <w:p>
      <w:pPr>
        <w:numPr>
          <w:numId w:val="57"/>
        </w:numPr>
        <w:spacing w:before="120" w:after="120" w:line="288" w:lineRule="auto"/>
        <w:ind w:left="0"/>
        <w:jc w:val="left"/>
      </w:pPr>
      <w:r>
        <w:rPr>
          <w:rFonts w:eastAsia="等线" w:ascii="Arial" w:cs="Arial" w:hAnsi="Arial"/>
          <w:sz w:val="22"/>
        </w:rPr>
        <w:t>如果输入或输出的条件规定了最大数值，则用最大个数，最小个数，比最小个数少一，比最大个数多一的数作为测试用例数据。</w:t>
      </w:r>
    </w:p>
    <w:p>
      <w:pPr>
        <w:numPr>
          <w:numId w:val="58"/>
        </w:numPr>
        <w:spacing w:before="120" w:after="120" w:line="288" w:lineRule="auto"/>
        <w:ind w:left="0"/>
        <w:jc w:val="left"/>
      </w:pPr>
      <w:r>
        <w:rPr>
          <w:rFonts w:eastAsia="等线" w:ascii="Arial" w:cs="Arial" w:hAnsi="Arial"/>
          <w:sz w:val="22"/>
        </w:rPr>
        <w:t>如果程序规格说明中提到的输入或输出是一个有序的集合，应该注意选取有序集合的第一个和最后一个元素作为测试用例数据。</w:t>
      </w:r>
    </w:p>
    <w:p>
      <w:pPr>
        <w:numPr>
          <w:numId w:val="59"/>
        </w:numPr>
        <w:spacing w:before="120" w:after="120" w:line="288" w:lineRule="auto"/>
        <w:ind w:left="0"/>
        <w:jc w:val="left"/>
      </w:pPr>
      <w:r>
        <w:rPr>
          <w:rFonts w:eastAsia="等线" w:ascii="Arial" w:cs="Arial" w:hAnsi="Arial"/>
          <w:sz w:val="22"/>
        </w:rPr>
        <w:t>如果程序中使用了一个内部数据结构，则应当选择这个内部数据结构的边界上的值作为测试用例数据。</w:t>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5.1.2 </w:t>
      </w:r>
      <w:r>
        <w:rPr>
          <w:rFonts w:eastAsia="等线" w:ascii="Arial" w:cs="Arial" w:hAnsi="Arial"/>
          <w:b w:val="true"/>
          <w:sz w:val="30"/>
        </w:rPr>
        <w:t>条件</w:t>
      </w:r>
      <w:bookmarkEnd w:id="23"/>
    </w:p>
    <w:p>
      <w:pPr>
        <w:spacing w:before="120" w:after="120" w:line="288" w:lineRule="auto"/>
        <w:ind w:left="0"/>
        <w:jc w:val="left"/>
      </w:pPr>
      <w:r>
        <w:rPr>
          <w:rFonts w:eastAsia="等线" w:ascii="Arial" w:cs="Arial" w:hAnsi="Arial"/>
          <w:sz w:val="22"/>
        </w:rPr>
        <w:t xml:space="preserve">        程序输入或输出条件明确了一个值的取值范围，或是规定了值的个数，或是输入条件明确了一个有序集合。</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5.1.3 </w:t>
      </w:r>
      <w:r>
        <w:rPr>
          <w:rFonts w:eastAsia="等线" w:ascii="Arial" w:cs="Arial" w:hAnsi="Arial"/>
          <w:b w:val="true"/>
          <w:sz w:val="30"/>
        </w:rPr>
        <w:t>使用边界值法设计测试用例的步骤</w:t>
      </w:r>
      <w:bookmarkEnd w:id="24"/>
    </w:p>
    <w:p>
      <w:pPr>
        <w:numPr>
          <w:numId w:val="60"/>
        </w:numPr>
        <w:spacing w:before="120" w:after="120" w:line="288" w:lineRule="auto"/>
        <w:ind w:left="0"/>
        <w:jc w:val="left"/>
      </w:pPr>
      <w:r>
        <w:rPr>
          <w:rFonts w:eastAsia="等线" w:ascii="Arial" w:cs="Arial" w:hAnsi="Arial"/>
          <w:sz w:val="22"/>
        </w:rPr>
        <w:t>分析输入参数的类型：从测试规格中分析得到输入参数类型。</w:t>
      </w:r>
    </w:p>
    <w:p>
      <w:pPr>
        <w:numPr>
          <w:numId w:val="61"/>
        </w:numPr>
        <w:spacing w:before="120" w:after="120" w:line="288" w:lineRule="auto"/>
        <w:ind w:left="0"/>
        <w:jc w:val="left"/>
      </w:pPr>
      <w:r>
        <w:rPr>
          <w:rFonts w:eastAsia="等线" w:ascii="Arial" w:cs="Arial" w:hAnsi="Arial"/>
          <w:sz w:val="22"/>
        </w:rPr>
        <w:t>确定边界：运用域测试分析方法确定域范围的边界（上点、离点与内点）。</w:t>
      </w:r>
    </w:p>
    <w:p>
      <w:pPr>
        <w:numPr>
          <w:numId w:val="62"/>
        </w:numPr>
        <w:spacing w:before="120" w:after="120" w:line="288" w:lineRule="auto"/>
        <w:ind w:left="0"/>
        <w:jc w:val="left"/>
      </w:pPr>
      <w:r>
        <w:rPr>
          <w:rFonts w:eastAsia="等线" w:ascii="Arial" w:cs="Arial" w:hAnsi="Arial"/>
          <w:sz w:val="22"/>
        </w:rPr>
        <w:t>形成测试项：选择这些上点、离点与内点或者这些点的组合形成测试项。</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5.2 </w:t>
      </w:r>
      <w:r>
        <w:rPr>
          <w:rFonts w:eastAsia="等线" w:ascii="Arial" w:cs="Arial" w:hAnsi="Arial"/>
          <w:b w:val="true"/>
          <w:sz w:val="32"/>
        </w:rPr>
        <w:t>等价类</w:t>
      </w:r>
      <w:bookmarkEnd w:id="25"/>
    </w:p>
    <w:p>
      <w:pPr>
        <w:spacing w:before="120" w:after="120" w:line="288" w:lineRule="auto"/>
        <w:ind w:left="0"/>
        <w:jc w:val="left"/>
      </w:pPr>
      <w:r>
        <w:rPr>
          <w:rFonts w:eastAsia="等线" w:ascii="Arial" w:cs="Arial" w:hAnsi="Arial"/>
          <w:sz w:val="22"/>
        </w:rPr>
        <w:t xml:space="preserve">    等价类划分法是通过科学的方法找到具有共同特性的测试输入的集合，避免进行穷举测试，大大减少了测试用例的数量，从而提高测试效率。等价类划分法的典型应用场景就是输入框，适用于较少数量输入框的场景。</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5.2.1 </w:t>
      </w:r>
      <w:r>
        <w:rPr>
          <w:rFonts w:eastAsia="等线" w:ascii="Arial" w:cs="Arial" w:hAnsi="Arial"/>
          <w:b w:val="true"/>
          <w:sz w:val="30"/>
        </w:rPr>
        <w:t>类型</w:t>
      </w:r>
      <w:bookmarkEnd w:id="26"/>
    </w:p>
    <w:p>
      <w:pPr>
        <w:numPr>
          <w:numId w:val="63"/>
        </w:numPr>
        <w:spacing w:before="120" w:after="120" w:line="288" w:lineRule="auto"/>
        <w:ind w:left="0"/>
        <w:jc w:val="left"/>
      </w:pPr>
      <w:r>
        <w:rPr>
          <w:rFonts w:eastAsia="等线" w:ascii="Arial" w:cs="Arial" w:hAnsi="Arial"/>
          <w:sz w:val="22"/>
        </w:rPr>
        <w:t>有效等价类：满足需求的数据。</w:t>
      </w:r>
    </w:p>
    <w:p>
      <w:pPr>
        <w:numPr>
          <w:numId w:val="64"/>
        </w:numPr>
        <w:spacing w:before="120" w:after="120" w:line="288" w:lineRule="auto"/>
        <w:ind w:left="0"/>
        <w:jc w:val="left"/>
      </w:pPr>
      <w:r>
        <w:rPr>
          <w:rFonts w:eastAsia="等线" w:ascii="Arial" w:cs="Arial" w:hAnsi="Arial"/>
          <w:sz w:val="22"/>
        </w:rPr>
        <w:t>无效等价类：不满足需求的数据。</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5.2.2 </w:t>
      </w:r>
      <w:r>
        <w:rPr>
          <w:rFonts w:eastAsia="等线" w:ascii="Arial" w:cs="Arial" w:hAnsi="Arial"/>
          <w:b w:val="true"/>
          <w:sz w:val="30"/>
        </w:rPr>
        <w:t>使用等价类划分法设计测试用例的步骤</w:t>
      </w:r>
      <w:bookmarkEnd w:id="27"/>
    </w:p>
    <w:p>
      <w:pPr>
        <w:numPr>
          <w:numId w:val="65"/>
        </w:numPr>
        <w:spacing w:before="120" w:after="120" w:line="288" w:lineRule="auto"/>
        <w:ind w:left="0"/>
        <w:jc w:val="left"/>
      </w:pPr>
      <w:r>
        <w:rPr>
          <w:rFonts w:eastAsia="等线" w:ascii="Arial" w:cs="Arial" w:hAnsi="Arial"/>
          <w:sz w:val="22"/>
        </w:rPr>
        <w:t>明确需求 （找到所有的输入项）。</w:t>
      </w:r>
    </w:p>
    <w:p>
      <w:pPr>
        <w:numPr>
          <w:numId w:val="66"/>
        </w:numPr>
        <w:spacing w:before="120" w:after="120" w:line="288" w:lineRule="auto"/>
        <w:ind w:left="0"/>
        <w:jc w:val="left"/>
      </w:pPr>
      <w:r>
        <w:rPr>
          <w:rFonts w:eastAsia="等线" w:ascii="Arial" w:cs="Arial" w:hAnsi="Arial"/>
          <w:sz w:val="22"/>
        </w:rPr>
        <w:t>针对每个输入项分别确定有效和无效等价类 ，等价类划分可以依据以下几个原则：</w:t>
      </w:r>
    </w:p>
    <w:p>
      <w:pPr>
        <w:numPr>
          <w:numId w:val="67"/>
        </w:numPr>
        <w:spacing w:before="120" w:after="120" w:line="288" w:lineRule="auto"/>
        <w:ind w:left="0"/>
        <w:jc w:val="left"/>
      </w:pPr>
      <w:r>
        <w:rPr>
          <w:rFonts w:eastAsia="等线" w:ascii="Arial" w:cs="Arial" w:hAnsi="Arial"/>
          <w:sz w:val="22"/>
        </w:rPr>
        <w:t>需求中具体的规则</w:t>
      </w:r>
    </w:p>
    <w:p>
      <w:pPr>
        <w:numPr>
          <w:numId w:val="68"/>
        </w:numPr>
        <w:spacing w:before="120" w:after="120" w:line="288" w:lineRule="auto"/>
        <w:ind w:left="0"/>
        <w:jc w:val="left"/>
      </w:pPr>
      <w:r>
        <w:rPr>
          <w:rFonts w:eastAsia="等线" w:ascii="Arial" w:cs="Arial" w:hAnsi="Arial"/>
          <w:sz w:val="22"/>
        </w:rPr>
        <w:t>数据长度</w:t>
      </w:r>
    </w:p>
    <w:p>
      <w:pPr>
        <w:numPr>
          <w:numId w:val="69"/>
        </w:numPr>
        <w:spacing w:before="120" w:after="120" w:line="288" w:lineRule="auto"/>
        <w:ind w:left="0"/>
        <w:jc w:val="left"/>
      </w:pPr>
      <w:r>
        <w:rPr>
          <w:rFonts w:eastAsia="等线" w:ascii="Arial" w:cs="Arial" w:hAnsi="Arial"/>
          <w:sz w:val="22"/>
        </w:rPr>
        <w:t>数据类型</w:t>
      </w:r>
    </w:p>
    <w:p>
      <w:pPr>
        <w:numPr>
          <w:numId w:val="70"/>
        </w:numPr>
        <w:spacing w:before="120" w:after="120" w:line="288" w:lineRule="auto"/>
        <w:ind w:left="0"/>
        <w:jc w:val="left"/>
      </w:pPr>
      <w:r>
        <w:rPr>
          <w:rFonts w:eastAsia="等线" w:ascii="Arial" w:cs="Arial" w:hAnsi="Arial"/>
          <w:sz w:val="22"/>
        </w:rPr>
        <w:t>是否可以为空</w:t>
      </w:r>
    </w:p>
    <w:p>
      <w:pPr>
        <w:numPr>
          <w:numId w:val="71"/>
        </w:numPr>
        <w:spacing w:before="120" w:after="120" w:line="288" w:lineRule="auto"/>
        <w:ind w:left="0"/>
        <w:jc w:val="left"/>
      </w:pPr>
      <w:r>
        <w:rPr>
          <w:rFonts w:eastAsia="等线" w:ascii="Arial" w:cs="Arial" w:hAnsi="Arial"/>
          <w:sz w:val="22"/>
        </w:rPr>
        <w:t>是否重复</w:t>
      </w:r>
    </w:p>
    <w:p>
      <w:pPr>
        <w:spacing w:before="120" w:after="120" w:line="288" w:lineRule="auto"/>
        <w:ind w:left="0"/>
        <w:jc w:val="left"/>
      </w:pPr>
      <w:r>
        <w:rPr>
          <w:rFonts w:eastAsia="等线" w:ascii="Arial" w:cs="Arial" w:hAnsi="Arial"/>
          <w:sz w:val="22"/>
        </w:rPr>
        <w:t xml:space="preserve">  例：注册账号可输入6-10位字符可注册。</w:t>
      </w:r>
    </w:p>
    <w:p>
      <w:pPr>
        <w:spacing w:before="120" w:after="120" w:line="288" w:lineRule="auto"/>
        <w:ind w:left="0"/>
        <w:jc w:val="left"/>
      </w:pPr>
      <w:r>
        <w:rPr>
          <w:rFonts w:eastAsia="等线" w:ascii="Arial" w:cs="Arial" w:hAnsi="Arial"/>
          <w:sz w:val="22"/>
        </w:rPr>
        <w:t xml:space="preserve">  答：有效等价类：大于等于6位、小于等于10位，例如：6，9属于正常。</w:t>
      </w:r>
    </w:p>
    <w:p>
      <w:pPr>
        <w:spacing w:before="120" w:after="120" w:line="288" w:lineRule="auto"/>
        <w:ind w:left="0"/>
        <w:jc w:val="left"/>
      </w:pPr>
      <w:r>
        <w:rPr>
          <w:rFonts w:eastAsia="等线" w:ascii="Arial" w:cs="Arial" w:hAnsi="Arial"/>
          <w:sz w:val="22"/>
        </w:rPr>
        <w:t xml:space="preserve">         无效等价类：小于6位、大于10位 例如 5位 11位不正常。</w:t>
      </w: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5.3 </w:t>
      </w:r>
      <w:r>
        <w:rPr>
          <w:rFonts w:eastAsia="等线" w:ascii="Arial" w:cs="Arial" w:hAnsi="Arial"/>
          <w:b w:val="true"/>
          <w:sz w:val="32"/>
        </w:rPr>
        <w:t>因果图</w:t>
      </w:r>
      <w:bookmarkEnd w:id="28"/>
    </w:p>
    <w:p>
      <w:pPr>
        <w:spacing w:before="120" w:after="120" w:line="288" w:lineRule="auto"/>
        <w:ind w:left="0"/>
        <w:jc w:val="left"/>
      </w:pPr>
      <w:r>
        <w:rPr>
          <w:rFonts w:eastAsia="等线" w:ascii="Arial" w:cs="Arial" w:hAnsi="Arial"/>
          <w:sz w:val="22"/>
        </w:rPr>
        <w:t xml:space="preserve">    因果图是从需求中找出因（输入条件）和果（输出或程序状态的改变），通过分析输入条件之间的关系（组合关系、约束关系等）及输入和输出之间的关系绘制出因果图，再转化成判定表，从而设计出测试用例的方法。</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5.3.1 </w:t>
      </w:r>
      <w:r>
        <w:rPr>
          <w:rFonts w:eastAsia="等线" w:ascii="Arial" w:cs="Arial" w:hAnsi="Arial"/>
          <w:b w:val="true"/>
          <w:sz w:val="30"/>
        </w:rPr>
        <w:t>因果图符号与关系</w:t>
      </w:r>
      <w:bookmarkEnd w:id="29"/>
    </w:p>
    <w:p>
      <w:pPr>
        <w:numPr>
          <w:numId w:val="72"/>
        </w:numPr>
        <w:spacing w:before="120" w:after="120" w:line="288" w:lineRule="auto"/>
        <w:ind w:left="0"/>
        <w:jc w:val="left"/>
      </w:pPr>
      <w:r>
        <w:rPr>
          <w:rFonts w:eastAsia="等线" w:ascii="Arial" w:cs="Arial" w:hAnsi="Arial"/>
          <w:sz w:val="22"/>
        </w:rPr>
        <w:t>条件和结果之间的关系：左侧节点表示输入状态即原因，右侧节点表示输出状态即结果。</w:t>
      </w:r>
    </w:p>
    <w:p>
      <w:pPr>
        <w:spacing w:before="120" w:after="120" w:line="288" w:lineRule="auto"/>
        <w:ind w:left="0"/>
        <w:jc w:val="center"/>
      </w:pPr>
      <w:r>
        <w:drawing>
          <wp:inline distT="0" distR="0" distB="0" distL="0">
            <wp:extent cx="4781550" cy="20288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0"/>
                    <a:stretch>
                      <a:fillRect/>
                    </a:stretch>
                  </pic:blipFill>
                  <pic:spPr>
                    <a:xfrm>
                      <a:off x="0" y="0"/>
                      <a:ext cx="4781550" cy="2028825"/>
                    </a:xfrm>
                    <a:prstGeom prst="rect">
                      <a:avLst/>
                    </a:prstGeom>
                  </pic:spPr>
                </pic:pic>
              </a:graphicData>
            </a:graphic>
          </wp:inline>
        </w:drawing>
      </w:r>
    </w:p>
    <w:p>
      <w:pPr>
        <w:numPr>
          <w:numId w:val="73"/>
        </w:numPr>
        <w:spacing w:before="120" w:after="120" w:line="288" w:lineRule="auto"/>
        <w:ind w:left="0"/>
        <w:jc w:val="left"/>
      </w:pPr>
      <w:r>
        <w:rPr>
          <w:rFonts w:eastAsia="等线" w:ascii="Arial" w:cs="Arial" w:hAnsi="Arial"/>
          <w:sz w:val="22"/>
        </w:rPr>
        <w:t>条件与条件之间的关系。</w:t>
      </w:r>
    </w:p>
    <w:p>
      <w:pPr>
        <w:spacing w:before="120" w:after="120" w:line="288" w:lineRule="auto"/>
        <w:ind w:left="0"/>
        <w:jc w:val="center"/>
      </w:pPr>
      <w:r>
        <w:drawing>
          <wp:inline distT="0" distR="0" distB="0" distL="0">
            <wp:extent cx="4933950" cy="27813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1"/>
                    <a:stretch>
                      <a:fillRect/>
                    </a:stretch>
                  </pic:blipFill>
                  <pic:spPr>
                    <a:xfrm>
                      <a:off x="0" y="0"/>
                      <a:ext cx="4933950" cy="2781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例：qq做自动登录时，勾选自动登录，那么就一定要求勾上记住密码。</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5.3.2 </w:t>
      </w:r>
      <w:r>
        <w:rPr>
          <w:rFonts w:eastAsia="等线" w:ascii="Arial" w:cs="Arial" w:hAnsi="Arial"/>
          <w:b w:val="true"/>
          <w:sz w:val="30"/>
        </w:rPr>
        <w:t>因果图分析步骤</w:t>
      </w:r>
      <w:bookmarkEnd w:id="30"/>
    </w:p>
    <w:p>
      <w:pPr>
        <w:numPr>
          <w:numId w:val="74"/>
        </w:numPr>
        <w:spacing w:before="120" w:after="120" w:line="288" w:lineRule="auto"/>
        <w:ind w:left="0"/>
        <w:jc w:val="left"/>
      </w:pPr>
      <w:r>
        <w:rPr>
          <w:rFonts w:eastAsia="等线" w:ascii="Arial" w:cs="Arial" w:hAnsi="Arial"/>
          <w:sz w:val="22"/>
        </w:rPr>
        <w:t>找出所有原因，原因即输入条件或输入条件的等价类；找出所有的结果，结果即输出结果。</w:t>
      </w:r>
    </w:p>
    <w:p>
      <w:pPr>
        <w:numPr>
          <w:numId w:val="75"/>
        </w:numPr>
        <w:spacing w:before="120" w:after="120" w:line="288" w:lineRule="auto"/>
        <w:ind w:left="0"/>
        <w:jc w:val="left"/>
      </w:pPr>
      <w:r>
        <w:rPr>
          <w:rFonts w:eastAsia="等线" w:ascii="Arial" w:cs="Arial" w:hAnsi="Arial"/>
          <w:sz w:val="22"/>
        </w:rPr>
        <w:t>明确所有输入条件之间的关系，明确所有输出结果之间的关系。</w:t>
      </w:r>
    </w:p>
    <w:p>
      <w:pPr>
        <w:numPr>
          <w:numId w:val="76"/>
        </w:numPr>
        <w:spacing w:before="120" w:after="120" w:line="288" w:lineRule="auto"/>
        <w:ind w:left="0"/>
        <w:jc w:val="left"/>
      </w:pPr>
      <w:r>
        <w:rPr>
          <w:rFonts w:eastAsia="等线" w:ascii="Arial" w:cs="Arial" w:hAnsi="Arial"/>
          <w:sz w:val="22"/>
        </w:rPr>
        <w:t>找出什么样的输入条件组合会出现哪种输出结果，画出因果图。</w:t>
      </w:r>
    </w:p>
    <w:p>
      <w:pPr>
        <w:numPr>
          <w:numId w:val="77"/>
        </w:numPr>
        <w:spacing w:before="120" w:after="120" w:line="288" w:lineRule="auto"/>
        <w:ind w:left="0"/>
        <w:jc w:val="left"/>
      </w:pPr>
      <w:r>
        <w:rPr>
          <w:rFonts w:eastAsia="等线" w:ascii="Arial" w:cs="Arial" w:hAnsi="Arial"/>
          <w:sz w:val="22"/>
        </w:rPr>
        <w:t>把因果图转换成判定表（决策表）。</w:t>
      </w:r>
    </w:p>
    <w:p>
      <w:pPr>
        <w:numPr>
          <w:numId w:val="78"/>
        </w:numPr>
        <w:spacing w:before="120" w:after="120" w:line="288" w:lineRule="auto"/>
        <w:ind w:left="0"/>
        <w:jc w:val="left"/>
      </w:pPr>
      <w:r>
        <w:rPr>
          <w:rFonts w:eastAsia="等线" w:ascii="Arial" w:cs="Arial" w:hAnsi="Arial"/>
          <w:sz w:val="22"/>
        </w:rPr>
        <w:t>为判定表（决策表）中的每一列表示的情况设计测试用例。</w:t>
      </w: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5.4 </w:t>
      </w:r>
      <w:r>
        <w:rPr>
          <w:rFonts w:eastAsia="等线" w:ascii="Arial" w:cs="Arial" w:hAnsi="Arial"/>
          <w:b w:val="true"/>
          <w:sz w:val="32"/>
        </w:rPr>
        <w:t>场景法</w:t>
      </w:r>
      <w:bookmarkEnd w:id="31"/>
    </w:p>
    <w:p>
      <w:pPr>
        <w:spacing w:before="120" w:after="120" w:line="288" w:lineRule="auto"/>
        <w:ind w:left="0"/>
        <w:jc w:val="left"/>
      </w:pPr>
      <w:r>
        <w:rPr>
          <w:rFonts w:eastAsia="等线" w:ascii="Arial" w:cs="Arial" w:hAnsi="Arial"/>
          <w:color w:val="8f959e"/>
          <w:sz w:val="22"/>
        </w:rPr>
        <w:t xml:space="preserve">    场景法是通过运用场景来对系统的功能点或业务流程的描述，从而提高测试效果的一种方法。场景法一般包含基本流和备用流，从一个流程开始，通过描述经过的路径来确定的过程，经过遍历所有的基本流（无任何差错，程序从开始直接执行到结束）和备用流（各种错误情况）来完成整个场景。</w:t>
      </w:r>
    </w:p>
    <w:p>
      <w:pPr>
        <w:spacing w:before="120" w:after="120" w:line="288" w:lineRule="auto"/>
        <w:ind w:left="0"/>
        <w:jc w:val="center"/>
      </w:pPr>
      <w:r>
        <w:drawing>
          <wp:inline distT="0" distR="0" distB="0" distL="0">
            <wp:extent cx="2238375" cy="29146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2"/>
                    <a:stretch>
                      <a:fillRect/>
                    </a:stretch>
                  </pic:blipFill>
                  <pic:spPr>
                    <a:xfrm>
                      <a:off x="0" y="0"/>
                      <a:ext cx="2238375" cy="2914650"/>
                    </a:xfrm>
                    <a:prstGeom prst="rect">
                      <a:avLst/>
                    </a:prstGeom>
                  </pic:spPr>
                </pic:pic>
              </a:graphicData>
            </a:graphic>
          </wp:inline>
        </w:drawing>
      </w:r>
    </w:p>
    <w:p>
      <w:pPr>
        <w:spacing w:before="120" w:after="120" w:line="288" w:lineRule="auto"/>
        <w:ind w:left="0"/>
        <w:jc w:val="left"/>
      </w:pPr>
      <w:r>
        <w:rPr>
          <w:rFonts w:eastAsia="等线" w:ascii="Arial" w:cs="Arial" w:hAnsi="Arial"/>
          <w:color w:val="8f959e"/>
          <w:sz w:val="22"/>
        </w:rPr>
        <w:t>上图生成的场景如下：</w:t>
      </w:r>
    </w:p>
    <w:p>
      <w:pPr>
        <w:spacing w:before="120" w:after="120" w:line="288" w:lineRule="auto"/>
        <w:ind w:left="0"/>
        <w:jc w:val="left"/>
      </w:pPr>
      <w:r>
        <w:rPr>
          <w:rFonts w:eastAsia="等线" w:ascii="Arial" w:cs="Arial" w:hAnsi="Arial"/>
          <w:color w:val="8f959e"/>
          <w:sz w:val="22"/>
        </w:rPr>
        <w:t>场景1：基本流</w:t>
      </w:r>
    </w:p>
    <w:p>
      <w:pPr>
        <w:spacing w:before="120" w:after="120" w:line="288" w:lineRule="auto"/>
        <w:ind w:left="0"/>
        <w:jc w:val="left"/>
      </w:pPr>
      <w:r>
        <w:rPr>
          <w:rFonts w:eastAsia="等线" w:ascii="Arial" w:cs="Arial" w:hAnsi="Arial"/>
          <w:color w:val="8f959e"/>
          <w:sz w:val="22"/>
        </w:rPr>
        <w:t>场景2：基本流 备选流1</w:t>
      </w:r>
    </w:p>
    <w:p>
      <w:pPr>
        <w:spacing w:before="120" w:after="120" w:line="288" w:lineRule="auto"/>
        <w:ind w:left="0"/>
        <w:jc w:val="left"/>
      </w:pPr>
      <w:r>
        <w:rPr>
          <w:rFonts w:eastAsia="等线" w:ascii="Arial" w:cs="Arial" w:hAnsi="Arial"/>
          <w:color w:val="8f959e"/>
          <w:sz w:val="22"/>
        </w:rPr>
        <w:t>场景3：基本流 备选流1 备选流2</w:t>
      </w:r>
    </w:p>
    <w:p>
      <w:pPr>
        <w:spacing w:before="120" w:after="120" w:line="288" w:lineRule="auto"/>
        <w:ind w:left="0"/>
        <w:jc w:val="left"/>
      </w:pPr>
      <w:r>
        <w:rPr>
          <w:rFonts w:eastAsia="等线" w:ascii="Arial" w:cs="Arial" w:hAnsi="Arial"/>
          <w:color w:val="8f959e"/>
          <w:sz w:val="22"/>
        </w:rPr>
        <w:t>场景4：基本流 备选流3</w:t>
      </w:r>
    </w:p>
    <w:p>
      <w:pPr>
        <w:spacing w:before="120" w:after="120" w:line="288" w:lineRule="auto"/>
        <w:ind w:left="0"/>
        <w:jc w:val="left"/>
      </w:pPr>
      <w:r>
        <w:rPr>
          <w:rFonts w:eastAsia="等线" w:ascii="Arial" w:cs="Arial" w:hAnsi="Arial"/>
          <w:color w:val="8f959e"/>
          <w:sz w:val="22"/>
        </w:rPr>
        <w:t>场景5：基本流 备选流3 备选流2</w:t>
      </w:r>
    </w:p>
    <w:p>
      <w:pPr>
        <w:spacing w:before="120" w:after="120" w:line="288" w:lineRule="auto"/>
        <w:ind w:left="0"/>
        <w:jc w:val="left"/>
      </w:pPr>
      <w:r>
        <w:rPr>
          <w:rFonts w:eastAsia="等线" w:ascii="Arial" w:cs="Arial" w:hAnsi="Arial"/>
          <w:color w:val="8f959e"/>
          <w:sz w:val="22"/>
        </w:rPr>
        <w:t>场景6：基本流 备选流3 备选流2 备选流1</w:t>
      </w:r>
    </w:p>
    <w:p>
      <w:pPr>
        <w:spacing w:before="120" w:after="120" w:line="288" w:lineRule="auto"/>
        <w:ind w:left="0"/>
        <w:jc w:val="left"/>
      </w:pPr>
      <w:r>
        <w:rPr>
          <w:rFonts w:eastAsia="等线" w:ascii="Arial" w:cs="Arial" w:hAnsi="Arial"/>
          <w:color w:val="8f959e"/>
          <w:sz w:val="22"/>
        </w:rPr>
        <w:t>场景7：基本流 备选流4</w:t>
      </w:r>
    </w:p>
    <w:p>
      <w:pPr>
        <w:spacing w:before="120" w:after="120" w:line="288" w:lineRule="auto"/>
        <w:ind w:left="0"/>
        <w:jc w:val="left"/>
      </w:pPr>
      <w:r>
        <w:rPr>
          <w:rFonts w:eastAsia="等线" w:ascii="Arial" w:cs="Arial" w:hAnsi="Arial"/>
          <w:color w:val="8f959e"/>
          <w:sz w:val="22"/>
        </w:rPr>
        <w:t>场景8：基本流 备选流3 备选流4</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5.4.1 </w:t>
      </w:r>
      <w:r>
        <w:rPr>
          <w:rFonts w:eastAsia="等线" w:ascii="Arial" w:cs="Arial" w:hAnsi="Arial"/>
          <w:b w:val="true"/>
          <w:sz w:val="30"/>
        </w:rPr>
        <w:t>使用场景法设计测试用例的步骤</w:t>
      </w:r>
      <w:bookmarkEnd w:id="32"/>
    </w:p>
    <w:p>
      <w:pPr>
        <w:numPr>
          <w:numId w:val="79"/>
        </w:numPr>
        <w:spacing w:before="120" w:after="120" w:line="288" w:lineRule="auto"/>
        <w:ind w:left="0"/>
        <w:jc w:val="left"/>
      </w:pPr>
      <w:r>
        <w:rPr>
          <w:rFonts w:eastAsia="等线" w:ascii="Arial" w:cs="Arial" w:hAnsi="Arial"/>
          <w:color w:val="8f959e"/>
          <w:sz w:val="22"/>
        </w:rPr>
        <w:t>根据说明，描述出程序的基本流及各项备选流。</w:t>
      </w:r>
    </w:p>
    <w:p>
      <w:pPr>
        <w:numPr>
          <w:numId w:val="80"/>
        </w:numPr>
        <w:spacing w:before="120" w:after="120" w:line="288" w:lineRule="auto"/>
        <w:ind w:left="0"/>
        <w:jc w:val="left"/>
      </w:pPr>
      <w:r>
        <w:rPr>
          <w:rFonts w:eastAsia="等线" w:ascii="Arial" w:cs="Arial" w:hAnsi="Arial"/>
          <w:color w:val="8f959e"/>
          <w:sz w:val="22"/>
        </w:rPr>
        <w:t>根据基本流和各项备选流生成不同的场景。</w:t>
      </w:r>
    </w:p>
    <w:p>
      <w:pPr>
        <w:numPr>
          <w:numId w:val="81"/>
        </w:numPr>
        <w:spacing w:before="120" w:after="120" w:line="288" w:lineRule="auto"/>
        <w:ind w:left="0"/>
        <w:jc w:val="left"/>
      </w:pPr>
      <w:r>
        <w:rPr>
          <w:rFonts w:eastAsia="等线" w:ascii="Arial" w:cs="Arial" w:hAnsi="Arial"/>
          <w:color w:val="8f959e"/>
          <w:sz w:val="22"/>
        </w:rPr>
        <w:t>对每一个场景生成相应的测试用例。</w:t>
      </w:r>
    </w:p>
    <w:p>
      <w:pPr>
        <w:numPr>
          <w:numId w:val="82"/>
        </w:numPr>
        <w:spacing w:before="120" w:after="120" w:line="288" w:lineRule="auto"/>
        <w:ind w:left="0"/>
        <w:jc w:val="left"/>
      </w:pPr>
      <w:r>
        <w:rPr>
          <w:rFonts w:eastAsia="等线" w:ascii="Arial" w:cs="Arial" w:hAnsi="Arial"/>
          <w:color w:val="8f959e"/>
          <w:sz w:val="22"/>
        </w:rPr>
        <w:t>对生成的所有测试用例重新复审，去掉多余的测试用例，测试用例确定后，对每一个测试用例确定测试数据值。</w:t>
      </w:r>
    </w:p>
    <w:p>
      <w:pPr>
        <w:numPr>
          <w:numId w:val="83"/>
        </w:numPr>
        <w:spacing w:before="120" w:after="120" w:line="288" w:lineRule="auto"/>
        <w:ind w:left="0"/>
        <w:jc w:val="left"/>
      </w:pPr>
      <w:r>
        <w:rPr>
          <w:rFonts w:eastAsia="等线" w:ascii="Arial" w:cs="Arial" w:hAnsi="Arial"/>
          <w:color w:val="8f959e"/>
          <w:sz w:val="22"/>
        </w:rPr>
        <w:t>对于每一个场景都需要确定测试用例。可以采用矩阵或决策表来确定和管理测试用例。</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5.5 </w:t>
      </w:r>
      <w:r>
        <w:rPr>
          <w:rFonts w:eastAsia="等线" w:ascii="Arial" w:cs="Arial" w:hAnsi="Arial"/>
          <w:b w:val="true"/>
          <w:sz w:val="32"/>
        </w:rPr>
        <w:t>错误推断法</w:t>
      </w:r>
      <w:bookmarkEnd w:id="33"/>
    </w:p>
    <w:p>
      <w:pPr>
        <w:spacing w:before="120" w:after="120" w:line="288" w:lineRule="auto"/>
        <w:ind w:left="0"/>
        <w:jc w:val="left"/>
      </w:pPr>
      <w:r>
        <w:rPr>
          <w:rFonts w:eastAsia="等线" w:ascii="Arial" w:cs="Arial" w:hAnsi="Arial"/>
          <w:sz w:val="22"/>
        </w:rPr>
        <w:t xml:space="preserve">    错误推断法是一种测试策略，它依赖于测试者的经验和直觉来预测程序中可能存在的错误，并设计测试用例以验证这些预测。这种方法特别适用于发现那些难以通过传统测试方法发现的缺陷。 </w:t>
      </w: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5.5.1 </w:t>
      </w:r>
      <w:r>
        <w:rPr>
          <w:rFonts w:eastAsia="等线" w:ascii="Arial" w:cs="Arial" w:hAnsi="Arial"/>
          <w:b w:val="true"/>
          <w:sz w:val="30"/>
        </w:rPr>
        <w:t>使用场景</w:t>
      </w:r>
      <w:bookmarkEnd w:id="34"/>
    </w:p>
    <w:p>
      <w:pPr>
        <w:numPr>
          <w:numId w:val="84"/>
        </w:numPr>
        <w:spacing w:before="120" w:after="120" w:line="288" w:lineRule="auto"/>
        <w:ind w:left="0"/>
        <w:jc w:val="left"/>
      </w:pPr>
      <w:r>
        <w:rPr>
          <w:rFonts w:eastAsia="等线" w:ascii="Arial" w:cs="Arial" w:hAnsi="Arial"/>
          <w:sz w:val="22"/>
        </w:rPr>
        <w:t>紧急情况下的测试：在项目时间紧迫的情况下，可以利用错误推断法快速定位到高风险区域进行测试。</w:t>
      </w:r>
    </w:p>
    <w:p>
      <w:pPr>
        <w:numPr>
          <w:numId w:val="85"/>
        </w:numPr>
        <w:spacing w:before="120" w:after="120" w:line="288" w:lineRule="auto"/>
        <w:ind w:left="0"/>
        <w:jc w:val="left"/>
      </w:pPr>
      <w:r>
        <w:rPr>
          <w:rFonts w:eastAsia="等线" w:ascii="Arial" w:cs="Arial" w:hAnsi="Arial"/>
          <w:sz w:val="22"/>
        </w:rPr>
        <w:t>经验导向的重点测试：根据以往项目的经验，对那些历史上出现过问题的类似模块进行重点测试。</w:t>
      </w:r>
    </w:p>
    <w:p>
      <w:pPr>
        <w:numPr>
          <w:numId w:val="86"/>
        </w:numPr>
        <w:spacing w:before="120" w:after="120" w:line="288" w:lineRule="auto"/>
        <w:ind w:left="0"/>
        <w:jc w:val="left"/>
      </w:pPr>
      <w:r>
        <w:rPr>
          <w:rFonts w:eastAsia="等线" w:ascii="Arial" w:cs="Arial" w:hAnsi="Arial"/>
          <w:sz w:val="22"/>
        </w:rPr>
        <w:t>补充测试：在完成所有标准测试后，使用错误推断法对已知问题模块进行额外的测试，以确保问题得到解决。</w:t>
      </w:r>
    </w:p>
    <w:p>
      <w:pPr>
        <w:numPr>
          <w:numId w:val="87"/>
        </w:numPr>
        <w:spacing w:before="120" w:after="120" w:line="288" w:lineRule="auto"/>
        <w:ind w:left="0"/>
        <w:jc w:val="left"/>
      </w:pPr>
      <w:r>
        <w:rPr>
          <w:rFonts w:eastAsia="等线" w:ascii="Arial" w:cs="Arial" w:hAnsi="Arial"/>
          <w:sz w:val="22"/>
        </w:rPr>
        <w:t>风险评估：结合风险评估，优先测试那些最有可能出错的区域。</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5.5.2 </w:t>
      </w:r>
      <w:r>
        <w:rPr>
          <w:rFonts w:eastAsia="等线" w:ascii="Arial" w:cs="Arial" w:hAnsi="Arial"/>
          <w:b w:val="true"/>
          <w:sz w:val="30"/>
        </w:rPr>
        <w:t>注意事项</w:t>
      </w:r>
      <w:bookmarkEnd w:id="35"/>
    </w:p>
    <w:p>
      <w:pPr>
        <w:numPr>
          <w:numId w:val="88"/>
        </w:numPr>
        <w:spacing w:before="120" w:after="120" w:line="288" w:lineRule="auto"/>
        <w:ind w:left="0"/>
        <w:jc w:val="left"/>
      </w:pPr>
      <w:r>
        <w:rPr>
          <w:rFonts w:eastAsia="等线" w:ascii="Arial" w:cs="Arial" w:hAnsi="Arial"/>
          <w:sz w:val="22"/>
        </w:rPr>
        <w:t>高有效性：由于它侧重于潜在的错误点，因此能够提高测试用例发现缺陷的能力。</w:t>
      </w:r>
    </w:p>
    <w:p>
      <w:pPr>
        <w:numPr>
          <w:numId w:val="89"/>
        </w:numPr>
        <w:spacing w:before="120" w:after="120" w:line="288" w:lineRule="auto"/>
        <w:ind w:left="0"/>
        <w:jc w:val="left"/>
      </w:pPr>
      <w:r>
        <w:rPr>
          <w:rFonts w:eastAsia="等线" w:ascii="Arial" w:cs="Arial" w:hAnsi="Arial"/>
          <w:sz w:val="22"/>
        </w:rPr>
        <w:t>避免过度测试：需要平衡测试的深度和广度，避免过度专注于某些特定错误而忽视了基本功能和场景的测试。</w:t>
      </w:r>
    </w:p>
    <w:p>
      <w:pPr>
        <w:numPr>
          <w:numId w:val="90"/>
        </w:numPr>
        <w:spacing w:before="120" w:after="120" w:line="288" w:lineRule="auto"/>
        <w:ind w:left="0"/>
        <w:jc w:val="left"/>
      </w:pPr>
      <w:r>
        <w:rPr>
          <w:rFonts w:eastAsia="等线" w:ascii="Arial" w:cs="Arial" w:hAnsi="Arial"/>
          <w:sz w:val="22"/>
        </w:rPr>
        <w:t>避免偏见：确保错误推断不是基于个人偏见，而是基于数据和历史经验。</w:t>
      </w:r>
    </w:p>
    <w:p>
      <w:pPr>
        <w:numPr>
          <w:numId w:val="91"/>
        </w:numPr>
        <w:spacing w:before="120" w:after="120" w:line="288" w:lineRule="auto"/>
        <w:ind w:left="0"/>
        <w:jc w:val="left"/>
      </w:pPr>
      <w:r>
        <w:rPr>
          <w:rFonts w:eastAsia="等线" w:ascii="Arial" w:cs="Arial" w:hAnsi="Arial"/>
          <w:sz w:val="22"/>
        </w:rPr>
        <w:t>结合其他测试方法：错误推断法应与其他测试方法（如等价类划分、边界值分析等）结合使用，以确保测试的全面性。</w:t>
      </w:r>
    </w:p>
    <w:p>
      <w:pPr>
        <w:numPr>
          <w:numId w:val="92"/>
        </w:numPr>
        <w:spacing w:before="120" w:after="120" w:line="288" w:lineRule="auto"/>
        <w:ind w:left="0"/>
        <w:jc w:val="left"/>
      </w:pPr>
      <w:r>
        <w:rPr>
          <w:rFonts w:eastAsia="等线" w:ascii="Arial" w:cs="Arial" w:hAnsi="Arial"/>
          <w:sz w:val="22"/>
        </w:rPr>
        <w:t>文档记录：记录错误推断的过程和结果，以便未来参考和改进测试策略。</w:t>
      </w: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测试用例等级规范</w:t>
      </w:r>
      <w:bookmarkEnd w:id="36"/>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6.1 </w:t>
      </w:r>
      <w:r>
        <w:rPr>
          <w:rFonts w:eastAsia="等线" w:ascii="Arial" w:cs="Arial" w:hAnsi="Arial"/>
          <w:b w:val="true"/>
          <w:sz w:val="32"/>
        </w:rPr>
        <w:t>用例等级定义</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70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级别</w:t>
            </w:r>
          </w:p>
        </w:tc>
        <w:tc>
          <w:tcPr>
            <w:tcW w:w="7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定义</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P0</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1.该类用例涉及系统基本功能即冒烟测试用例，用例数量应受到控制，占10-15%的比例。</w:t>
            </w:r>
          </w:p>
          <w:p>
            <w:pPr>
              <w:spacing w:before="120" w:after="120" w:line="288" w:lineRule="auto"/>
              <w:ind w:left="0"/>
              <w:jc w:val="left"/>
            </w:pPr>
            <w:r>
              <w:rPr>
                <w:rFonts w:eastAsia="等线" w:ascii="Arial" w:cs="Arial" w:hAnsi="Arial"/>
                <w:sz w:val="22"/>
              </w:rPr>
              <w:t>2.划分依据：该用例执行的失败会导致多处重要功能无法运行，可以认为是发生概率较高而目经常使用的些功能用例。</w:t>
            </w:r>
          </w:p>
          <w:p>
            <w:pPr>
              <w:spacing w:before="120" w:after="120" w:line="288" w:lineRule="auto"/>
              <w:ind w:left="0"/>
              <w:jc w:val="left"/>
            </w:pPr>
            <w:r>
              <w:rPr>
                <w:rFonts w:eastAsia="等线" w:ascii="Arial" w:cs="Arial" w:hAnsi="Arial"/>
                <w:sz w:val="22"/>
              </w:rPr>
              <w:t>3.该级别的测试用例在每一轮版本测试中都必须执行。</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P1</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1.该类用例涉及系统的重要功能，用例数量较多，占20-30%的比例。</w:t>
            </w:r>
          </w:p>
          <w:p>
            <w:pPr>
              <w:spacing w:before="120" w:after="120" w:line="288" w:lineRule="auto"/>
              <w:ind w:left="0"/>
              <w:jc w:val="left"/>
            </w:pPr>
            <w:r>
              <w:rPr>
                <w:rFonts w:eastAsia="等线" w:ascii="Arial" w:cs="Arial" w:hAnsi="Arial"/>
                <w:sz w:val="22"/>
              </w:rPr>
              <w:t>2.划分依据：主要包括一些功能交互相关、各种主要应用场景、使用频率较高的正常功能测试用例。</w:t>
            </w:r>
          </w:p>
          <w:p>
            <w:pPr>
              <w:spacing w:before="120" w:after="120" w:line="288" w:lineRule="auto"/>
              <w:ind w:left="0"/>
              <w:jc w:val="left"/>
            </w:pPr>
            <w:r>
              <w:rPr>
                <w:rFonts w:eastAsia="等线" w:ascii="Arial" w:cs="Arial" w:hAnsi="Arial"/>
                <w:sz w:val="22"/>
              </w:rPr>
              <w:t>3.在系统测试版本中基本都需要进行验证，以保证系统所有的重要功能都能够正常实现。</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P2</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1.该类用例涉及系统的一般功能，用例数量较多，占40-60%的比例。</w:t>
            </w:r>
          </w:p>
          <w:p>
            <w:pPr>
              <w:spacing w:before="120" w:after="120" w:line="288" w:lineRule="auto"/>
              <w:ind w:left="0"/>
              <w:jc w:val="left"/>
            </w:pPr>
            <w:r>
              <w:rPr>
                <w:rFonts w:eastAsia="等线" w:ascii="Arial" w:cs="Arial" w:hAnsi="Arial"/>
                <w:sz w:val="22"/>
              </w:rPr>
              <w:t>2.划分依据：使用频率低于高级别的用例。例如:数值或数据的边界情况、特殊字符、字符串超长等。</w:t>
            </w:r>
          </w:p>
          <w:p>
            <w:pPr>
              <w:spacing w:before="120" w:after="120" w:line="288" w:lineRule="auto"/>
              <w:ind w:left="0"/>
              <w:jc w:val="left"/>
            </w:pPr>
            <w:r>
              <w:rPr>
                <w:rFonts w:eastAsia="等线" w:ascii="Arial" w:cs="Arial" w:hAnsi="Arial"/>
                <w:sz w:val="22"/>
              </w:rPr>
              <w:t>3.在系统测试的中后期并不一定需要每个版本都进行测试。</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P3</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1.如果没有可以不适用该级别。</w:t>
            </w:r>
          </w:p>
          <w:p>
            <w:pPr>
              <w:spacing w:before="120" w:after="120" w:line="288" w:lineRule="auto"/>
              <w:ind w:left="0"/>
              <w:jc w:val="left"/>
            </w:pPr>
            <w:r>
              <w:rPr>
                <w:rFonts w:eastAsia="等线" w:ascii="Arial" w:cs="Arial" w:hAnsi="Arial"/>
                <w:sz w:val="22"/>
              </w:rPr>
              <w:t>2.该级别用例一般非常少，占10-15%的比例。</w:t>
            </w:r>
          </w:p>
          <w:p>
            <w:pPr>
              <w:spacing w:before="120" w:after="120" w:line="288" w:lineRule="auto"/>
              <w:ind w:left="0"/>
              <w:jc w:val="left"/>
            </w:pPr>
            <w:r>
              <w:rPr>
                <w:rFonts w:eastAsia="等线" w:ascii="Arial" w:cs="Arial" w:hAnsi="Arial"/>
                <w:sz w:val="22"/>
              </w:rPr>
              <w:t>3.划分依据：该类用例对应较生僻的预置条件和数据设置。虽然某些测试用例发现过较严重的错误，但是那些用例的触发条件非常特殊，仍然应该被入低级别用例中。如界面规范化的测试也可归入低级用例。在实际使用中使用频率非常低、对用户可有可无的功能。</w:t>
            </w:r>
          </w:p>
          <w:p>
            <w:pPr>
              <w:spacing w:before="120" w:after="120" w:line="288" w:lineRule="auto"/>
              <w:ind w:left="0"/>
              <w:jc w:val="left"/>
            </w:pPr>
            <w:r>
              <w:rPr>
                <w:rFonts w:eastAsia="等线" w:ascii="Arial" w:cs="Arial" w:hAnsi="Arial"/>
                <w:sz w:val="22"/>
              </w:rPr>
              <w:t>4.在系统测试中有某些正常原因(包括:环境、人力、时间等)经过项目经理同意可以不进行测试。</w:t>
            </w:r>
          </w:p>
        </w:tc>
      </w:tr>
    </w:tbl>
    <w:p>
      <w:pPr>
        <w:pStyle w:val="2"/>
        <w:spacing w:before="320" w:after="120" w:line="288" w:lineRule="auto"/>
        <w:ind w:left="0"/>
        <w:jc w:val="left"/>
        <w:outlineLvl w:val="1"/>
      </w:pPr>
      <w:bookmarkStart w:name="heading_38" w:id="38"/>
      <w:r>
        <w:rPr>
          <w:rFonts w:eastAsia="等线" w:ascii="Arial" w:cs="Arial" w:hAnsi="Arial"/>
          <w:color w:val="3370ff"/>
          <w:sz w:val="32"/>
        </w:rPr>
        <w:t xml:space="preserve">6.2 </w:t>
      </w:r>
      <w:r>
        <w:rPr>
          <w:rFonts w:eastAsia="等线" w:ascii="Arial" w:cs="Arial" w:hAnsi="Arial"/>
          <w:b w:val="true"/>
          <w:sz w:val="32"/>
        </w:rPr>
        <w:t>用例等级划分方法</w:t>
      </w:r>
      <w:bookmarkEnd w:id="38"/>
    </w:p>
    <w:p>
      <w:pPr>
        <w:spacing w:before="120" w:after="120" w:line="288" w:lineRule="auto"/>
        <w:ind w:left="0"/>
        <w:jc w:val="left"/>
      </w:pPr>
      <w:r>
        <w:rPr>
          <w:rFonts w:eastAsia="等线" w:ascii="Arial" w:cs="Arial" w:hAnsi="Arial"/>
          <w:sz w:val="22"/>
        </w:rPr>
        <w:t xml:space="preserve">    测试用例的等级划分是确保测试资源有效分配和测试优先级明确的重要步骤。以下是优化后的测试用例等级划分方法步骤：</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6.2.1 </w:t>
      </w:r>
      <w:r>
        <w:rPr>
          <w:rFonts w:eastAsia="等线" w:ascii="Arial" w:cs="Arial" w:hAnsi="Arial"/>
          <w:b w:val="true"/>
          <w:sz w:val="30"/>
        </w:rPr>
        <w:t>步骤一：初步等级划分</w:t>
      </w:r>
      <w:bookmarkEnd w:id="39"/>
    </w:p>
    <w:p>
      <w:pPr>
        <w:numPr>
          <w:numId w:val="93"/>
        </w:numPr>
        <w:spacing w:before="120" w:after="120" w:line="288" w:lineRule="auto"/>
        <w:ind w:left="0"/>
        <w:jc w:val="left"/>
      </w:pPr>
      <w:r>
        <w:rPr>
          <w:rFonts w:eastAsia="等线" w:ascii="Arial" w:cs="Arial" w:hAnsi="Arial"/>
          <w:sz w:val="22"/>
        </w:rPr>
        <w:t>高级别（P1）：</w:t>
      </w:r>
    </w:p>
    <w:p>
      <w:pPr>
        <w:numPr>
          <w:numId w:val="94"/>
        </w:numPr>
        <w:spacing w:before="120" w:after="120" w:line="288" w:lineRule="auto"/>
        <w:ind w:left="453"/>
        <w:jc w:val="left"/>
      </w:pPr>
      <w:r>
        <w:rPr>
          <w:rFonts w:eastAsia="等线" w:ascii="Arial" w:cs="Arial" w:hAnsi="Arial"/>
          <w:sz w:val="22"/>
        </w:rPr>
        <w:t>功能性验证测试，特别是那些对业务流程至关重要的核心功能。</w:t>
      </w:r>
    </w:p>
    <w:p>
      <w:pPr>
        <w:numPr>
          <w:numId w:val="95"/>
        </w:numPr>
        <w:spacing w:before="120" w:after="120" w:line="288" w:lineRule="auto"/>
        <w:ind w:left="453"/>
        <w:jc w:val="left"/>
      </w:pPr>
      <w:r>
        <w:rPr>
          <w:rFonts w:eastAsia="等线" w:ascii="Arial" w:cs="Arial" w:hAnsi="Arial"/>
          <w:sz w:val="22"/>
        </w:rPr>
        <w:t>任何影响系统主要业务流程的功能。</w:t>
      </w:r>
    </w:p>
    <w:p>
      <w:pPr>
        <w:numPr>
          <w:numId w:val="96"/>
        </w:numPr>
        <w:spacing w:before="120" w:after="120" w:line="288" w:lineRule="auto"/>
        <w:ind w:left="0"/>
        <w:jc w:val="left"/>
      </w:pPr>
      <w:r>
        <w:rPr>
          <w:rFonts w:eastAsia="等线" w:ascii="Arial" w:cs="Arial" w:hAnsi="Arial"/>
          <w:sz w:val="22"/>
        </w:rPr>
        <w:t>中级别（P2）：</w:t>
      </w:r>
    </w:p>
    <w:p>
      <w:pPr>
        <w:numPr>
          <w:numId w:val="97"/>
        </w:numPr>
        <w:spacing w:before="120" w:after="120" w:line="288" w:lineRule="auto"/>
        <w:ind w:left="453"/>
        <w:jc w:val="left"/>
      </w:pPr>
      <w:r>
        <w:rPr>
          <w:rFonts w:eastAsia="等线" w:ascii="Arial" w:cs="Arial" w:hAnsi="Arial"/>
          <w:sz w:val="22"/>
        </w:rPr>
        <w:t>错误和边界值测试，这些测试覆盖了潜在的风险区域。</w:t>
      </w:r>
    </w:p>
    <w:p>
      <w:pPr>
        <w:numPr>
          <w:numId w:val="98"/>
        </w:numPr>
        <w:spacing w:before="120" w:after="120" w:line="288" w:lineRule="auto"/>
        <w:ind w:left="453"/>
        <w:jc w:val="left"/>
      </w:pPr>
      <w:r>
        <w:rPr>
          <w:rFonts w:eastAsia="等线" w:ascii="Arial" w:cs="Arial" w:hAnsi="Arial"/>
          <w:sz w:val="22"/>
        </w:rPr>
        <w:t>确认测试，用于验证系统行为与预期一致。</w:t>
      </w:r>
    </w:p>
    <w:p>
      <w:pPr>
        <w:numPr>
          <w:numId w:val="99"/>
        </w:numPr>
        <w:spacing w:before="120" w:after="120" w:line="288" w:lineRule="auto"/>
        <w:ind w:left="0"/>
        <w:jc w:val="left"/>
      </w:pPr>
      <w:r>
        <w:rPr>
          <w:rFonts w:eastAsia="等线" w:ascii="Arial" w:cs="Arial" w:hAnsi="Arial"/>
          <w:sz w:val="22"/>
        </w:rPr>
        <w:t>低级别（P3）：</w:t>
      </w:r>
    </w:p>
    <w:p>
      <w:pPr>
        <w:numPr>
          <w:numId w:val="100"/>
        </w:numPr>
        <w:spacing w:before="120" w:after="120" w:line="288" w:lineRule="auto"/>
        <w:ind w:left="453"/>
        <w:jc w:val="left"/>
      </w:pPr>
      <w:r>
        <w:rPr>
          <w:rFonts w:eastAsia="等线" w:ascii="Arial" w:cs="Arial" w:hAnsi="Arial"/>
          <w:sz w:val="22"/>
        </w:rPr>
        <w:t>非功能性测试，如性能、易用性、兼容性和安全性测试。</w:t>
      </w:r>
    </w:p>
    <w:p>
      <w:pPr>
        <w:numPr>
          <w:numId w:val="101"/>
        </w:numPr>
        <w:spacing w:before="120" w:after="120" w:line="288" w:lineRule="auto"/>
        <w:ind w:left="453"/>
        <w:jc w:val="left"/>
      </w:pPr>
      <w:r>
        <w:rPr>
          <w:rFonts w:eastAsia="等线" w:ascii="Arial" w:cs="Arial" w:hAnsi="Arial"/>
          <w:sz w:val="22"/>
        </w:rPr>
        <w:t>这些测试对于整体用户体验和系统稳定性至关重要，但在初步测试阶段可能不是最紧急的。</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6.2.2 </w:t>
      </w:r>
      <w:r>
        <w:rPr>
          <w:rFonts w:eastAsia="等线" w:ascii="Arial" w:cs="Arial" w:hAnsi="Arial"/>
          <w:b w:val="true"/>
          <w:sz w:val="30"/>
        </w:rPr>
        <w:t>步骤二：细化等级划分</w:t>
      </w:r>
      <w:bookmarkEnd w:id="40"/>
    </w:p>
    <w:p>
      <w:pPr>
        <w:numPr>
          <w:numId w:val="102"/>
        </w:numPr>
        <w:spacing w:before="120" w:after="120" w:line="288" w:lineRule="auto"/>
        <w:ind w:left="0"/>
        <w:jc w:val="left"/>
      </w:pPr>
      <w:r>
        <w:rPr>
          <w:rFonts w:eastAsia="等线" w:ascii="Arial" w:cs="Arial" w:hAnsi="Arial"/>
          <w:sz w:val="22"/>
        </w:rPr>
        <w:t>功能性验证测试细化：</w:t>
      </w:r>
    </w:p>
    <w:p>
      <w:pPr>
        <w:numPr>
          <w:numId w:val="103"/>
        </w:numPr>
        <w:spacing w:before="120" w:after="120" w:line="288" w:lineRule="auto"/>
        <w:ind w:left="453"/>
        <w:jc w:val="left"/>
      </w:pPr>
      <w:r>
        <w:rPr>
          <w:rFonts w:eastAsia="等线" w:ascii="Arial" w:cs="Arial" w:hAnsi="Arial"/>
          <w:sz w:val="22"/>
        </w:rPr>
        <w:t>将功能性验证测试分为“重要”和“次要”。</w:t>
      </w:r>
    </w:p>
    <w:p>
      <w:pPr>
        <w:numPr>
          <w:numId w:val="104"/>
        </w:numPr>
        <w:spacing w:before="120" w:after="120" w:line="288" w:lineRule="auto"/>
        <w:ind w:left="453"/>
        <w:jc w:val="left"/>
      </w:pPr>
      <w:r>
        <w:rPr>
          <w:rFonts w:eastAsia="等线" w:ascii="Arial" w:cs="Arial" w:hAnsi="Arial"/>
          <w:sz w:val="22"/>
        </w:rPr>
        <w:t>将“次要”的功能性验证测试降级为中优先级。</w:t>
      </w:r>
    </w:p>
    <w:p>
      <w:pPr>
        <w:numPr>
          <w:numId w:val="105"/>
        </w:numPr>
        <w:spacing w:before="120" w:after="120" w:line="288" w:lineRule="auto"/>
        <w:ind w:left="0"/>
        <w:jc w:val="left"/>
      </w:pPr>
      <w:r>
        <w:rPr>
          <w:rFonts w:eastAsia="等线" w:ascii="Arial" w:cs="Arial" w:hAnsi="Arial"/>
          <w:sz w:val="22"/>
        </w:rPr>
        <w:t>错误和边界测试细化：</w:t>
      </w:r>
    </w:p>
    <w:p>
      <w:pPr>
        <w:numPr>
          <w:numId w:val="106"/>
        </w:numPr>
        <w:spacing w:before="120" w:after="120" w:line="288" w:lineRule="auto"/>
        <w:ind w:left="453"/>
        <w:jc w:val="left"/>
      </w:pPr>
      <w:r>
        <w:rPr>
          <w:rFonts w:eastAsia="等线" w:ascii="Arial" w:cs="Arial" w:hAnsi="Arial"/>
          <w:sz w:val="22"/>
        </w:rPr>
        <w:t>将错误和边界测试分为“重要”和“次要”。</w:t>
      </w:r>
    </w:p>
    <w:p>
      <w:pPr>
        <w:numPr>
          <w:numId w:val="107"/>
        </w:numPr>
        <w:spacing w:before="120" w:after="120" w:line="288" w:lineRule="auto"/>
        <w:ind w:left="453"/>
        <w:jc w:val="left"/>
      </w:pPr>
      <w:r>
        <w:rPr>
          <w:rFonts w:eastAsia="等线" w:ascii="Arial" w:cs="Arial" w:hAnsi="Arial"/>
          <w:sz w:val="22"/>
        </w:rPr>
        <w:t>将“重要”的错误和边界测试升级为高优先级。</w:t>
      </w:r>
    </w:p>
    <w:p>
      <w:pPr>
        <w:numPr>
          <w:numId w:val="108"/>
        </w:numPr>
        <w:spacing w:before="120" w:after="120" w:line="288" w:lineRule="auto"/>
        <w:ind w:left="0"/>
        <w:jc w:val="left"/>
      </w:pPr>
      <w:r>
        <w:rPr>
          <w:rFonts w:eastAsia="等线" w:ascii="Arial" w:cs="Arial" w:hAnsi="Arial"/>
          <w:sz w:val="22"/>
        </w:rPr>
        <w:t>非功能性测试细化：</w:t>
      </w:r>
    </w:p>
    <w:p>
      <w:pPr>
        <w:numPr>
          <w:numId w:val="109"/>
        </w:numPr>
        <w:spacing w:before="120" w:after="120" w:line="288" w:lineRule="auto"/>
        <w:ind w:left="453"/>
        <w:jc w:val="left"/>
      </w:pPr>
      <w:r>
        <w:rPr>
          <w:rFonts w:eastAsia="等线" w:ascii="Arial" w:cs="Arial" w:hAnsi="Arial"/>
          <w:sz w:val="22"/>
        </w:rPr>
        <w:t>将非功能性测试分为“重要”和“次要”。</w:t>
      </w:r>
    </w:p>
    <w:p>
      <w:pPr>
        <w:numPr>
          <w:numId w:val="110"/>
        </w:numPr>
        <w:spacing w:before="120" w:after="120" w:line="288" w:lineRule="auto"/>
        <w:ind w:left="453"/>
        <w:jc w:val="left"/>
      </w:pPr>
      <w:r>
        <w:rPr>
          <w:rFonts w:eastAsia="等线" w:ascii="Arial" w:cs="Arial" w:hAnsi="Arial"/>
          <w:sz w:val="22"/>
        </w:rPr>
        <w:t>将“重要”的非功能性测试升级为中优先级。</w:t>
      </w:r>
    </w:p>
    <w:p>
      <w:pPr>
        <w:numPr>
          <w:numId w:val="111"/>
        </w:numPr>
        <w:spacing w:before="120" w:after="120" w:line="288" w:lineRule="auto"/>
        <w:ind w:left="0"/>
        <w:jc w:val="left"/>
      </w:pPr>
      <w:r>
        <w:rPr>
          <w:rFonts w:eastAsia="等线" w:ascii="Arial" w:cs="Arial" w:hAnsi="Arial"/>
          <w:sz w:val="22"/>
        </w:rPr>
        <w:t>持续优化：</w:t>
      </w:r>
    </w:p>
    <w:p>
      <w:pPr>
        <w:numPr>
          <w:numId w:val="112"/>
        </w:numPr>
        <w:spacing w:before="120" w:after="120" w:line="288" w:lineRule="auto"/>
        <w:ind w:left="453"/>
        <w:jc w:val="left"/>
      </w:pPr>
      <w:r>
        <w:rPr>
          <w:rFonts w:eastAsia="等线" w:ascii="Arial" w:cs="Arial" w:hAnsi="Arial"/>
          <w:sz w:val="22"/>
        </w:rPr>
        <w:t>重复划分和升级/降级流程，直到在不同优先级之间移动的测试用例数量最小化。</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6.2.3 </w:t>
      </w:r>
      <w:r>
        <w:rPr>
          <w:rFonts w:eastAsia="等线" w:ascii="Arial" w:cs="Arial" w:hAnsi="Arial"/>
          <w:b w:val="true"/>
          <w:sz w:val="30"/>
        </w:rPr>
        <w:t>步骤三：提取P0测试用例</w:t>
      </w:r>
      <w:bookmarkEnd w:id="41"/>
    </w:p>
    <w:p>
      <w:pPr>
        <w:numPr>
          <w:numId w:val="113"/>
        </w:numPr>
        <w:spacing w:before="120" w:after="120" w:line="288" w:lineRule="auto"/>
        <w:ind w:left="0"/>
        <w:jc w:val="left"/>
      </w:pPr>
      <w:r>
        <w:rPr>
          <w:rFonts w:eastAsia="等线" w:ascii="Arial" w:cs="Arial" w:hAnsi="Arial"/>
          <w:sz w:val="22"/>
        </w:rPr>
        <w:t>P0测试用例提取：为了确保研发提交的版本是可以测试的，提取基本验证测试（P0）。</w:t>
      </w:r>
    </w:p>
    <w:p>
      <w:pPr>
        <w:numPr>
          <w:numId w:val="114"/>
        </w:numPr>
        <w:spacing w:before="120" w:after="120" w:line="288" w:lineRule="auto"/>
        <w:ind w:left="453"/>
        <w:jc w:val="left"/>
      </w:pPr>
      <w:r>
        <w:rPr>
          <w:rFonts w:eastAsia="等线" w:ascii="Arial" w:cs="Arial" w:hAnsi="Arial"/>
          <w:sz w:val="22"/>
        </w:rPr>
        <w:t>将高级别的测试用例分为“严重”和“重要”。</w:t>
      </w:r>
    </w:p>
    <w:p>
      <w:pPr>
        <w:numPr>
          <w:numId w:val="115"/>
        </w:numPr>
        <w:spacing w:before="120" w:after="120" w:line="288" w:lineRule="auto"/>
        <w:ind w:left="453"/>
        <w:jc w:val="left"/>
      </w:pPr>
      <w:r>
        <w:rPr>
          <w:rFonts w:eastAsia="等线" w:ascii="Arial" w:cs="Arial" w:hAnsi="Arial"/>
          <w:sz w:val="22"/>
        </w:rPr>
        <w:t>将“严重”的高级别测试用例升级为P0级别。</w:t>
      </w: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6.2.4 </w:t>
      </w:r>
      <w:r>
        <w:rPr>
          <w:rFonts w:eastAsia="等线" w:ascii="Arial" w:cs="Arial" w:hAnsi="Arial"/>
          <w:b w:val="true"/>
          <w:sz w:val="30"/>
        </w:rPr>
        <w:t>步骤四：检查优先级分布</w:t>
      </w:r>
      <w:bookmarkEnd w:id="42"/>
    </w:p>
    <w:p>
      <w:pPr>
        <w:numPr>
          <w:numId w:val="116"/>
        </w:numPr>
        <w:spacing w:before="120" w:after="120" w:line="288" w:lineRule="auto"/>
        <w:ind w:left="0"/>
        <w:jc w:val="left"/>
      </w:pPr>
      <w:r>
        <w:rPr>
          <w:rFonts w:eastAsia="等线" w:ascii="Arial" w:cs="Arial" w:hAnsi="Arial"/>
          <w:sz w:val="22"/>
        </w:rPr>
        <w:t>优先级百分比分布：检查P0（10-15%），高（20-30%），中（40-60%），低（10-15%）的分布情况。</w:t>
      </w:r>
    </w:p>
    <w:p>
      <w:pPr>
        <w:numPr>
          <w:numId w:val="117"/>
        </w:numPr>
        <w:spacing w:before="120" w:after="120" w:line="288" w:lineRule="auto"/>
        <w:ind w:left="0"/>
        <w:jc w:val="left"/>
      </w:pPr>
      <w:r>
        <w:rPr>
          <w:rFonts w:eastAsia="等线" w:ascii="Arial" w:cs="Arial" w:hAnsi="Arial"/>
          <w:sz w:val="22"/>
        </w:rPr>
        <w:t>如果比例偏差较大，重复步骤二进行用例等级的提升或降级。</w:t>
      </w:r>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6.2.5 </w:t>
      </w:r>
      <w:r>
        <w:rPr>
          <w:rFonts w:eastAsia="等线" w:ascii="Arial" w:cs="Arial" w:hAnsi="Arial"/>
          <w:b w:val="true"/>
          <w:sz w:val="30"/>
        </w:rPr>
        <w:t xml:space="preserve"> 判定重要程度的参考点</w:t>
      </w:r>
      <w:bookmarkEnd w:id="43"/>
    </w:p>
    <w:p>
      <w:pPr>
        <w:numPr>
          <w:numId w:val="118"/>
        </w:numPr>
        <w:spacing w:before="120" w:after="120" w:line="288" w:lineRule="auto"/>
        <w:ind w:left="0"/>
        <w:jc w:val="left"/>
      </w:pPr>
      <w:r>
        <w:rPr>
          <w:rFonts w:eastAsia="等线" w:ascii="Arial" w:cs="Arial" w:hAnsi="Arial"/>
          <w:sz w:val="22"/>
        </w:rPr>
        <w:t>影响程度：</w:t>
      </w:r>
    </w:p>
    <w:p>
      <w:pPr>
        <w:numPr>
          <w:numId w:val="119"/>
        </w:numPr>
        <w:spacing w:before="120" w:after="120" w:line="288" w:lineRule="auto"/>
        <w:ind w:left="453"/>
        <w:jc w:val="left"/>
      </w:pPr>
      <w:r>
        <w:rPr>
          <w:rFonts w:eastAsia="等线" w:ascii="Arial" w:cs="Arial" w:hAnsi="Arial"/>
          <w:sz w:val="22"/>
        </w:rPr>
        <w:t>功能的失败对客户或公司的影响程度。</w:t>
      </w:r>
    </w:p>
    <w:p>
      <w:pPr>
        <w:numPr>
          <w:numId w:val="120"/>
        </w:numPr>
        <w:spacing w:before="120" w:after="120" w:line="288" w:lineRule="auto"/>
        <w:ind w:left="453"/>
        <w:jc w:val="left"/>
      </w:pPr>
      <w:r>
        <w:rPr>
          <w:rFonts w:eastAsia="等线" w:ascii="Arial" w:cs="Arial" w:hAnsi="Arial"/>
          <w:sz w:val="22"/>
        </w:rPr>
        <w:t>功能的失败可能导致客户流失、重大影响、潜在延期或较小影响。</w:t>
      </w:r>
    </w:p>
    <w:p>
      <w:pPr>
        <w:numPr>
          <w:numId w:val="121"/>
        </w:numPr>
        <w:spacing w:before="120" w:after="120" w:line="288" w:lineRule="auto"/>
        <w:ind w:left="0"/>
        <w:jc w:val="left"/>
      </w:pPr>
      <w:r>
        <w:rPr>
          <w:rFonts w:eastAsia="等线" w:ascii="Arial" w:cs="Arial" w:hAnsi="Arial"/>
          <w:sz w:val="22"/>
        </w:rPr>
        <w:t>使用频率和用户习惯：</w:t>
      </w:r>
    </w:p>
    <w:p>
      <w:pPr>
        <w:numPr>
          <w:numId w:val="122"/>
        </w:numPr>
        <w:spacing w:before="120" w:after="120" w:line="288" w:lineRule="auto"/>
        <w:ind w:left="453"/>
        <w:jc w:val="left"/>
      </w:pPr>
      <w:r>
        <w:rPr>
          <w:rFonts w:eastAsia="等线" w:ascii="Arial" w:cs="Arial" w:hAnsi="Arial"/>
          <w:sz w:val="22"/>
        </w:rPr>
        <w:t>该功能（操作）的使用频率。</w:t>
      </w:r>
    </w:p>
    <w:p>
      <w:pPr>
        <w:numPr>
          <w:numId w:val="123"/>
        </w:numPr>
        <w:spacing w:before="120" w:after="120" w:line="288" w:lineRule="auto"/>
        <w:ind w:left="453"/>
        <w:jc w:val="left"/>
      </w:pPr>
      <w:r>
        <w:rPr>
          <w:rFonts w:eastAsia="等线" w:ascii="Arial" w:cs="Arial" w:hAnsi="Arial"/>
          <w:sz w:val="22"/>
        </w:rPr>
        <w:t>用户对该功能（操作）的使用习惯。</w:t>
      </w:r>
    </w:p>
    <w:p>
      <w:pPr>
        <w:pStyle w:val="1"/>
        <w:spacing w:before="380" w:after="140" w:line="288" w:lineRule="auto"/>
        <w:ind w:left="0"/>
        <w:jc w:val="left"/>
        <w:outlineLvl w:val="0"/>
      </w:pPr>
      <w:bookmarkStart w:name="heading_44" w:id="44"/>
      <w:r>
        <w:rPr>
          <w:rFonts w:eastAsia="等线" w:ascii="Arial" w:cs="Arial" w:hAnsi="Arial"/>
          <w:color w:val="3370ff"/>
          <w:sz w:val="36"/>
        </w:rPr>
        <w:t xml:space="preserve">7. </w:t>
      </w:r>
      <w:r>
        <w:rPr>
          <w:rFonts w:eastAsia="等线" w:ascii="Arial" w:cs="Arial" w:hAnsi="Arial"/>
          <w:b w:val="true"/>
          <w:sz w:val="36"/>
        </w:rPr>
        <w:t>用例维护</w:t>
      </w:r>
      <w:bookmarkEnd w:id="44"/>
    </w:p>
    <w:p>
      <w:pPr>
        <w:spacing w:before="120" w:after="120" w:line="288" w:lineRule="auto"/>
        <w:ind w:left="0"/>
        <w:jc w:val="left"/>
      </w:pPr>
      <w:r>
        <w:rPr>
          <w:rFonts w:eastAsia="等线" w:ascii="Arial" w:cs="Arial" w:hAnsi="Arial"/>
          <w:sz w:val="22"/>
        </w:rPr>
        <w:t xml:space="preserve">    测试用例的持续维护是确保测试有效性和适应性的关键。以下是优化后的测试用例维护原则和步骤：</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7.1 </w:t>
      </w:r>
      <w:r>
        <w:rPr>
          <w:rFonts w:eastAsia="等线" w:ascii="Arial" w:cs="Arial" w:hAnsi="Arial"/>
          <w:b w:val="true"/>
          <w:sz w:val="32"/>
        </w:rPr>
        <w:t>维护原则</w:t>
      </w:r>
      <w:bookmarkEnd w:id="45"/>
    </w:p>
    <w:p>
      <w:pPr>
        <w:numPr>
          <w:numId w:val="124"/>
        </w:numPr>
        <w:spacing w:before="120" w:after="120" w:line="288" w:lineRule="auto"/>
        <w:ind w:left="0"/>
        <w:jc w:val="left"/>
      </w:pPr>
      <w:r>
        <w:rPr>
          <w:rFonts w:eastAsia="等线" w:ascii="Arial" w:cs="Arial" w:hAnsi="Arial"/>
          <w:sz w:val="22"/>
        </w:rPr>
        <w:t>及时响应需求变更：</w:t>
      </w:r>
    </w:p>
    <w:p>
      <w:pPr>
        <w:numPr>
          <w:numId w:val="125"/>
        </w:numPr>
        <w:spacing w:before="120" w:after="120" w:line="288" w:lineRule="auto"/>
        <w:ind w:left="453"/>
        <w:jc w:val="left"/>
      </w:pPr>
      <w:r>
        <w:rPr>
          <w:rFonts w:eastAsia="等线" w:ascii="Arial" w:cs="Arial" w:hAnsi="Arial"/>
          <w:sz w:val="22"/>
        </w:rPr>
        <w:t>任何新项目需求变更时，应及时更新测试用例以反映这些变化。</w:t>
      </w:r>
    </w:p>
    <w:p>
      <w:pPr>
        <w:numPr>
          <w:numId w:val="126"/>
        </w:numPr>
        <w:spacing w:before="120" w:after="120" w:line="288" w:lineRule="auto"/>
        <w:ind w:left="0"/>
        <w:jc w:val="left"/>
      </w:pPr>
      <w:r>
        <w:rPr>
          <w:rFonts w:eastAsia="等线" w:ascii="Arial" w:cs="Arial" w:hAnsi="Arial"/>
          <w:sz w:val="22"/>
        </w:rPr>
        <w:t>定期维护：</w:t>
      </w:r>
    </w:p>
    <w:p>
      <w:pPr>
        <w:numPr>
          <w:numId w:val="127"/>
        </w:numPr>
        <w:spacing w:before="120" w:after="120" w:line="288" w:lineRule="auto"/>
        <w:ind w:left="453"/>
        <w:jc w:val="left"/>
      </w:pPr>
      <w:r>
        <w:rPr>
          <w:rFonts w:eastAsia="等线" w:ascii="Arial" w:cs="Arial" w:hAnsi="Arial"/>
          <w:sz w:val="22"/>
        </w:rPr>
        <w:t>在维护期内的项目，应根据项目组的实际情况定期对测试用例进行维护。</w:t>
      </w:r>
    </w:p>
    <w:p>
      <w:pPr>
        <w:numPr>
          <w:numId w:val="128"/>
        </w:numPr>
        <w:spacing w:before="120" w:after="120" w:line="288" w:lineRule="auto"/>
        <w:ind w:left="0"/>
        <w:jc w:val="left"/>
      </w:pPr>
      <w:r>
        <w:rPr>
          <w:rFonts w:eastAsia="等线" w:ascii="Arial" w:cs="Arial" w:hAnsi="Arial"/>
          <w:sz w:val="22"/>
        </w:rPr>
        <w:t>Bug转化为测试用例：</w:t>
      </w:r>
    </w:p>
    <w:p>
      <w:pPr>
        <w:numPr>
          <w:numId w:val="129"/>
        </w:numPr>
        <w:spacing w:before="120" w:after="120" w:line="288" w:lineRule="auto"/>
        <w:ind w:left="453"/>
        <w:jc w:val="left"/>
      </w:pPr>
      <w:r>
        <w:rPr>
          <w:rFonts w:eastAsia="等线" w:ascii="Arial" w:cs="Arial" w:hAnsi="Arial"/>
          <w:sz w:val="22"/>
        </w:rPr>
        <w:t>对于所有基于现有测试用例无法发现的Bug和故障，应转化为新的测试用例。</w:t>
      </w:r>
    </w:p>
    <w:p>
      <w:pPr>
        <w:numPr>
          <w:numId w:val="130"/>
        </w:numPr>
        <w:spacing w:before="120" w:after="120" w:line="288" w:lineRule="auto"/>
        <w:ind w:left="0"/>
        <w:jc w:val="left"/>
      </w:pPr>
      <w:r>
        <w:rPr>
          <w:rFonts w:eastAsia="等线" w:ascii="Arial" w:cs="Arial" w:hAnsi="Arial"/>
          <w:sz w:val="22"/>
        </w:rPr>
        <w:t>发布后归档：</w:t>
      </w:r>
    </w:p>
    <w:p>
      <w:pPr>
        <w:numPr>
          <w:numId w:val="131"/>
        </w:numPr>
        <w:spacing w:before="120" w:after="120" w:line="288" w:lineRule="auto"/>
        <w:ind w:left="453"/>
        <w:jc w:val="left"/>
      </w:pPr>
      <w:r>
        <w:rPr>
          <w:rFonts w:eastAsia="等线" w:ascii="Arial" w:cs="Arial" w:hAnsi="Arial"/>
          <w:sz w:val="22"/>
        </w:rPr>
        <w:t>项目发布后的三个工作日内，应将项目用例根据具体情况归入产品功能用例库。</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7.2 </w:t>
      </w:r>
      <w:r>
        <w:rPr>
          <w:rFonts w:eastAsia="等线" w:ascii="Arial" w:cs="Arial" w:hAnsi="Arial"/>
          <w:b w:val="true"/>
          <w:sz w:val="32"/>
        </w:rPr>
        <w:t>维护步骤</w:t>
      </w:r>
      <w:bookmarkEnd w:id="46"/>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7.2.1 </w:t>
      </w:r>
      <w:r>
        <w:rPr>
          <w:rFonts w:eastAsia="等线" w:ascii="Arial" w:cs="Arial" w:hAnsi="Arial"/>
          <w:b w:val="true"/>
          <w:sz w:val="30"/>
        </w:rPr>
        <w:t>新增测试用例</w:t>
      </w:r>
      <w:bookmarkEnd w:id="47"/>
    </w:p>
    <w:p>
      <w:pPr>
        <w:numPr>
          <w:numId w:val="132"/>
        </w:numPr>
        <w:spacing w:before="120" w:after="120" w:line="288" w:lineRule="auto"/>
        <w:ind w:left="0"/>
        <w:jc w:val="left"/>
      </w:pPr>
      <w:r>
        <w:rPr>
          <w:rFonts w:eastAsia="等线" w:ascii="Arial" w:cs="Arial" w:hAnsi="Arial"/>
          <w:sz w:val="22"/>
        </w:rPr>
        <w:t>对于新增功能、评审过程中发现的测试用例缺失，或系统出现的BUG但无对应测试用例，应按照设计标准增添测试用例。</w:t>
      </w:r>
    </w:p>
    <w:p>
      <w:pPr>
        <w:numPr>
          <w:numId w:val="133"/>
        </w:numPr>
        <w:spacing w:before="120" w:after="120" w:line="288" w:lineRule="auto"/>
        <w:ind w:left="0"/>
        <w:jc w:val="left"/>
      </w:pPr>
      <w:r>
        <w:rPr>
          <w:rFonts w:eastAsia="等线" w:ascii="Arial" w:cs="Arial" w:hAnsi="Arial"/>
          <w:sz w:val="22"/>
        </w:rPr>
        <w:t>新增测试用例应插入在相应功能模块的最下方，并在备注栏中说明新增原因。</w:t>
      </w: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7.2.2 </w:t>
      </w:r>
      <w:r>
        <w:rPr>
          <w:rFonts w:eastAsia="等线" w:ascii="Arial" w:cs="Arial" w:hAnsi="Arial"/>
          <w:b w:val="true"/>
          <w:sz w:val="30"/>
        </w:rPr>
        <w:t>修改测试用例</w:t>
      </w:r>
      <w:bookmarkEnd w:id="48"/>
    </w:p>
    <w:p>
      <w:pPr>
        <w:numPr>
          <w:numId w:val="134"/>
        </w:numPr>
        <w:spacing w:before="120" w:after="120" w:line="288" w:lineRule="auto"/>
        <w:ind w:left="0"/>
        <w:jc w:val="left"/>
      </w:pPr>
      <w:r>
        <w:rPr>
          <w:rFonts w:eastAsia="等线" w:ascii="Arial" w:cs="Arial" w:hAnsi="Arial"/>
          <w:sz w:val="22"/>
        </w:rPr>
        <w:t>随着软件项目进展，测试需求可能发生变化，需要根据需求变化修改测试用例。</w:t>
      </w:r>
    </w:p>
    <w:p>
      <w:pPr>
        <w:numPr>
          <w:numId w:val="135"/>
        </w:numPr>
        <w:spacing w:before="120" w:after="120" w:line="288" w:lineRule="auto"/>
        <w:ind w:left="0"/>
        <w:jc w:val="left"/>
      </w:pPr>
      <w:r>
        <w:rPr>
          <w:rFonts w:eastAsia="等线" w:ascii="Arial" w:cs="Arial" w:hAnsi="Arial"/>
          <w:sz w:val="22"/>
        </w:rPr>
        <w:t>修改内容包括更新不符合当前需求的测试用例，并在备注栏中说明修改内容和原因。</w:t>
      </w: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7.2.3 </w:t>
      </w:r>
      <w:r>
        <w:rPr>
          <w:rFonts w:eastAsia="等线" w:ascii="Arial" w:cs="Arial" w:hAnsi="Arial"/>
          <w:b w:val="true"/>
          <w:sz w:val="30"/>
        </w:rPr>
        <w:t>删除冗余测试用例</w:t>
      </w:r>
      <w:bookmarkEnd w:id="49"/>
    </w:p>
    <w:p>
      <w:pPr>
        <w:numPr>
          <w:numId w:val="136"/>
        </w:numPr>
        <w:spacing w:before="120" w:after="120" w:line="288" w:lineRule="auto"/>
        <w:ind w:left="0"/>
        <w:jc w:val="left"/>
      </w:pPr>
      <w:r>
        <w:rPr>
          <w:rFonts w:eastAsia="等线" w:ascii="Arial" w:cs="Arial" w:hAnsi="Arial"/>
          <w:sz w:val="22"/>
        </w:rPr>
        <w:t>如果存在两个或多个测试用例测试相同的输入和预期结果，应删除冗余用例，仅保留一个。</w:t>
      </w:r>
    </w:p>
    <w:p>
      <w:pPr>
        <w:numPr>
          <w:numId w:val="137"/>
        </w:numPr>
        <w:spacing w:before="120" w:after="120" w:line="288" w:lineRule="auto"/>
        <w:ind w:left="0"/>
        <w:jc w:val="left"/>
      </w:pPr>
      <w:r>
        <w:rPr>
          <w:rFonts w:eastAsia="等线" w:ascii="Arial" w:cs="Arial" w:hAnsi="Arial"/>
          <w:sz w:val="22"/>
        </w:rPr>
        <w:t>确保测试用例集的精简和高效。</w:t>
      </w:r>
    </w:p>
    <w:p>
      <w:pPr>
        <w:pStyle w:val="3"/>
        <w:spacing w:before="300" w:after="120" w:line="288" w:lineRule="auto"/>
        <w:ind w:left="0"/>
        <w:jc w:val="left"/>
        <w:outlineLvl w:val="2"/>
      </w:pPr>
      <w:bookmarkStart w:name="heading_50" w:id="50"/>
      <w:r>
        <w:rPr>
          <w:rFonts w:eastAsia="等线" w:ascii="Arial" w:cs="Arial" w:hAnsi="Arial"/>
          <w:color w:val="3370ff"/>
          <w:sz w:val="30"/>
        </w:rPr>
        <w:t xml:space="preserve">7.2.4 </w:t>
      </w:r>
      <w:r>
        <w:rPr>
          <w:rFonts w:eastAsia="等线" w:ascii="Arial" w:cs="Arial" w:hAnsi="Arial"/>
          <w:b w:val="true"/>
          <w:sz w:val="30"/>
        </w:rPr>
        <w:t>归档过时的测试用例</w:t>
      </w:r>
      <w:bookmarkEnd w:id="50"/>
    </w:p>
    <w:p>
      <w:pPr>
        <w:numPr>
          <w:numId w:val="138"/>
        </w:numPr>
        <w:spacing w:before="120" w:after="120" w:line="288" w:lineRule="auto"/>
        <w:ind w:left="0"/>
        <w:jc w:val="left"/>
      </w:pPr>
      <w:r>
        <w:rPr>
          <w:rFonts w:eastAsia="等线" w:ascii="Arial" w:cs="Arial" w:hAnsi="Arial"/>
          <w:sz w:val="22"/>
        </w:rPr>
        <w:t>由于需求变化，某些测试用例可能不再适用于被测系统，应及时归档这些过时的测试用例。</w:t>
      </w:r>
    </w:p>
    <w:p>
      <w:pPr>
        <w:numPr>
          <w:numId w:val="139"/>
        </w:numPr>
        <w:spacing w:before="120" w:after="120" w:line="288" w:lineRule="auto"/>
        <w:ind w:left="0"/>
        <w:jc w:val="left"/>
      </w:pPr>
      <w:r>
        <w:rPr>
          <w:rFonts w:eastAsia="等线" w:ascii="Arial" w:cs="Arial" w:hAnsi="Arial"/>
          <w:sz w:val="22"/>
        </w:rPr>
        <w:t>将过时测试用例的状态更改为“Obsolete”并移动到归档目录。</w:t>
      </w:r>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7.3 </w:t>
      </w:r>
      <w:r>
        <w:rPr>
          <w:rFonts w:eastAsia="等线" w:ascii="Arial" w:cs="Arial" w:hAnsi="Arial"/>
          <w:b w:val="true"/>
          <w:sz w:val="32"/>
        </w:rPr>
        <w:t>优化建议</w:t>
      </w:r>
      <w:bookmarkEnd w:id="51"/>
    </w:p>
    <w:p>
      <w:pPr>
        <w:numPr>
          <w:numId w:val="140"/>
        </w:numPr>
        <w:spacing w:before="120" w:after="120" w:line="288" w:lineRule="auto"/>
        <w:ind w:left="0"/>
        <w:jc w:val="left"/>
      </w:pPr>
      <w:r>
        <w:rPr>
          <w:rFonts w:eastAsia="等线" w:ascii="Arial" w:cs="Arial" w:hAnsi="Arial"/>
          <w:sz w:val="22"/>
        </w:rPr>
        <w:t>版本控制：使用版本控制系统来管理测试用例的变更历史，便于追踪和回滚。</w:t>
      </w:r>
    </w:p>
    <w:p>
      <w:pPr>
        <w:numPr>
          <w:numId w:val="141"/>
        </w:numPr>
        <w:spacing w:before="120" w:after="120" w:line="288" w:lineRule="auto"/>
        <w:ind w:left="0"/>
        <w:jc w:val="left"/>
      </w:pPr>
      <w:r>
        <w:rPr>
          <w:rFonts w:eastAsia="等线" w:ascii="Arial" w:cs="Arial" w:hAnsi="Arial"/>
          <w:sz w:val="22"/>
        </w:rPr>
        <w:t>反馈机制：建立反馈机制，让测试团队成员可以轻松报告测试用例的问题和建议。</w:t>
      </w:r>
    </w:p>
    <w:p>
      <w:pPr>
        <w:numPr>
          <w:numId w:val="142"/>
        </w:numPr>
        <w:spacing w:before="120" w:after="120" w:line="288" w:lineRule="auto"/>
        <w:ind w:left="0"/>
        <w:jc w:val="left"/>
      </w:pPr>
      <w:r>
        <w:rPr>
          <w:rFonts w:eastAsia="等线" w:ascii="Arial" w:cs="Arial" w:hAnsi="Arial"/>
          <w:sz w:val="22"/>
        </w:rPr>
        <w:t>文档化：确保所有维护活动都有详细的文档记录，包括变更原因、变更内容和变更时间。</w:t>
      </w:r>
    </w:p>
    <w:p>
      <w:pPr>
        <w:pStyle w:val="1"/>
        <w:spacing w:before="380" w:after="140" w:line="288" w:lineRule="auto"/>
        <w:ind w:left="0"/>
        <w:jc w:val="left"/>
        <w:outlineLvl w:val="0"/>
      </w:pPr>
      <w:bookmarkStart w:name="heading_52" w:id="52"/>
      <w:r>
        <w:rPr>
          <w:rFonts w:eastAsia="等线" w:ascii="Arial" w:cs="Arial" w:hAnsi="Arial"/>
          <w:color w:val="3370ff"/>
          <w:sz w:val="36"/>
        </w:rPr>
        <w:t xml:space="preserve">8. </w:t>
      </w:r>
      <w:r>
        <w:rPr>
          <w:rFonts w:eastAsia="等线" w:ascii="Arial" w:cs="Arial" w:hAnsi="Arial"/>
          <w:b w:val="true"/>
          <w:sz w:val="36"/>
        </w:rPr>
        <w:t>常用检查点</w:t>
      </w:r>
      <w:bookmarkEnd w:id="52"/>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8.1 </w:t>
      </w:r>
      <w:r>
        <w:rPr>
          <w:rFonts w:eastAsia="等线" w:ascii="Arial" w:cs="Arial" w:hAnsi="Arial"/>
          <w:b w:val="true"/>
          <w:sz w:val="32"/>
        </w:rPr>
        <w:t>输入/编辑</w:t>
      </w:r>
      <w:bookmarkEnd w:id="5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4" o:title=""/>
          </v:shape>
          <o:OLEObject DrawAspect="Icon" ObjectID="_1718471219" ProgID="Excel.Sheet.12" ShapeID="_x0000_i1025" Type="Embed" r:id="rId13"/>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54" w:id="54"/>
      <w:r>
        <w:rPr>
          <w:rFonts w:eastAsia="等线" w:ascii="Arial" w:cs="Arial" w:hAnsi="Arial"/>
          <w:b w:val="true"/>
          <w:sz w:val="32"/>
        </w:rPr>
        <w:t>8.2 查询</w:t>
      </w:r>
      <w:bookmarkEnd w:id="54"/>
    </w:p>
    <w:p>
      <w:pPr>
        <w:spacing w:before="120" w:after="120" w:line="288" w:lineRule="auto"/>
        <w:ind w:left="0"/>
      </w:pPr>
      <w:r>
        <w:object>
          <v:shape id="_x0000_i1026" style="width:414pt;height:197pt;mso-width-percent:0;mso-height-percent:0;mso-width-percent:0;mso-height-percent:0" type="#_x0000_t75" o:ole="">
            <v:imagedata r:id="rId16" o:title=""/>
          </v:shape>
          <o:OLEObject DrawAspect="Icon" ObjectID="_1718471220" ProgID="Excel.Sheet.12" ShapeID="_x0000_i1026" Type="Embed" r:id="rId15"/>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55" w:id="55"/>
      <w:bookmarkEnd w:id="55"/>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9567">
    <w:lvl>
      <w:numFmt w:val="bullet"/>
      <w:suff w:val="tab"/>
      <w:lvlText w:val="•"/>
      <w:rPr>
        <w:color w:val="3370ff"/>
      </w:rPr>
    </w:lvl>
  </w:abstractNum>
  <w:abstractNum w:abstractNumId="269568">
    <w:lvl>
      <w:numFmt w:val="bullet"/>
      <w:suff w:val="tab"/>
      <w:lvlText w:val="•"/>
      <w:rPr>
        <w:color w:val="3370ff"/>
      </w:rPr>
    </w:lvl>
  </w:abstractNum>
  <w:abstractNum w:abstractNumId="269569">
    <w:lvl>
      <w:numFmt w:val="bullet"/>
      <w:suff w:val="tab"/>
      <w:lvlText w:val="•"/>
      <w:rPr>
        <w:color w:val="3370ff"/>
      </w:rPr>
    </w:lvl>
  </w:abstractNum>
  <w:abstractNum w:abstractNumId="269570">
    <w:lvl>
      <w:start w:val="1"/>
      <w:numFmt w:val="decimal"/>
      <w:suff w:val="tab"/>
      <w:lvlText w:val="%1."/>
      <w:rPr>
        <w:color w:val="3370ff"/>
      </w:rPr>
    </w:lvl>
  </w:abstractNum>
  <w:abstractNum w:abstractNumId="269571">
    <w:lvl>
      <w:start w:val="2"/>
      <w:numFmt w:val="decimal"/>
      <w:suff w:val="tab"/>
      <w:lvlText w:val="%1."/>
      <w:rPr>
        <w:color w:val="3370ff"/>
      </w:rPr>
    </w:lvl>
  </w:abstractNum>
  <w:abstractNum w:abstractNumId="269572">
    <w:lvl>
      <w:start w:val="3"/>
      <w:numFmt w:val="decimal"/>
      <w:suff w:val="tab"/>
      <w:lvlText w:val="%1."/>
      <w:rPr>
        <w:color w:val="3370ff"/>
      </w:rPr>
    </w:lvl>
  </w:abstractNum>
  <w:abstractNum w:abstractNumId="269573">
    <w:lvl>
      <w:start w:val="4"/>
      <w:numFmt w:val="decimal"/>
      <w:suff w:val="tab"/>
      <w:lvlText w:val="%1."/>
      <w:rPr>
        <w:color w:val="3370ff"/>
      </w:rPr>
    </w:lvl>
  </w:abstractNum>
  <w:abstractNum w:abstractNumId="269574">
    <w:lvl>
      <w:start w:val="5"/>
      <w:numFmt w:val="decimal"/>
      <w:suff w:val="tab"/>
      <w:lvlText w:val="%1."/>
      <w:rPr>
        <w:color w:val="3370ff"/>
      </w:rPr>
    </w:lvl>
  </w:abstractNum>
  <w:abstractNum w:abstractNumId="269575">
    <w:lvl>
      <w:numFmt w:val="bullet"/>
      <w:suff w:val="tab"/>
      <w:lvlText w:val="•"/>
      <w:rPr>
        <w:color w:val="3370ff"/>
      </w:rPr>
    </w:lvl>
  </w:abstractNum>
  <w:abstractNum w:abstractNumId="269576">
    <w:lvl>
      <w:numFmt w:val="bullet"/>
      <w:suff w:val="tab"/>
      <w:lvlText w:val="•"/>
      <w:rPr>
        <w:color w:val="3370ff"/>
      </w:rPr>
    </w:lvl>
  </w:abstractNum>
  <w:abstractNum w:abstractNumId="269577">
    <w:lvl>
      <w:numFmt w:val="bullet"/>
      <w:suff w:val="tab"/>
      <w:lvlText w:val="•"/>
      <w:rPr>
        <w:color w:val="3370ff"/>
      </w:rPr>
    </w:lvl>
  </w:abstractNum>
  <w:abstractNum w:abstractNumId="269578">
    <w:lvl>
      <w:numFmt w:val="bullet"/>
      <w:suff w:val="tab"/>
      <w:lvlText w:val="•"/>
      <w:rPr>
        <w:color w:val="3370ff"/>
      </w:rPr>
    </w:lvl>
  </w:abstractNum>
  <w:abstractNum w:abstractNumId="269579">
    <w:lvl>
      <w:numFmt w:val="bullet"/>
      <w:suff w:val="tab"/>
      <w:lvlText w:val="•"/>
      <w:rPr>
        <w:color w:val="3370ff"/>
      </w:rPr>
    </w:lvl>
  </w:abstractNum>
  <w:abstractNum w:abstractNumId="269580">
    <w:lvl>
      <w:numFmt w:val="bullet"/>
      <w:suff w:val="tab"/>
      <w:lvlText w:val="￮"/>
      <w:rPr>
        <w:color w:val="3370ff"/>
      </w:rPr>
    </w:lvl>
  </w:abstractNum>
  <w:abstractNum w:abstractNumId="269581">
    <w:lvl>
      <w:numFmt w:val="bullet"/>
      <w:suff w:val="tab"/>
      <w:lvlText w:val="￮"/>
      <w:rPr>
        <w:color w:val="3370ff"/>
      </w:rPr>
    </w:lvl>
  </w:abstractNum>
  <w:abstractNum w:abstractNumId="269582">
    <w:lvl>
      <w:numFmt w:val="bullet"/>
      <w:suff w:val="tab"/>
      <w:lvlText w:val="•"/>
      <w:rPr>
        <w:color w:val="3370ff"/>
      </w:rPr>
    </w:lvl>
  </w:abstractNum>
  <w:abstractNum w:abstractNumId="269583">
    <w:lvl>
      <w:numFmt w:val="bullet"/>
      <w:suff w:val="tab"/>
      <w:lvlText w:val="￮"/>
      <w:rPr>
        <w:color w:val="3370ff"/>
      </w:rPr>
    </w:lvl>
  </w:abstractNum>
  <w:abstractNum w:abstractNumId="269584">
    <w:lvl>
      <w:numFmt w:val="bullet"/>
      <w:suff w:val="tab"/>
      <w:lvlText w:val="￮"/>
      <w:rPr>
        <w:color w:val="3370ff"/>
      </w:rPr>
    </w:lvl>
  </w:abstractNum>
  <w:abstractNum w:abstractNumId="269585">
    <w:lvl>
      <w:numFmt w:val="bullet"/>
      <w:suff w:val="tab"/>
      <w:lvlText w:val="•"/>
      <w:rPr>
        <w:color w:val="3370ff"/>
      </w:rPr>
    </w:lvl>
  </w:abstractNum>
  <w:abstractNum w:abstractNumId="269586">
    <w:lvl>
      <w:numFmt w:val="bullet"/>
      <w:suff w:val="tab"/>
      <w:lvlText w:val="￮"/>
      <w:rPr>
        <w:color w:val="3370ff"/>
      </w:rPr>
    </w:lvl>
  </w:abstractNum>
  <w:abstractNum w:abstractNumId="269587">
    <w:lvl>
      <w:numFmt w:val="bullet"/>
      <w:suff w:val="tab"/>
      <w:lvlText w:val="￮"/>
      <w:rPr>
        <w:color w:val="3370ff"/>
      </w:rPr>
    </w:lvl>
  </w:abstractNum>
  <w:abstractNum w:abstractNumId="269588">
    <w:lvl>
      <w:numFmt w:val="bullet"/>
      <w:suff w:val="tab"/>
      <w:lvlText w:val="•"/>
      <w:rPr>
        <w:color w:val="3370ff"/>
      </w:rPr>
    </w:lvl>
  </w:abstractNum>
  <w:abstractNum w:abstractNumId="269589">
    <w:lvl>
      <w:numFmt w:val="bullet"/>
      <w:suff w:val="tab"/>
      <w:lvlText w:val="￮"/>
      <w:rPr>
        <w:color w:val="3370ff"/>
      </w:rPr>
    </w:lvl>
  </w:abstractNum>
  <w:abstractNum w:abstractNumId="269590">
    <w:lvl>
      <w:numFmt w:val="bullet"/>
      <w:suff w:val="tab"/>
      <w:lvlText w:val="•"/>
      <w:rPr>
        <w:color w:val="3370ff"/>
      </w:rPr>
    </w:lvl>
  </w:abstractNum>
  <w:abstractNum w:abstractNumId="269591">
    <w:lvl>
      <w:numFmt w:val="bullet"/>
      <w:suff w:val="tab"/>
      <w:lvlText w:val="￮"/>
      <w:rPr>
        <w:color w:val="3370ff"/>
      </w:rPr>
    </w:lvl>
  </w:abstractNum>
  <w:abstractNum w:abstractNumId="269592">
    <w:lvl>
      <w:numFmt w:val="bullet"/>
      <w:suff w:val="tab"/>
      <w:lvlText w:val="￮"/>
      <w:rPr>
        <w:color w:val="3370ff"/>
      </w:rPr>
    </w:lvl>
  </w:abstractNum>
  <w:abstractNum w:abstractNumId="269593">
    <w:lvl>
      <w:numFmt w:val="bullet"/>
      <w:suff w:val="tab"/>
      <w:lvlText w:val="•"/>
      <w:rPr>
        <w:color w:val="3370ff"/>
      </w:rPr>
    </w:lvl>
  </w:abstractNum>
  <w:abstractNum w:abstractNumId="269594">
    <w:lvl>
      <w:numFmt w:val="bullet"/>
      <w:suff w:val="tab"/>
      <w:lvlText w:val="￮"/>
      <w:rPr>
        <w:color w:val="3370ff"/>
      </w:rPr>
    </w:lvl>
  </w:abstractNum>
  <w:abstractNum w:abstractNumId="269595">
    <w:lvl>
      <w:numFmt w:val="bullet"/>
      <w:suff w:val="tab"/>
      <w:lvlText w:val="￮"/>
      <w:rPr>
        <w:color w:val="3370ff"/>
      </w:rPr>
    </w:lvl>
  </w:abstractNum>
  <w:abstractNum w:abstractNumId="269596">
    <w:lvl>
      <w:numFmt w:val="bullet"/>
      <w:suff w:val="tab"/>
      <w:lvlText w:val="•"/>
      <w:rPr>
        <w:color w:val="3370ff"/>
      </w:rPr>
    </w:lvl>
  </w:abstractNum>
  <w:abstractNum w:abstractNumId="269597">
    <w:lvl>
      <w:numFmt w:val="bullet"/>
      <w:suff w:val="tab"/>
      <w:lvlText w:val="￮"/>
      <w:rPr>
        <w:color w:val="3370ff"/>
      </w:rPr>
    </w:lvl>
  </w:abstractNum>
  <w:abstractNum w:abstractNumId="269598">
    <w:lvl>
      <w:numFmt w:val="bullet"/>
      <w:suff w:val="tab"/>
      <w:lvlText w:val="￮"/>
      <w:rPr>
        <w:color w:val="3370ff"/>
      </w:rPr>
    </w:lvl>
  </w:abstractNum>
  <w:abstractNum w:abstractNumId="269599">
    <w:lvl>
      <w:numFmt w:val="bullet"/>
      <w:suff w:val="tab"/>
      <w:lvlText w:val="•"/>
      <w:rPr>
        <w:color w:val="3370ff"/>
      </w:rPr>
    </w:lvl>
  </w:abstractNum>
  <w:abstractNum w:abstractNumId="269600">
    <w:lvl>
      <w:numFmt w:val="bullet"/>
      <w:suff w:val="tab"/>
      <w:lvlText w:val="￮"/>
      <w:rPr>
        <w:color w:val="3370ff"/>
      </w:rPr>
    </w:lvl>
  </w:abstractNum>
  <w:abstractNum w:abstractNumId="269601">
    <w:lvl>
      <w:numFmt w:val="bullet"/>
      <w:suff w:val="tab"/>
      <w:lvlText w:val="￮"/>
      <w:rPr>
        <w:color w:val="3370ff"/>
      </w:rPr>
    </w:lvl>
  </w:abstractNum>
  <w:abstractNum w:abstractNumId="269602">
    <w:lvl>
      <w:numFmt w:val="bullet"/>
      <w:suff w:val="tab"/>
      <w:lvlText w:val="•"/>
      <w:rPr>
        <w:color w:val="3370ff"/>
      </w:rPr>
    </w:lvl>
  </w:abstractNum>
  <w:abstractNum w:abstractNumId="269603">
    <w:lvl>
      <w:numFmt w:val="bullet"/>
      <w:suff w:val="tab"/>
      <w:lvlText w:val="￮"/>
      <w:rPr>
        <w:color w:val="3370ff"/>
      </w:rPr>
    </w:lvl>
  </w:abstractNum>
  <w:abstractNum w:abstractNumId="269604">
    <w:lvl>
      <w:numFmt w:val="bullet"/>
      <w:suff w:val="tab"/>
      <w:lvlText w:val="￮"/>
      <w:rPr>
        <w:color w:val="3370ff"/>
      </w:rPr>
    </w:lvl>
  </w:abstractNum>
  <w:abstractNum w:abstractNumId="269605">
    <w:lvl>
      <w:numFmt w:val="bullet"/>
      <w:suff w:val="tab"/>
      <w:lvlText w:val="•"/>
      <w:rPr>
        <w:color w:val="3370ff"/>
      </w:rPr>
    </w:lvl>
  </w:abstractNum>
  <w:abstractNum w:abstractNumId="269606">
    <w:lvl>
      <w:numFmt w:val="bullet"/>
      <w:suff w:val="tab"/>
      <w:lvlText w:val="￮"/>
      <w:rPr>
        <w:color w:val="3370ff"/>
      </w:rPr>
    </w:lvl>
  </w:abstractNum>
  <w:abstractNum w:abstractNumId="269607">
    <w:lvl>
      <w:numFmt w:val="bullet"/>
      <w:suff w:val="tab"/>
      <w:lvlText w:val="￮"/>
      <w:rPr>
        <w:color w:val="3370ff"/>
      </w:rPr>
    </w:lvl>
  </w:abstractNum>
  <w:abstractNum w:abstractNumId="269608">
    <w:lvl>
      <w:numFmt w:val="bullet"/>
      <w:suff w:val="tab"/>
      <w:lvlText w:val="•"/>
      <w:rPr>
        <w:color w:val="3370ff"/>
      </w:rPr>
    </w:lvl>
  </w:abstractNum>
  <w:abstractNum w:abstractNumId="269609">
    <w:lvl>
      <w:numFmt w:val="bullet"/>
      <w:suff w:val="tab"/>
      <w:lvlText w:val="•"/>
      <w:rPr>
        <w:color w:val="3370ff"/>
      </w:rPr>
    </w:lvl>
  </w:abstractNum>
  <w:abstractNum w:abstractNumId="269610">
    <w:lvl>
      <w:numFmt w:val="bullet"/>
      <w:suff w:val="tab"/>
      <w:lvlText w:val="•"/>
      <w:rPr>
        <w:color w:val="3370ff"/>
      </w:rPr>
    </w:lvl>
  </w:abstractNum>
  <w:abstractNum w:abstractNumId="269611">
    <w:lvl>
      <w:numFmt w:val="bullet"/>
      <w:suff w:val="tab"/>
      <w:lvlText w:val="•"/>
      <w:rPr>
        <w:color w:val="3370ff"/>
      </w:rPr>
    </w:lvl>
  </w:abstractNum>
  <w:abstractNum w:abstractNumId="269612">
    <w:lvl>
      <w:numFmt w:val="bullet"/>
      <w:suff w:val="tab"/>
      <w:lvlText w:val="•"/>
      <w:rPr>
        <w:color w:val="3370ff"/>
      </w:rPr>
    </w:lvl>
  </w:abstractNum>
  <w:abstractNum w:abstractNumId="269613">
    <w:lvl>
      <w:numFmt w:val="bullet"/>
      <w:suff w:val="tab"/>
      <w:lvlText w:val="•"/>
      <w:rPr>
        <w:color w:val="3370ff"/>
      </w:rPr>
    </w:lvl>
  </w:abstractNum>
  <w:abstractNum w:abstractNumId="269614">
    <w:lvl>
      <w:numFmt w:val="bullet"/>
      <w:suff w:val="tab"/>
      <w:lvlText w:val="•"/>
      <w:rPr>
        <w:color w:val="3370ff"/>
      </w:rPr>
    </w:lvl>
  </w:abstractNum>
  <w:abstractNum w:abstractNumId="269615">
    <w:lvl>
      <w:numFmt w:val="bullet"/>
      <w:suff w:val="tab"/>
      <w:lvlText w:val="•"/>
      <w:rPr>
        <w:color w:val="3370ff"/>
      </w:rPr>
    </w:lvl>
  </w:abstractNum>
  <w:abstractNum w:abstractNumId="269616">
    <w:lvl>
      <w:numFmt w:val="bullet"/>
      <w:suff w:val="tab"/>
      <w:lvlText w:val="•"/>
      <w:rPr>
        <w:color w:val="3370ff"/>
      </w:rPr>
    </w:lvl>
  </w:abstractNum>
  <w:abstractNum w:abstractNumId="269617">
    <w:lvl>
      <w:numFmt w:val="bullet"/>
      <w:suff w:val="tab"/>
      <w:lvlText w:val="•"/>
      <w:rPr>
        <w:color w:val="3370ff"/>
      </w:rPr>
    </w:lvl>
  </w:abstractNum>
  <w:abstractNum w:abstractNumId="269618">
    <w:lvl>
      <w:numFmt w:val="bullet"/>
      <w:suff w:val="tab"/>
      <w:lvlText w:val="•"/>
      <w:rPr>
        <w:color w:val="3370ff"/>
      </w:rPr>
    </w:lvl>
  </w:abstractNum>
  <w:abstractNum w:abstractNumId="269619">
    <w:lvl>
      <w:numFmt w:val="bullet"/>
      <w:suff w:val="tab"/>
      <w:lvlText w:val="•"/>
      <w:rPr>
        <w:color w:val="3370ff"/>
      </w:rPr>
    </w:lvl>
  </w:abstractNum>
  <w:abstractNum w:abstractNumId="269620">
    <w:lvl>
      <w:numFmt w:val="bullet"/>
      <w:suff w:val="tab"/>
      <w:lvlText w:val="•"/>
      <w:rPr>
        <w:color w:val="3370ff"/>
      </w:rPr>
    </w:lvl>
  </w:abstractNum>
  <w:abstractNum w:abstractNumId="269621">
    <w:lvl>
      <w:numFmt w:val="bullet"/>
      <w:suff w:val="tab"/>
      <w:lvlText w:val="•"/>
      <w:rPr>
        <w:color w:val="3370ff"/>
      </w:rPr>
    </w:lvl>
  </w:abstractNum>
  <w:abstractNum w:abstractNumId="269622">
    <w:lvl>
      <w:numFmt w:val="bullet"/>
      <w:suff w:val="tab"/>
      <w:lvlText w:val="•"/>
      <w:rPr>
        <w:color w:val="3370ff"/>
      </w:rPr>
    </w:lvl>
  </w:abstractNum>
  <w:abstractNum w:abstractNumId="269623">
    <w:lvl>
      <w:numFmt w:val="bullet"/>
      <w:suff w:val="tab"/>
      <w:lvlText w:val="•"/>
      <w:rPr>
        <w:color w:val="3370ff"/>
      </w:rPr>
    </w:lvl>
  </w:abstractNum>
  <w:abstractNum w:abstractNumId="269624">
    <w:lvl>
      <w:numFmt w:val="bullet"/>
      <w:suff w:val="tab"/>
      <w:lvlText w:val="•"/>
      <w:rPr>
        <w:color w:val="3370ff"/>
      </w:rPr>
    </w:lvl>
  </w:abstractNum>
  <w:abstractNum w:abstractNumId="269625">
    <w:lvl>
      <w:numFmt w:val="bullet"/>
      <w:suff w:val="tab"/>
      <w:lvlText w:val="•"/>
      <w:rPr>
        <w:color w:val="3370ff"/>
      </w:rPr>
    </w:lvl>
  </w:abstractNum>
  <w:abstractNum w:abstractNumId="269626">
    <w:lvl>
      <w:numFmt w:val="bullet"/>
      <w:suff w:val="tab"/>
      <w:lvlText w:val="•"/>
      <w:rPr>
        <w:color w:val="3370ff"/>
      </w:rPr>
    </w:lvl>
  </w:abstractNum>
  <w:abstractNum w:abstractNumId="269627">
    <w:lvl>
      <w:numFmt w:val="bullet"/>
      <w:suff w:val="tab"/>
      <w:lvlText w:val="•"/>
      <w:rPr>
        <w:color w:val="3370ff"/>
      </w:rPr>
    </w:lvl>
  </w:abstractNum>
  <w:abstractNum w:abstractNumId="269628">
    <w:lvl>
      <w:numFmt w:val="bullet"/>
      <w:suff w:val="tab"/>
      <w:lvlText w:val="•"/>
      <w:rPr>
        <w:color w:val="3370ff"/>
      </w:rPr>
    </w:lvl>
  </w:abstractNum>
  <w:abstractNum w:abstractNumId="269629">
    <w:lvl>
      <w:numFmt w:val="bullet"/>
      <w:suff w:val="tab"/>
      <w:lvlText w:val="•"/>
      <w:rPr>
        <w:color w:val="3370ff"/>
      </w:rPr>
    </w:lvl>
  </w:abstractNum>
  <w:abstractNum w:abstractNumId="269630">
    <w:lvl>
      <w:numFmt w:val="bullet"/>
      <w:suff w:val="tab"/>
      <w:lvlText w:val="•"/>
      <w:rPr>
        <w:color w:val="3370ff"/>
      </w:rPr>
    </w:lvl>
  </w:abstractNum>
  <w:abstractNum w:abstractNumId="269631">
    <w:lvl>
      <w:numFmt w:val="bullet"/>
      <w:suff w:val="tab"/>
      <w:lvlText w:val="•"/>
      <w:rPr>
        <w:color w:val="3370ff"/>
      </w:rPr>
    </w:lvl>
  </w:abstractNum>
  <w:abstractNum w:abstractNumId="269632">
    <w:lvl>
      <w:numFmt w:val="bullet"/>
      <w:suff w:val="tab"/>
      <w:lvlText w:val="•"/>
      <w:rPr>
        <w:color w:val="3370ff"/>
      </w:rPr>
    </w:lvl>
  </w:abstractNum>
  <w:abstractNum w:abstractNumId="269633">
    <w:lvl>
      <w:numFmt w:val="bullet"/>
      <w:suff w:val="tab"/>
      <w:lvlText w:val="•"/>
      <w:rPr>
        <w:color w:val="3370ff"/>
      </w:rPr>
    </w:lvl>
  </w:abstractNum>
  <w:abstractNum w:abstractNumId="269634">
    <w:lvl>
      <w:numFmt w:val="bullet"/>
      <w:suff w:val="tab"/>
      <w:lvlText w:val="•"/>
      <w:rPr>
        <w:color w:val="3370ff"/>
      </w:rPr>
    </w:lvl>
  </w:abstractNum>
  <w:abstractNum w:abstractNumId="269635">
    <w:lvl>
      <w:numFmt w:val="bullet"/>
      <w:suff w:val="tab"/>
      <w:lvlText w:val="•"/>
      <w:rPr>
        <w:color w:val="3370ff"/>
      </w:rPr>
    </w:lvl>
  </w:abstractNum>
  <w:abstractNum w:abstractNumId="269636">
    <w:lvl>
      <w:numFmt w:val="bullet"/>
      <w:suff w:val="tab"/>
      <w:lvlText w:val="•"/>
      <w:rPr>
        <w:color w:val="3370ff"/>
      </w:rPr>
    </w:lvl>
  </w:abstractNum>
  <w:abstractNum w:abstractNumId="269637">
    <w:lvl>
      <w:numFmt w:val="bullet"/>
      <w:suff w:val="tab"/>
      <w:lvlText w:val="•"/>
      <w:rPr>
        <w:color w:val="3370ff"/>
      </w:rPr>
    </w:lvl>
  </w:abstractNum>
  <w:abstractNum w:abstractNumId="269638">
    <w:lvl>
      <w:numFmt w:val="bullet"/>
      <w:suff w:val="tab"/>
      <w:lvlText w:val="•"/>
      <w:rPr>
        <w:color w:val="3370ff"/>
      </w:rPr>
    </w:lvl>
  </w:abstractNum>
  <w:abstractNum w:abstractNumId="269639">
    <w:lvl>
      <w:numFmt w:val="bullet"/>
      <w:suff w:val="tab"/>
      <w:lvlText w:val="•"/>
      <w:rPr>
        <w:color w:val="3370ff"/>
      </w:rPr>
    </w:lvl>
  </w:abstractNum>
  <w:abstractNum w:abstractNumId="269640">
    <w:lvl>
      <w:numFmt w:val="bullet"/>
      <w:suff w:val="tab"/>
      <w:lvlText w:val="•"/>
      <w:rPr>
        <w:color w:val="3370ff"/>
      </w:rPr>
    </w:lvl>
  </w:abstractNum>
  <w:abstractNum w:abstractNumId="269641">
    <w:lvl>
      <w:numFmt w:val="bullet"/>
      <w:suff w:val="tab"/>
      <w:lvlText w:val="•"/>
      <w:rPr>
        <w:color w:val="3370ff"/>
      </w:rPr>
    </w:lvl>
  </w:abstractNum>
  <w:abstractNum w:abstractNumId="269642">
    <w:lvl>
      <w:numFmt w:val="bullet"/>
      <w:suff w:val="tab"/>
      <w:lvlText w:val="•"/>
      <w:rPr>
        <w:color w:val="3370ff"/>
      </w:rPr>
    </w:lvl>
  </w:abstractNum>
  <w:abstractNum w:abstractNumId="269643">
    <w:lvl>
      <w:numFmt w:val="bullet"/>
      <w:suff w:val="tab"/>
      <w:lvlText w:val="•"/>
      <w:rPr>
        <w:color w:val="3370ff"/>
      </w:rPr>
    </w:lvl>
  </w:abstractNum>
  <w:abstractNum w:abstractNumId="269644">
    <w:lvl>
      <w:numFmt w:val="bullet"/>
      <w:suff w:val="tab"/>
      <w:lvlText w:val="•"/>
      <w:rPr>
        <w:color w:val="3370ff"/>
      </w:rPr>
    </w:lvl>
  </w:abstractNum>
  <w:abstractNum w:abstractNumId="269645">
    <w:lvl>
      <w:numFmt w:val="bullet"/>
      <w:suff w:val="tab"/>
      <w:lvlText w:val="•"/>
      <w:rPr>
        <w:color w:val="3370ff"/>
      </w:rPr>
    </w:lvl>
  </w:abstractNum>
  <w:abstractNum w:abstractNumId="269646">
    <w:lvl>
      <w:numFmt w:val="bullet"/>
      <w:suff w:val="tab"/>
      <w:lvlText w:val="•"/>
      <w:rPr>
        <w:color w:val="3370ff"/>
      </w:rPr>
    </w:lvl>
  </w:abstractNum>
  <w:abstractNum w:abstractNumId="269647">
    <w:lvl>
      <w:numFmt w:val="bullet"/>
      <w:suff w:val="tab"/>
      <w:lvlText w:val="•"/>
      <w:rPr>
        <w:color w:val="3370ff"/>
      </w:rPr>
    </w:lvl>
  </w:abstractNum>
  <w:abstractNum w:abstractNumId="269648">
    <w:lvl>
      <w:numFmt w:val="bullet"/>
      <w:suff w:val="tab"/>
      <w:lvlText w:val="•"/>
      <w:rPr>
        <w:color w:val="3370ff"/>
      </w:rPr>
    </w:lvl>
  </w:abstractNum>
  <w:abstractNum w:abstractNumId="269649">
    <w:lvl>
      <w:numFmt w:val="bullet"/>
      <w:suff w:val="tab"/>
      <w:lvlText w:val="•"/>
      <w:rPr>
        <w:color w:val="3370ff"/>
      </w:rPr>
    </w:lvl>
  </w:abstractNum>
  <w:abstractNum w:abstractNumId="269650">
    <w:lvl>
      <w:numFmt w:val="bullet"/>
      <w:suff w:val="tab"/>
      <w:lvlText w:val="•"/>
      <w:rPr>
        <w:color w:val="3370ff"/>
      </w:rPr>
    </w:lvl>
  </w:abstractNum>
  <w:abstractNum w:abstractNumId="269651">
    <w:lvl>
      <w:numFmt w:val="bullet"/>
      <w:suff w:val="tab"/>
      <w:lvlText w:val="•"/>
      <w:rPr>
        <w:color w:val="3370ff"/>
      </w:rPr>
    </w:lvl>
  </w:abstractNum>
  <w:abstractNum w:abstractNumId="269652">
    <w:lvl>
      <w:numFmt w:val="bullet"/>
      <w:suff w:val="tab"/>
      <w:lvlText w:val="•"/>
      <w:rPr>
        <w:color w:val="3370ff"/>
      </w:rPr>
    </w:lvl>
  </w:abstractNum>
  <w:abstractNum w:abstractNumId="269653">
    <w:lvl>
      <w:numFmt w:val="bullet"/>
      <w:suff w:val="tab"/>
      <w:lvlText w:val="•"/>
      <w:rPr>
        <w:color w:val="3370ff"/>
      </w:rPr>
    </w:lvl>
  </w:abstractNum>
  <w:abstractNum w:abstractNumId="269654">
    <w:lvl>
      <w:numFmt w:val="bullet"/>
      <w:suff w:val="tab"/>
      <w:lvlText w:val="•"/>
      <w:rPr>
        <w:color w:val="3370ff"/>
      </w:rPr>
    </w:lvl>
  </w:abstractNum>
  <w:abstractNum w:abstractNumId="269655">
    <w:lvl>
      <w:numFmt w:val="bullet"/>
      <w:suff w:val="tab"/>
      <w:lvlText w:val="•"/>
      <w:rPr>
        <w:color w:val="3370ff"/>
      </w:rPr>
    </w:lvl>
  </w:abstractNum>
  <w:abstractNum w:abstractNumId="269656">
    <w:lvl>
      <w:numFmt w:val="bullet"/>
      <w:suff w:val="tab"/>
      <w:lvlText w:val="•"/>
      <w:rPr>
        <w:color w:val="3370ff"/>
      </w:rPr>
    </w:lvl>
  </w:abstractNum>
  <w:abstractNum w:abstractNumId="269657">
    <w:lvl>
      <w:numFmt w:val="bullet"/>
      <w:suff w:val="tab"/>
      <w:lvlText w:val="•"/>
      <w:rPr>
        <w:color w:val="3370ff"/>
      </w:rPr>
    </w:lvl>
  </w:abstractNum>
  <w:abstractNum w:abstractNumId="269658">
    <w:lvl>
      <w:numFmt w:val="bullet"/>
      <w:suff w:val="tab"/>
      <w:lvlText w:val="•"/>
      <w:rPr>
        <w:color w:val="3370ff"/>
      </w:rPr>
    </w:lvl>
  </w:abstractNum>
  <w:abstractNum w:abstractNumId="269659">
    <w:lvl>
      <w:numFmt w:val="bullet"/>
      <w:suff w:val="tab"/>
      <w:lvlText w:val="•"/>
      <w:rPr>
        <w:color w:val="3370ff"/>
      </w:rPr>
    </w:lvl>
  </w:abstractNum>
  <w:abstractNum w:abstractNumId="269660">
    <w:lvl>
      <w:numFmt w:val="bullet"/>
      <w:suff w:val="tab"/>
      <w:lvlText w:val="￮"/>
      <w:rPr>
        <w:color w:val="3370ff"/>
      </w:rPr>
    </w:lvl>
  </w:abstractNum>
  <w:abstractNum w:abstractNumId="269661">
    <w:lvl>
      <w:numFmt w:val="bullet"/>
      <w:suff w:val="tab"/>
      <w:lvlText w:val="￮"/>
      <w:rPr>
        <w:color w:val="3370ff"/>
      </w:rPr>
    </w:lvl>
  </w:abstractNum>
  <w:abstractNum w:abstractNumId="269662">
    <w:lvl>
      <w:numFmt w:val="bullet"/>
      <w:suff w:val="tab"/>
      <w:lvlText w:val="•"/>
      <w:rPr>
        <w:color w:val="3370ff"/>
      </w:rPr>
    </w:lvl>
  </w:abstractNum>
  <w:abstractNum w:abstractNumId="269663">
    <w:lvl>
      <w:numFmt w:val="bullet"/>
      <w:suff w:val="tab"/>
      <w:lvlText w:val="￮"/>
      <w:rPr>
        <w:color w:val="3370ff"/>
      </w:rPr>
    </w:lvl>
  </w:abstractNum>
  <w:abstractNum w:abstractNumId="269664">
    <w:lvl>
      <w:numFmt w:val="bullet"/>
      <w:suff w:val="tab"/>
      <w:lvlText w:val="￮"/>
      <w:rPr>
        <w:color w:val="3370ff"/>
      </w:rPr>
    </w:lvl>
  </w:abstractNum>
  <w:abstractNum w:abstractNumId="269665">
    <w:lvl>
      <w:numFmt w:val="bullet"/>
      <w:suff w:val="tab"/>
      <w:lvlText w:val="•"/>
      <w:rPr>
        <w:color w:val="3370ff"/>
      </w:rPr>
    </w:lvl>
  </w:abstractNum>
  <w:abstractNum w:abstractNumId="269666">
    <w:lvl>
      <w:numFmt w:val="bullet"/>
      <w:suff w:val="tab"/>
      <w:lvlText w:val="￮"/>
      <w:rPr>
        <w:color w:val="3370ff"/>
      </w:rPr>
    </w:lvl>
  </w:abstractNum>
  <w:abstractNum w:abstractNumId="269667">
    <w:lvl>
      <w:numFmt w:val="bullet"/>
      <w:suff w:val="tab"/>
      <w:lvlText w:val="￮"/>
      <w:rPr>
        <w:color w:val="3370ff"/>
      </w:rPr>
    </w:lvl>
  </w:abstractNum>
  <w:abstractNum w:abstractNumId="269668">
    <w:lvl>
      <w:numFmt w:val="bullet"/>
      <w:suff w:val="tab"/>
      <w:lvlText w:val="•"/>
      <w:rPr>
        <w:color w:val="3370ff"/>
      </w:rPr>
    </w:lvl>
  </w:abstractNum>
  <w:abstractNum w:abstractNumId="269669">
    <w:lvl>
      <w:numFmt w:val="bullet"/>
      <w:suff w:val="tab"/>
      <w:lvlText w:val="￮"/>
      <w:rPr>
        <w:color w:val="3370ff"/>
      </w:rPr>
    </w:lvl>
  </w:abstractNum>
  <w:abstractNum w:abstractNumId="269670">
    <w:lvl>
      <w:numFmt w:val="bullet"/>
      <w:suff w:val="tab"/>
      <w:lvlText w:val="￮"/>
      <w:rPr>
        <w:color w:val="3370ff"/>
      </w:rPr>
    </w:lvl>
  </w:abstractNum>
  <w:abstractNum w:abstractNumId="269671">
    <w:lvl>
      <w:numFmt w:val="bullet"/>
      <w:suff w:val="tab"/>
      <w:lvlText w:val="•"/>
      <w:rPr>
        <w:color w:val="3370ff"/>
      </w:rPr>
    </w:lvl>
  </w:abstractNum>
  <w:abstractNum w:abstractNumId="269672">
    <w:lvl>
      <w:numFmt w:val="bullet"/>
      <w:suff w:val="tab"/>
      <w:lvlText w:val="￮"/>
      <w:rPr>
        <w:color w:val="3370ff"/>
      </w:rPr>
    </w:lvl>
  </w:abstractNum>
  <w:abstractNum w:abstractNumId="269673">
    <w:lvl>
      <w:numFmt w:val="bullet"/>
      <w:suff w:val="tab"/>
      <w:lvlText w:val="￮"/>
      <w:rPr>
        <w:color w:val="3370ff"/>
      </w:rPr>
    </w:lvl>
  </w:abstractNum>
  <w:abstractNum w:abstractNumId="269674">
    <w:lvl>
      <w:numFmt w:val="bullet"/>
      <w:suff w:val="tab"/>
      <w:lvlText w:val="•"/>
      <w:rPr>
        <w:color w:val="3370ff"/>
      </w:rPr>
    </w:lvl>
  </w:abstractNum>
  <w:abstractNum w:abstractNumId="269675">
    <w:lvl>
      <w:numFmt w:val="bullet"/>
      <w:suff w:val="tab"/>
      <w:lvlText w:val="￮"/>
      <w:rPr>
        <w:color w:val="3370ff"/>
      </w:rPr>
    </w:lvl>
  </w:abstractNum>
  <w:abstractNum w:abstractNumId="269676">
    <w:lvl>
      <w:numFmt w:val="bullet"/>
      <w:suff w:val="tab"/>
      <w:lvlText w:val="￮"/>
      <w:rPr>
        <w:color w:val="3370ff"/>
      </w:rPr>
    </w:lvl>
  </w:abstractNum>
  <w:abstractNum w:abstractNumId="269677">
    <w:lvl>
      <w:numFmt w:val="bullet"/>
      <w:suff w:val="tab"/>
      <w:lvlText w:val="•"/>
      <w:rPr>
        <w:color w:val="3370ff"/>
      </w:rPr>
    </w:lvl>
  </w:abstractNum>
  <w:abstractNum w:abstractNumId="269678">
    <w:lvl>
      <w:numFmt w:val="bullet"/>
      <w:suff w:val="tab"/>
      <w:lvlText w:val="￮"/>
      <w:rPr>
        <w:color w:val="3370ff"/>
      </w:rPr>
    </w:lvl>
  </w:abstractNum>
  <w:abstractNum w:abstractNumId="269679">
    <w:lvl>
      <w:numFmt w:val="bullet"/>
      <w:suff w:val="tab"/>
      <w:lvlText w:val="•"/>
      <w:rPr>
        <w:color w:val="3370ff"/>
      </w:rPr>
    </w:lvl>
  </w:abstractNum>
  <w:abstractNum w:abstractNumId="269680">
    <w:lvl>
      <w:numFmt w:val="bullet"/>
      <w:suff w:val="tab"/>
      <w:lvlText w:val="￮"/>
      <w:rPr>
        <w:color w:val="3370ff"/>
      </w:rPr>
    </w:lvl>
  </w:abstractNum>
  <w:abstractNum w:abstractNumId="269681">
    <w:lvl>
      <w:numFmt w:val="bullet"/>
      <w:suff w:val="tab"/>
      <w:lvlText w:val="￮"/>
      <w:rPr>
        <w:color w:val="3370ff"/>
      </w:rPr>
    </w:lvl>
  </w:abstractNum>
  <w:abstractNum w:abstractNumId="269682">
    <w:lvl>
      <w:numFmt w:val="bullet"/>
      <w:suff w:val="tab"/>
      <w:lvlText w:val="•"/>
      <w:rPr>
        <w:color w:val="3370ff"/>
      </w:rPr>
    </w:lvl>
  </w:abstractNum>
  <w:abstractNum w:abstractNumId="269683">
    <w:lvl>
      <w:numFmt w:val="bullet"/>
      <w:suff w:val="tab"/>
      <w:lvlText w:val="•"/>
      <w:rPr>
        <w:color w:val="3370ff"/>
      </w:rPr>
    </w:lvl>
  </w:abstractNum>
  <w:abstractNum w:abstractNumId="269684">
    <w:lvl>
      <w:numFmt w:val="bullet"/>
      <w:suff w:val="tab"/>
      <w:lvlText w:val="•"/>
      <w:rPr>
        <w:color w:val="3370ff"/>
      </w:rPr>
    </w:lvl>
  </w:abstractNum>
  <w:abstractNum w:abstractNumId="269685">
    <w:lvl>
      <w:numFmt w:val="bullet"/>
      <w:suff w:val="tab"/>
      <w:lvlText w:val="￮"/>
      <w:rPr>
        <w:color w:val="3370ff"/>
      </w:rPr>
    </w:lvl>
  </w:abstractNum>
  <w:abstractNum w:abstractNumId="269686">
    <w:lvl>
      <w:numFmt w:val="bullet"/>
      <w:suff w:val="tab"/>
      <w:lvlText w:val="￮"/>
      <w:rPr>
        <w:color w:val="3370ff"/>
      </w:rPr>
    </w:lvl>
  </w:abstractNum>
  <w:abstractNum w:abstractNumId="269687">
    <w:lvl>
      <w:numFmt w:val="bullet"/>
      <w:suff w:val="tab"/>
      <w:lvlText w:val="•"/>
      <w:rPr>
        <w:color w:val="3370ff"/>
      </w:rPr>
    </w:lvl>
  </w:abstractNum>
  <w:abstractNum w:abstractNumId="269688">
    <w:lvl>
      <w:numFmt w:val="bullet"/>
      <w:suff w:val="tab"/>
      <w:lvlText w:val="￮"/>
      <w:rPr>
        <w:color w:val="3370ff"/>
      </w:rPr>
    </w:lvl>
  </w:abstractNum>
  <w:abstractNum w:abstractNumId="269689">
    <w:lvl>
      <w:numFmt w:val="bullet"/>
      <w:suff w:val="tab"/>
      <w:lvlText w:val="￮"/>
      <w:rPr>
        <w:color w:val="3370ff"/>
      </w:rPr>
    </w:lvl>
  </w:abstractNum>
  <w:abstractNum w:abstractNumId="269690">
    <w:lvl>
      <w:numFmt w:val="bullet"/>
      <w:suff w:val="tab"/>
      <w:lvlText w:val="•"/>
      <w:rPr>
        <w:color w:val="3370ff"/>
      </w:rPr>
    </w:lvl>
  </w:abstractNum>
  <w:abstractNum w:abstractNumId="269691">
    <w:lvl>
      <w:numFmt w:val="bullet"/>
      <w:suff w:val="tab"/>
      <w:lvlText w:val="￮"/>
      <w:rPr>
        <w:color w:val="3370ff"/>
      </w:rPr>
    </w:lvl>
  </w:abstractNum>
  <w:abstractNum w:abstractNumId="269692">
    <w:lvl>
      <w:numFmt w:val="bullet"/>
      <w:suff w:val="tab"/>
      <w:lvlText w:val="•"/>
      <w:rPr>
        <w:color w:val="3370ff"/>
      </w:rPr>
    </w:lvl>
  </w:abstractNum>
  <w:abstractNum w:abstractNumId="269693">
    <w:lvl>
      <w:numFmt w:val="bullet"/>
      <w:suff w:val="tab"/>
      <w:lvlText w:val="￮"/>
      <w:rPr>
        <w:color w:val="3370ff"/>
      </w:rPr>
    </w:lvl>
  </w:abstractNum>
  <w:abstractNum w:abstractNumId="269694">
    <w:lvl>
      <w:numFmt w:val="bullet"/>
      <w:suff w:val="tab"/>
      <w:lvlText w:val="•"/>
      <w:rPr>
        <w:color w:val="3370ff"/>
      </w:rPr>
    </w:lvl>
  </w:abstractNum>
  <w:abstractNum w:abstractNumId="269695">
    <w:lvl>
      <w:numFmt w:val="bullet"/>
      <w:suff w:val="tab"/>
      <w:lvlText w:val="￮"/>
      <w:rPr>
        <w:color w:val="3370ff"/>
      </w:rPr>
    </w:lvl>
  </w:abstractNum>
  <w:abstractNum w:abstractNumId="269696">
    <w:lvl>
      <w:numFmt w:val="bullet"/>
      <w:suff w:val="tab"/>
      <w:lvlText w:val="•"/>
      <w:rPr>
        <w:color w:val="3370ff"/>
      </w:rPr>
    </w:lvl>
  </w:abstractNum>
  <w:abstractNum w:abstractNumId="269697">
    <w:lvl>
      <w:numFmt w:val="bullet"/>
      <w:suff w:val="tab"/>
      <w:lvlText w:val="￮"/>
      <w:rPr>
        <w:color w:val="3370ff"/>
      </w:rPr>
    </w:lvl>
  </w:abstractNum>
  <w:abstractNum w:abstractNumId="269698">
    <w:lvl>
      <w:numFmt w:val="bullet"/>
      <w:suff w:val="tab"/>
      <w:lvlText w:val="•"/>
      <w:rPr>
        <w:color w:val="3370ff"/>
      </w:rPr>
    </w:lvl>
  </w:abstractNum>
  <w:abstractNum w:abstractNumId="269699">
    <w:lvl>
      <w:numFmt w:val="bullet"/>
      <w:suff w:val="tab"/>
      <w:lvlText w:val="•"/>
      <w:rPr>
        <w:color w:val="3370ff"/>
      </w:rPr>
    </w:lvl>
  </w:abstractNum>
  <w:abstractNum w:abstractNumId="269700">
    <w:lvl>
      <w:numFmt w:val="bullet"/>
      <w:suff w:val="tab"/>
      <w:lvlText w:val="•"/>
      <w:rPr>
        <w:color w:val="3370ff"/>
      </w:rPr>
    </w:lvl>
  </w:abstractNum>
  <w:abstractNum w:abstractNumId="269701">
    <w:lvl>
      <w:numFmt w:val="bullet"/>
      <w:suff w:val="tab"/>
      <w:lvlText w:val="•"/>
      <w:rPr>
        <w:color w:val="3370ff"/>
      </w:rPr>
    </w:lvl>
  </w:abstractNum>
  <w:abstractNum w:abstractNumId="269702">
    <w:lvl>
      <w:numFmt w:val="bullet"/>
      <w:suff w:val="tab"/>
      <w:lvlText w:val="•"/>
      <w:rPr>
        <w:color w:val="3370ff"/>
      </w:rPr>
    </w:lvl>
  </w:abstractNum>
  <w:abstractNum w:abstractNumId="269703">
    <w:lvl>
      <w:numFmt w:val="bullet"/>
      <w:suff w:val="tab"/>
      <w:lvlText w:val="•"/>
      <w:rPr>
        <w:color w:val="3370ff"/>
      </w:rPr>
    </w:lvl>
  </w:abstractNum>
  <w:abstractNum w:abstractNumId="269704">
    <w:lvl>
      <w:numFmt w:val="bullet"/>
      <w:suff w:val="tab"/>
      <w:lvlText w:val="•"/>
      <w:rPr>
        <w:color w:val="3370ff"/>
      </w:rPr>
    </w:lvl>
  </w:abstractNum>
  <w:abstractNum w:abstractNumId="269705">
    <w:lvl>
      <w:numFmt w:val="bullet"/>
      <w:suff w:val="tab"/>
      <w:lvlText w:val="•"/>
      <w:rPr>
        <w:color w:val="3370ff"/>
      </w:rPr>
    </w:lvl>
  </w:abstractNum>
  <w:abstractNum w:abstractNumId="269706">
    <w:lvl>
      <w:numFmt w:val="bullet"/>
      <w:suff w:val="tab"/>
      <w:lvlText w:val="•"/>
      <w:rPr>
        <w:color w:val="3370ff"/>
      </w:rPr>
    </w:lvl>
  </w:abstractNum>
  <w:abstractNum w:abstractNumId="269707">
    <w:lvl>
      <w:numFmt w:val="bullet"/>
      <w:suff w:val="tab"/>
      <w:lvlText w:val="•"/>
      <w:rPr>
        <w:color w:val="3370ff"/>
      </w:rPr>
    </w:lvl>
  </w:abstractNum>
  <w:abstractNum w:abstractNumId="269708">
    <w:lvl>
      <w:numFmt w:val="bullet"/>
      <w:suff w:val="tab"/>
      <w:lvlText w:val="•"/>
      <w:rPr>
        <w:color w:val="3370ff"/>
      </w:rPr>
    </w:lvl>
  </w:abstractNum>
  <w:num w:numId="1">
    <w:abstractNumId w:val="269567"/>
  </w:num>
  <w:num w:numId="2">
    <w:abstractNumId w:val="269568"/>
  </w:num>
  <w:num w:numId="3">
    <w:abstractNumId w:val="269569"/>
  </w:num>
  <w:num w:numId="4">
    <w:abstractNumId w:val="269570"/>
  </w:num>
  <w:num w:numId="5">
    <w:abstractNumId w:val="269571"/>
  </w:num>
  <w:num w:numId="6">
    <w:abstractNumId w:val="269572"/>
  </w:num>
  <w:num w:numId="7">
    <w:abstractNumId w:val="269573"/>
  </w:num>
  <w:num w:numId="8">
    <w:abstractNumId w:val="269574"/>
  </w:num>
  <w:num w:numId="9">
    <w:abstractNumId w:val="269575"/>
  </w:num>
  <w:num w:numId="10">
    <w:abstractNumId w:val="269576"/>
  </w:num>
  <w:num w:numId="11">
    <w:abstractNumId w:val="269577"/>
  </w:num>
  <w:num w:numId="12">
    <w:abstractNumId w:val="269578"/>
  </w:num>
  <w:num w:numId="13">
    <w:abstractNumId w:val="269579"/>
  </w:num>
  <w:num w:numId="14">
    <w:abstractNumId w:val="269580"/>
  </w:num>
  <w:num w:numId="15">
    <w:abstractNumId w:val="269581"/>
  </w:num>
  <w:num w:numId="16">
    <w:abstractNumId w:val="269582"/>
  </w:num>
  <w:num w:numId="17">
    <w:abstractNumId w:val="269583"/>
  </w:num>
  <w:num w:numId="18">
    <w:abstractNumId w:val="269584"/>
  </w:num>
  <w:num w:numId="19">
    <w:abstractNumId w:val="269585"/>
  </w:num>
  <w:num w:numId="20">
    <w:abstractNumId w:val="269586"/>
  </w:num>
  <w:num w:numId="21">
    <w:abstractNumId w:val="269587"/>
  </w:num>
  <w:num w:numId="22">
    <w:abstractNumId w:val="269588"/>
  </w:num>
  <w:num w:numId="23">
    <w:abstractNumId w:val="269589"/>
  </w:num>
  <w:num w:numId="24">
    <w:abstractNumId w:val="269590"/>
  </w:num>
  <w:num w:numId="25">
    <w:abstractNumId w:val="269591"/>
  </w:num>
  <w:num w:numId="26">
    <w:abstractNumId w:val="269592"/>
  </w:num>
  <w:num w:numId="27">
    <w:abstractNumId w:val="269593"/>
  </w:num>
  <w:num w:numId="28">
    <w:abstractNumId w:val="269594"/>
  </w:num>
  <w:num w:numId="29">
    <w:abstractNumId w:val="269595"/>
  </w:num>
  <w:num w:numId="30">
    <w:abstractNumId w:val="269596"/>
  </w:num>
  <w:num w:numId="31">
    <w:abstractNumId w:val="269597"/>
  </w:num>
  <w:num w:numId="32">
    <w:abstractNumId w:val="269598"/>
  </w:num>
  <w:num w:numId="33">
    <w:abstractNumId w:val="269599"/>
  </w:num>
  <w:num w:numId="34">
    <w:abstractNumId w:val="269600"/>
  </w:num>
  <w:num w:numId="35">
    <w:abstractNumId w:val="269601"/>
  </w:num>
  <w:num w:numId="36">
    <w:abstractNumId w:val="269602"/>
  </w:num>
  <w:num w:numId="37">
    <w:abstractNumId w:val="269603"/>
  </w:num>
  <w:num w:numId="38">
    <w:abstractNumId w:val="269604"/>
  </w:num>
  <w:num w:numId="39">
    <w:abstractNumId w:val="269605"/>
  </w:num>
  <w:num w:numId="40">
    <w:abstractNumId w:val="269606"/>
  </w:num>
  <w:num w:numId="41">
    <w:abstractNumId w:val="269607"/>
  </w:num>
  <w:num w:numId="42">
    <w:abstractNumId w:val="269608"/>
  </w:num>
  <w:num w:numId="43">
    <w:abstractNumId w:val="269609"/>
  </w:num>
  <w:num w:numId="44">
    <w:abstractNumId w:val="269610"/>
  </w:num>
  <w:num w:numId="45">
    <w:abstractNumId w:val="269611"/>
  </w:num>
  <w:num w:numId="46">
    <w:abstractNumId w:val="269612"/>
  </w:num>
  <w:num w:numId="47">
    <w:abstractNumId w:val="269613"/>
  </w:num>
  <w:num w:numId="48">
    <w:abstractNumId w:val="269614"/>
  </w:num>
  <w:num w:numId="49">
    <w:abstractNumId w:val="269615"/>
  </w:num>
  <w:num w:numId="50">
    <w:abstractNumId w:val="269616"/>
  </w:num>
  <w:num w:numId="51">
    <w:abstractNumId w:val="269617"/>
  </w:num>
  <w:num w:numId="52">
    <w:abstractNumId w:val="269618"/>
  </w:num>
  <w:num w:numId="53">
    <w:abstractNumId w:val="269619"/>
  </w:num>
  <w:num w:numId="54">
    <w:abstractNumId w:val="269620"/>
  </w:num>
  <w:num w:numId="55">
    <w:abstractNumId w:val="269621"/>
  </w:num>
  <w:num w:numId="56">
    <w:abstractNumId w:val="269622"/>
  </w:num>
  <w:num w:numId="57">
    <w:abstractNumId w:val="269623"/>
  </w:num>
  <w:num w:numId="58">
    <w:abstractNumId w:val="269624"/>
  </w:num>
  <w:num w:numId="59">
    <w:abstractNumId w:val="269625"/>
  </w:num>
  <w:num w:numId="60">
    <w:abstractNumId w:val="269626"/>
  </w:num>
  <w:num w:numId="61">
    <w:abstractNumId w:val="269627"/>
  </w:num>
  <w:num w:numId="62">
    <w:abstractNumId w:val="269628"/>
  </w:num>
  <w:num w:numId="63">
    <w:abstractNumId w:val="269629"/>
  </w:num>
  <w:num w:numId="64">
    <w:abstractNumId w:val="269630"/>
  </w:num>
  <w:num w:numId="65">
    <w:abstractNumId w:val="269631"/>
  </w:num>
  <w:num w:numId="66">
    <w:abstractNumId w:val="269632"/>
  </w:num>
  <w:num w:numId="67">
    <w:abstractNumId w:val="269633"/>
  </w:num>
  <w:num w:numId="68">
    <w:abstractNumId w:val="269634"/>
  </w:num>
  <w:num w:numId="69">
    <w:abstractNumId w:val="269635"/>
  </w:num>
  <w:num w:numId="70">
    <w:abstractNumId w:val="269636"/>
  </w:num>
  <w:num w:numId="71">
    <w:abstractNumId w:val="269637"/>
  </w:num>
  <w:num w:numId="72">
    <w:abstractNumId w:val="269638"/>
  </w:num>
  <w:num w:numId="73">
    <w:abstractNumId w:val="269639"/>
  </w:num>
  <w:num w:numId="74">
    <w:abstractNumId w:val="269640"/>
  </w:num>
  <w:num w:numId="75">
    <w:abstractNumId w:val="269641"/>
  </w:num>
  <w:num w:numId="76">
    <w:abstractNumId w:val="269642"/>
  </w:num>
  <w:num w:numId="77">
    <w:abstractNumId w:val="269643"/>
  </w:num>
  <w:num w:numId="78">
    <w:abstractNumId w:val="269644"/>
  </w:num>
  <w:num w:numId="79">
    <w:abstractNumId w:val="269645"/>
  </w:num>
  <w:num w:numId="80">
    <w:abstractNumId w:val="269646"/>
  </w:num>
  <w:num w:numId="81">
    <w:abstractNumId w:val="269647"/>
  </w:num>
  <w:num w:numId="82">
    <w:abstractNumId w:val="269648"/>
  </w:num>
  <w:num w:numId="83">
    <w:abstractNumId w:val="269649"/>
  </w:num>
  <w:num w:numId="84">
    <w:abstractNumId w:val="269650"/>
  </w:num>
  <w:num w:numId="85">
    <w:abstractNumId w:val="269651"/>
  </w:num>
  <w:num w:numId="86">
    <w:abstractNumId w:val="269652"/>
  </w:num>
  <w:num w:numId="87">
    <w:abstractNumId w:val="269653"/>
  </w:num>
  <w:num w:numId="88">
    <w:abstractNumId w:val="269654"/>
  </w:num>
  <w:num w:numId="89">
    <w:abstractNumId w:val="269655"/>
  </w:num>
  <w:num w:numId="90">
    <w:abstractNumId w:val="269656"/>
  </w:num>
  <w:num w:numId="91">
    <w:abstractNumId w:val="269657"/>
  </w:num>
  <w:num w:numId="92">
    <w:abstractNumId w:val="269658"/>
  </w:num>
  <w:num w:numId="93">
    <w:abstractNumId w:val="269659"/>
  </w:num>
  <w:num w:numId="94">
    <w:abstractNumId w:val="269660"/>
  </w:num>
  <w:num w:numId="95">
    <w:abstractNumId w:val="269661"/>
  </w:num>
  <w:num w:numId="96">
    <w:abstractNumId w:val="269662"/>
  </w:num>
  <w:num w:numId="97">
    <w:abstractNumId w:val="269663"/>
  </w:num>
  <w:num w:numId="98">
    <w:abstractNumId w:val="269664"/>
  </w:num>
  <w:num w:numId="99">
    <w:abstractNumId w:val="269665"/>
  </w:num>
  <w:num w:numId="100">
    <w:abstractNumId w:val="269666"/>
  </w:num>
  <w:num w:numId="101">
    <w:abstractNumId w:val="269667"/>
  </w:num>
  <w:num w:numId="102">
    <w:abstractNumId w:val="269668"/>
  </w:num>
  <w:num w:numId="103">
    <w:abstractNumId w:val="269669"/>
  </w:num>
  <w:num w:numId="104">
    <w:abstractNumId w:val="269670"/>
  </w:num>
  <w:num w:numId="105">
    <w:abstractNumId w:val="269671"/>
  </w:num>
  <w:num w:numId="106">
    <w:abstractNumId w:val="269672"/>
  </w:num>
  <w:num w:numId="107">
    <w:abstractNumId w:val="269673"/>
  </w:num>
  <w:num w:numId="108">
    <w:abstractNumId w:val="269674"/>
  </w:num>
  <w:num w:numId="109">
    <w:abstractNumId w:val="269675"/>
  </w:num>
  <w:num w:numId="110">
    <w:abstractNumId w:val="269676"/>
  </w:num>
  <w:num w:numId="111">
    <w:abstractNumId w:val="269677"/>
  </w:num>
  <w:num w:numId="112">
    <w:abstractNumId w:val="269678"/>
  </w:num>
  <w:num w:numId="113">
    <w:abstractNumId w:val="269679"/>
  </w:num>
  <w:num w:numId="114">
    <w:abstractNumId w:val="269680"/>
  </w:num>
  <w:num w:numId="115">
    <w:abstractNumId w:val="269681"/>
  </w:num>
  <w:num w:numId="116">
    <w:abstractNumId w:val="269682"/>
  </w:num>
  <w:num w:numId="117">
    <w:abstractNumId w:val="269683"/>
  </w:num>
  <w:num w:numId="118">
    <w:abstractNumId w:val="269684"/>
  </w:num>
  <w:num w:numId="119">
    <w:abstractNumId w:val="269685"/>
  </w:num>
  <w:num w:numId="120">
    <w:abstractNumId w:val="269686"/>
  </w:num>
  <w:num w:numId="121">
    <w:abstractNumId w:val="269687"/>
  </w:num>
  <w:num w:numId="122">
    <w:abstractNumId w:val="269688"/>
  </w:num>
  <w:num w:numId="123">
    <w:abstractNumId w:val="269689"/>
  </w:num>
  <w:num w:numId="124">
    <w:abstractNumId w:val="269690"/>
  </w:num>
  <w:num w:numId="125">
    <w:abstractNumId w:val="269691"/>
  </w:num>
  <w:num w:numId="126">
    <w:abstractNumId w:val="269692"/>
  </w:num>
  <w:num w:numId="127">
    <w:abstractNumId w:val="269693"/>
  </w:num>
  <w:num w:numId="128">
    <w:abstractNumId w:val="269694"/>
  </w:num>
  <w:num w:numId="129">
    <w:abstractNumId w:val="269695"/>
  </w:num>
  <w:num w:numId="130">
    <w:abstractNumId w:val="269696"/>
  </w:num>
  <w:num w:numId="131">
    <w:abstractNumId w:val="269697"/>
  </w:num>
  <w:num w:numId="132">
    <w:abstractNumId w:val="269698"/>
  </w:num>
  <w:num w:numId="133">
    <w:abstractNumId w:val="269699"/>
  </w:num>
  <w:num w:numId="134">
    <w:abstractNumId w:val="269700"/>
  </w:num>
  <w:num w:numId="135">
    <w:abstractNumId w:val="269701"/>
  </w:num>
  <w:num w:numId="136">
    <w:abstractNumId w:val="269702"/>
  </w:num>
  <w:num w:numId="137">
    <w:abstractNumId w:val="269703"/>
  </w:num>
  <w:num w:numId="138">
    <w:abstractNumId w:val="269704"/>
  </w:num>
  <w:num w:numId="139">
    <w:abstractNumId w:val="269705"/>
  </w:num>
  <w:num w:numId="140">
    <w:abstractNumId w:val="269706"/>
  </w:num>
  <w:num w:numId="141">
    <w:abstractNumId w:val="269707"/>
  </w:num>
  <w:num w:numId="142">
    <w:abstractNumId w:val="2697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embeddings/Microsoft_Excel_Worksheet1.xlsx" Type="http://schemas.openxmlformats.org/officeDocument/2006/relationships/package"/><Relationship Id="rId14" Target="media/image9.png" Type="http://schemas.openxmlformats.org/officeDocument/2006/relationships/image"/><Relationship Id="rId15" Target="embeddings/Microsoft_Excel_Worksheet2.xlsx" Type="http://schemas.openxmlformats.org/officeDocument/2006/relationships/package"/><Relationship Id="rId16" Target="media/image10.png" Type="http://schemas.openxmlformats.org/officeDocument/2006/relationships/image"/><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2026-04-24T05:40:16Z</dcterms:created>
  <dc:creator>Apache POI</dc:creator>
</cp:coreProperties>
</file>