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sz w:val="24"/>
        </w:rPr>
        <w:t>Court Visitor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</w:tcPr>
          <w:p>
            <w:r>
              <w:rPr>
                <w:rFonts w:ascii="Calibri" w:hAnsi="Calibri" w:eastAsia="Calibri"/>
                <w:b w:val="0"/>
                <w:sz w:val="22"/>
              </w:rPr>
              <w:t>Visit: 11/07/2025  16:00:00</w:t>
            </w:r>
          </w:p>
        </w:tc>
        <w:tc>
          <w:tcPr>
            <w:tcW w:type="dxa" w:w="554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2"/>
              </w:rPr>
              <w:t>Cause Number: 22-000706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Ryan Taylor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791-7251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6416 e Llano Stage Tr 1, Austin, TX 78738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05/17/2004  |  Age: 21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 xml:space="preserve">Lives With: 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Brian Taylor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415-7754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6416 e Llano Stage Tr 1, Austin, TX 78738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mayehres@gmail.com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12/14/1967  |  Parent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Nicole Taylor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791-7251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6416 e Llano Stage Tr 1, Austin, TX 78738</w:t>
            </w:r>
          </w:p>
          <w:p/>
          <w:p>
            <w:r>
              <w:rPr>
                <w:rFonts w:ascii="Calibri" w:hAnsi="Calibri" w:eastAsia="Calibri"/>
                <w:b w:val="0"/>
                <w:sz w:val="22"/>
              </w:rPr>
              <w:t xml:space="preserve">DOB: 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