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032F1" w14:textId="2DCFF49E" w:rsidR="005C73AB" w:rsidRPr="000D402F" w:rsidRDefault="005C73AB" w:rsidP="005C73AB">
      <w:pPr>
        <w:pStyle w:val="Ttulo2"/>
        <w:ind w:firstLine="0"/>
        <w:rPr>
          <w:lang w:eastAsia="pt-BR"/>
        </w:rPr>
      </w:pPr>
      <w:bookmarkStart w:id="0" w:name="_Toc297133343"/>
      <w:bookmarkStart w:id="1" w:name="_Toc100255984"/>
      <w:r w:rsidRPr="000D402F">
        <w:rPr>
          <w:lang w:eastAsia="pt-BR"/>
        </w:rPr>
        <w:t>Contexto</w:t>
      </w:r>
      <w:bookmarkEnd w:id="0"/>
      <w:bookmarkEnd w:id="1"/>
    </w:p>
    <w:p w14:paraId="65D2247D" w14:textId="74466BB3" w:rsidR="005C73AB" w:rsidRPr="005C73AB" w:rsidRDefault="005C73AB" w:rsidP="005C73AB">
      <w:pPr>
        <w:rPr>
          <w:lang w:eastAsia="pt-BR"/>
        </w:rPr>
      </w:pPr>
      <w:r w:rsidRPr="005C73AB">
        <w:rPr>
          <w:lang w:eastAsia="pt-BR"/>
        </w:rPr>
        <w:t xml:space="preserve">O aumento do acesso à educação está diretamente ligado ao desenvolvimento tecnológico e social dos países. Por isso, governos têm criado programas para facilitar que mais pessoas ingressem no ensino superior, </w:t>
      </w:r>
      <w:r w:rsidR="002954F6">
        <w:rPr>
          <w:lang w:eastAsia="pt-BR"/>
        </w:rPr>
        <w:t>utilizando</w:t>
      </w:r>
      <w:r w:rsidRPr="005C73AB">
        <w:rPr>
          <w:lang w:eastAsia="pt-BR"/>
        </w:rPr>
        <w:t xml:space="preserve"> recursos públicos para apoiar a formação acadêmica. Muitas dessas iniciativas focam em grupos de baixa renda e </w:t>
      </w:r>
      <w:r>
        <w:rPr>
          <w:lang w:eastAsia="pt-BR"/>
        </w:rPr>
        <w:t xml:space="preserve">demais </w:t>
      </w:r>
      <w:r w:rsidRPr="005C73AB">
        <w:rPr>
          <w:lang w:eastAsia="pt-BR"/>
        </w:rPr>
        <w:t xml:space="preserve">minorias, </w:t>
      </w:r>
      <w:r>
        <w:rPr>
          <w:lang w:eastAsia="pt-BR"/>
        </w:rPr>
        <w:t>devido serem os grupos que mais</w:t>
      </w:r>
      <w:r w:rsidRPr="005C73AB">
        <w:rPr>
          <w:lang w:eastAsia="pt-BR"/>
        </w:rPr>
        <w:t xml:space="preserve"> enfrentam</w:t>
      </w:r>
      <w:r>
        <w:rPr>
          <w:lang w:eastAsia="pt-BR"/>
        </w:rPr>
        <w:t xml:space="preserve"> </w:t>
      </w:r>
      <w:r w:rsidRPr="005C73AB">
        <w:rPr>
          <w:lang w:eastAsia="pt-BR"/>
        </w:rPr>
        <w:t xml:space="preserve">dificuldades para entrar e permanecer na universidade. </w:t>
      </w:r>
      <w:r>
        <w:rPr>
          <w:lang w:eastAsia="pt-BR"/>
        </w:rPr>
        <w:t>Dessa forma</w:t>
      </w:r>
      <w:r w:rsidRPr="005C73AB">
        <w:rPr>
          <w:lang w:eastAsia="pt-BR"/>
        </w:rPr>
        <w:t xml:space="preserve">, o acesso à educação ajuda não </w:t>
      </w:r>
      <w:r>
        <w:rPr>
          <w:lang w:eastAsia="pt-BR"/>
        </w:rPr>
        <w:t>apenas no</w:t>
      </w:r>
      <w:r w:rsidRPr="005C73AB">
        <w:rPr>
          <w:lang w:eastAsia="pt-BR"/>
        </w:rPr>
        <w:t xml:space="preserve"> avanço tecnológico, mas também na redução de desigualdades e na promoção da inclusão social.</w:t>
      </w:r>
    </w:p>
    <w:p w14:paraId="49CEC26D" w14:textId="30774AFB" w:rsidR="005C73AB" w:rsidRPr="005C73AB" w:rsidRDefault="005C73AB" w:rsidP="005C73AB">
      <w:pPr>
        <w:rPr>
          <w:lang w:eastAsia="pt-BR"/>
        </w:rPr>
      </w:pPr>
      <w:r w:rsidRPr="005C73AB">
        <w:rPr>
          <w:lang w:eastAsia="pt-BR"/>
        </w:rPr>
        <w:t xml:space="preserve">Um exemplo disso é o </w:t>
      </w:r>
      <w:r w:rsidRPr="005C73AB">
        <w:rPr>
          <w:b/>
          <w:bCs/>
          <w:lang w:eastAsia="pt-BR"/>
        </w:rPr>
        <w:t>PROUNI</w:t>
      </w:r>
      <w:r w:rsidRPr="005C73AB">
        <w:rPr>
          <w:lang w:eastAsia="pt-BR"/>
        </w:rPr>
        <w:t xml:space="preserve">, criado pelo Governo Federal, que oferece bolsas de estudo integrais e parciais em universidades privadas para estudantes que atendam aos critérios </w:t>
      </w:r>
      <w:r>
        <w:rPr>
          <w:lang w:eastAsia="pt-BR"/>
        </w:rPr>
        <w:t>estabelecidos pelo</w:t>
      </w:r>
      <w:r w:rsidRPr="005C73AB">
        <w:rPr>
          <w:lang w:eastAsia="pt-BR"/>
        </w:rPr>
        <w:t xml:space="preserve"> programa. Com isso, o governo garante que mais pessoas tenham acesso a esse direito fundamental, trazendo benefícios para os indivíduos </w:t>
      </w:r>
      <w:r>
        <w:rPr>
          <w:lang w:eastAsia="pt-BR"/>
        </w:rPr>
        <w:t>e</w:t>
      </w:r>
      <w:r w:rsidRPr="005C73AB">
        <w:rPr>
          <w:lang w:eastAsia="pt-BR"/>
        </w:rPr>
        <w:t xml:space="preserve"> para a sociedade como um todo.</w:t>
      </w:r>
    </w:p>
    <w:p w14:paraId="74D747A0" w14:textId="721554D5" w:rsidR="005C73AB" w:rsidRDefault="005C73AB" w:rsidP="005C73AB">
      <w:pPr>
        <w:rPr>
          <w:lang w:eastAsia="pt-BR"/>
        </w:rPr>
      </w:pPr>
      <w:r w:rsidRPr="005C73AB">
        <w:rPr>
          <w:lang w:eastAsia="pt-BR"/>
        </w:rPr>
        <w:t xml:space="preserve">Este estudo tem como objetivo traçar um perfil dos participantes do PROUNI entre 2005 e 2019, analisando como o programa contribui para a inclusão de grupos </w:t>
      </w:r>
      <w:r>
        <w:rPr>
          <w:lang w:eastAsia="pt-BR"/>
        </w:rPr>
        <w:t>minoritários</w:t>
      </w:r>
      <w:r w:rsidRPr="005C73AB">
        <w:rPr>
          <w:lang w:eastAsia="pt-BR"/>
        </w:rPr>
        <w:t xml:space="preserve"> no ensino superior. Também será feita uma análise por município, para verificar se há relação entre o PIB local e o acesso à universidade por meio do programa.</w:t>
      </w:r>
      <w:bookmarkStart w:id="2" w:name="_Toc100255985"/>
    </w:p>
    <w:p w14:paraId="3505C615" w14:textId="37646B29" w:rsidR="005C73AB" w:rsidRPr="00B56A47" w:rsidRDefault="005C73AB" w:rsidP="005C73AB">
      <w:pPr>
        <w:pStyle w:val="Ttulo2"/>
        <w:ind w:firstLine="0"/>
        <w:rPr>
          <w:lang w:eastAsia="pt-BR"/>
        </w:rPr>
      </w:pPr>
      <w:r>
        <w:rPr>
          <w:lang w:eastAsia="pt-BR"/>
        </w:rPr>
        <w:t>Objetivos</w:t>
      </w:r>
      <w:bookmarkEnd w:id="2"/>
    </w:p>
    <w:p w14:paraId="398CF543" w14:textId="77777777" w:rsidR="005C73AB" w:rsidRDefault="005C73AB" w:rsidP="005C73AB">
      <w:pPr>
        <w:rPr>
          <w:lang w:eastAsia="pt-BR"/>
        </w:rPr>
      </w:pPr>
      <w:r>
        <w:rPr>
          <w:lang w:eastAsia="pt-BR"/>
        </w:rPr>
        <w:t>•Verificar abrangência da distribuição de bolsas do programa no território nacional;</w:t>
      </w:r>
    </w:p>
    <w:p w14:paraId="6FA9D8D0" w14:textId="77777777" w:rsidR="005C73AB" w:rsidRDefault="005C73AB" w:rsidP="005C73AB">
      <w:pPr>
        <w:rPr>
          <w:lang w:eastAsia="pt-BR"/>
        </w:rPr>
      </w:pPr>
      <w:r>
        <w:rPr>
          <w:lang w:eastAsia="pt-BR"/>
        </w:rPr>
        <w:t>•Verificar o cumprimento da função de inclusão social de minorias e de classes mais baixas (bolsa integral) no ensino superior por meio do PROUNI;</w:t>
      </w:r>
    </w:p>
    <w:p w14:paraId="61EF9CB8" w14:textId="77777777" w:rsidR="005C73AB" w:rsidRDefault="005C73AB" w:rsidP="005C73AB">
      <w:pPr>
        <w:rPr>
          <w:lang w:eastAsia="pt-BR"/>
        </w:rPr>
      </w:pPr>
      <w:r>
        <w:rPr>
          <w:lang w:eastAsia="pt-BR"/>
        </w:rPr>
        <w:t>•Verificar quais parcelas da população são mais inclusas no programa;</w:t>
      </w:r>
    </w:p>
    <w:p w14:paraId="405C341B" w14:textId="77777777" w:rsidR="005C73AB" w:rsidRDefault="005C73AB" w:rsidP="005C73AB">
      <w:pPr>
        <w:rPr>
          <w:lang w:eastAsia="pt-BR"/>
        </w:rPr>
      </w:pPr>
      <w:r>
        <w:rPr>
          <w:lang w:eastAsia="pt-BR"/>
        </w:rPr>
        <w:t>•Verificar quais cursos, universidades e modalidades de ensino são os mais solicitados pelos ingressantes no programa;</w:t>
      </w:r>
    </w:p>
    <w:p w14:paraId="5A998542" w14:textId="589916E4" w:rsidR="005C73AB" w:rsidRDefault="005C73AB" w:rsidP="005C73AB">
      <w:pPr>
        <w:rPr>
          <w:lang w:eastAsia="pt-BR"/>
        </w:rPr>
      </w:pPr>
      <w:r>
        <w:rPr>
          <w:lang w:eastAsia="pt-BR"/>
        </w:rPr>
        <w:t>•Verificar se há relação entre o PIB de um munícipio com o ingresso de seus habitantes no ensino superior por meio do PROUNI.</w:t>
      </w:r>
    </w:p>
    <w:p w14:paraId="783CE985" w14:textId="77777777" w:rsidR="005C73AB" w:rsidRPr="005C73AB" w:rsidRDefault="005C73AB" w:rsidP="005C73AB">
      <w:pPr>
        <w:rPr>
          <w:lang w:eastAsia="pt-BR"/>
        </w:rPr>
      </w:pPr>
    </w:p>
    <w:p w14:paraId="08C6C7A0" w14:textId="6BC6174D" w:rsidR="005C73AB" w:rsidRPr="005C73AB" w:rsidRDefault="005C73AB" w:rsidP="005C73AB">
      <w:pPr>
        <w:pStyle w:val="Ttulo2"/>
        <w:ind w:firstLine="0"/>
        <w:rPr>
          <w:lang w:eastAsia="pt-BR"/>
        </w:rPr>
      </w:pPr>
      <w:bookmarkStart w:id="3" w:name="_Toc100255986"/>
      <w:r w:rsidRPr="000D402F">
        <w:rPr>
          <w:lang w:eastAsia="pt-BR"/>
        </w:rPr>
        <w:lastRenderedPageBreak/>
        <w:t>Público alvo</w:t>
      </w:r>
      <w:bookmarkEnd w:id="3"/>
    </w:p>
    <w:p w14:paraId="381CC262" w14:textId="16472972" w:rsidR="005C73AB" w:rsidRDefault="005C73AB" w:rsidP="005C73AB">
      <w:pPr>
        <w:rPr>
          <w:lang w:eastAsia="pt-BR"/>
        </w:rPr>
      </w:pPr>
      <w:r>
        <w:rPr>
          <w:lang w:eastAsia="pt-BR"/>
        </w:rPr>
        <w:t xml:space="preserve">Pessoas que desejam conhecer mais sobre a abrangência nacional e função de inclusão social do PROUNI de maneira prática, com gráficos simples e autoexplicativos que mostram o perfil dos indivíduos que ingressaram do programa durante o período de análise. </w:t>
      </w:r>
    </w:p>
    <w:p w14:paraId="54ED010E" w14:textId="7E1E389F" w:rsidR="003E6BB2" w:rsidRDefault="005C73AB" w:rsidP="003E6BB2">
      <w:pPr>
        <w:pStyle w:val="Ttulo2"/>
        <w:ind w:firstLine="0"/>
        <w:rPr>
          <w:lang w:eastAsia="pt-BR"/>
        </w:rPr>
      </w:pPr>
      <w:r w:rsidRPr="007A06B6">
        <w:rPr>
          <w:lang w:eastAsia="pt-BR"/>
        </w:rPr>
        <w:t>Conclusões</w:t>
      </w:r>
    </w:p>
    <w:p w14:paraId="35D32650" w14:textId="1BE39805" w:rsidR="003E6BB2" w:rsidRPr="003E6BB2" w:rsidRDefault="003E6BB2" w:rsidP="003E6BB2">
      <w:pPr>
        <w:rPr>
          <w:lang w:eastAsia="pt-BR"/>
        </w:rPr>
      </w:pPr>
      <w:r w:rsidRPr="003E6BB2">
        <w:rPr>
          <w:lang w:eastAsia="pt-BR"/>
        </w:rPr>
        <w:t xml:space="preserve">Analisando os dashboards, é possível notar que o programa atende bem em alguns aspectos, como a distribuição de bolsas para pessoas </w:t>
      </w:r>
      <w:r>
        <w:rPr>
          <w:lang w:eastAsia="pt-BR"/>
        </w:rPr>
        <w:t xml:space="preserve">autodeclaradas </w:t>
      </w:r>
      <w:r w:rsidRPr="003E6BB2">
        <w:rPr>
          <w:lang w:eastAsia="pt-BR"/>
        </w:rPr>
        <w:t>pretas e pardas</w:t>
      </w:r>
      <w:r>
        <w:rPr>
          <w:lang w:eastAsia="pt-BR"/>
        </w:rPr>
        <w:t xml:space="preserve"> </w:t>
      </w:r>
      <w:r w:rsidRPr="003E6BB2">
        <w:rPr>
          <w:lang w:eastAsia="pt-BR"/>
        </w:rPr>
        <w:t>que apresentam números iguais ou próximos aos da população geral</w:t>
      </w:r>
      <w:r>
        <w:rPr>
          <w:lang w:eastAsia="pt-BR"/>
        </w:rPr>
        <w:t>, considerando o período pós política de cotas, implementada em 2012</w:t>
      </w:r>
      <w:r w:rsidRPr="003E6BB2">
        <w:rPr>
          <w:lang w:eastAsia="pt-BR"/>
        </w:rPr>
        <w:t>.</w:t>
      </w:r>
      <w:r>
        <w:rPr>
          <w:lang w:eastAsia="pt-BR"/>
        </w:rPr>
        <w:t xml:space="preserve"> A</w:t>
      </w:r>
      <w:r w:rsidRPr="003E6BB2">
        <w:rPr>
          <w:lang w:eastAsia="pt-BR"/>
        </w:rPr>
        <w:t>ntes disso</w:t>
      </w:r>
      <w:r>
        <w:rPr>
          <w:lang w:eastAsia="pt-BR"/>
        </w:rPr>
        <w:t>, considerando o período analisado,</w:t>
      </w:r>
      <w:r w:rsidRPr="003E6BB2">
        <w:rPr>
          <w:lang w:eastAsia="pt-BR"/>
        </w:rPr>
        <w:t xml:space="preserve"> a maioria das bolsas ia</w:t>
      </w:r>
      <w:r>
        <w:rPr>
          <w:lang w:eastAsia="pt-BR"/>
        </w:rPr>
        <w:t>m</w:t>
      </w:r>
      <w:r w:rsidRPr="003E6BB2">
        <w:rPr>
          <w:lang w:eastAsia="pt-BR"/>
        </w:rPr>
        <w:t xml:space="preserve"> para pessoas </w:t>
      </w:r>
      <w:r>
        <w:rPr>
          <w:lang w:eastAsia="pt-BR"/>
        </w:rPr>
        <w:t xml:space="preserve">autodeclaradas </w:t>
      </w:r>
      <w:r w:rsidRPr="003E6BB2">
        <w:rPr>
          <w:lang w:eastAsia="pt-BR"/>
        </w:rPr>
        <w:t>brancas.</w:t>
      </w:r>
    </w:p>
    <w:p w14:paraId="7A6FC883" w14:textId="673C8AD4" w:rsidR="001C4504" w:rsidRDefault="003E6BB2" w:rsidP="001C4504">
      <w:r w:rsidRPr="003E6BB2">
        <w:rPr>
          <w:lang w:eastAsia="pt-BR"/>
        </w:rPr>
        <w:t>No entanto, a política de cotas ainda poderia melhorar para pessoas com necessidades especiais</w:t>
      </w:r>
      <w:r w:rsidR="001C4504">
        <w:rPr>
          <w:lang w:eastAsia="pt-BR"/>
        </w:rPr>
        <w:t>,</w:t>
      </w:r>
      <w:r w:rsidR="001C4504" w:rsidRPr="001C4504">
        <w:t xml:space="preserve"> </w:t>
      </w:r>
      <w:r w:rsidR="001C4504">
        <w:t xml:space="preserve">pois o número de bolsas distribuídas é absurdamente menor comparado ao total da população que pertence a esse grupo. </w:t>
      </w:r>
    </w:p>
    <w:p w14:paraId="1EB1130E" w14:textId="545E9B40" w:rsidR="003E6BB2" w:rsidRPr="003E6BB2" w:rsidRDefault="003E6BB2" w:rsidP="003E6BB2">
      <w:pPr>
        <w:rPr>
          <w:lang w:eastAsia="pt-BR"/>
        </w:rPr>
      </w:pPr>
      <w:r w:rsidRPr="003E6BB2">
        <w:rPr>
          <w:lang w:eastAsia="pt-BR"/>
        </w:rPr>
        <w:t>Também foi observado que a distribuição de bolsas por mil habitantes privilegia municípios das regiões Sul e Sudeste, indicando a necessidade de amplia</w:t>
      </w:r>
      <w:r w:rsidR="001C4504">
        <w:rPr>
          <w:lang w:eastAsia="pt-BR"/>
        </w:rPr>
        <w:t>ção do</w:t>
      </w:r>
      <w:r w:rsidRPr="003E6BB2">
        <w:rPr>
          <w:lang w:eastAsia="pt-BR"/>
        </w:rPr>
        <w:t xml:space="preserve"> alcance do programa.</w:t>
      </w:r>
    </w:p>
    <w:p w14:paraId="73E4526C" w14:textId="669EAF95" w:rsidR="001C4504" w:rsidRDefault="003E6BB2" w:rsidP="001C4504">
      <w:pPr>
        <w:rPr>
          <w:lang w:eastAsia="pt-BR"/>
        </w:rPr>
      </w:pPr>
      <w:r w:rsidRPr="003E6BB2">
        <w:rPr>
          <w:lang w:eastAsia="pt-BR"/>
        </w:rPr>
        <w:t>Alguns fatores importantes, como renda familiar e tipo de escola de conclusão do ensino médio</w:t>
      </w:r>
      <w:r w:rsidR="001C4504">
        <w:rPr>
          <w:lang w:eastAsia="pt-BR"/>
        </w:rPr>
        <w:t xml:space="preserve">, </w:t>
      </w:r>
      <w:r w:rsidRPr="003E6BB2">
        <w:rPr>
          <w:lang w:eastAsia="pt-BR"/>
        </w:rPr>
        <w:t xml:space="preserve">pública ou particular, não puderam ser analisados devido </w:t>
      </w:r>
      <w:r w:rsidR="001C4504" w:rsidRPr="003E6BB2">
        <w:rPr>
          <w:lang w:eastAsia="pt-BR"/>
        </w:rPr>
        <w:t>às</w:t>
      </w:r>
      <w:r w:rsidRPr="003E6BB2">
        <w:rPr>
          <w:lang w:eastAsia="pt-BR"/>
        </w:rPr>
        <w:t xml:space="preserve"> limitações das bases de dados</w:t>
      </w:r>
      <w:r w:rsidR="001C4504">
        <w:rPr>
          <w:lang w:eastAsia="pt-BR"/>
        </w:rPr>
        <w:t xml:space="preserve"> utilizadas</w:t>
      </w:r>
      <w:r w:rsidRPr="003E6BB2">
        <w:rPr>
          <w:lang w:eastAsia="pt-BR"/>
        </w:rPr>
        <w:t xml:space="preserve">. </w:t>
      </w:r>
    </w:p>
    <w:p w14:paraId="05DC36E2" w14:textId="70C2CAA2" w:rsidR="001C4504" w:rsidRPr="003E6BB2" w:rsidRDefault="001C4504" w:rsidP="001C4504">
      <w:pPr>
        <w:pStyle w:val="Ttulo2"/>
        <w:ind w:firstLine="0"/>
        <w:rPr>
          <w:lang w:eastAsia="pt-BR"/>
        </w:rPr>
      </w:pPr>
      <w:r>
        <w:rPr>
          <w:lang w:eastAsia="pt-BR"/>
        </w:rPr>
        <w:t>Lições aprendidas</w:t>
      </w:r>
    </w:p>
    <w:p w14:paraId="48CCE707" w14:textId="766AA790" w:rsidR="007E5A41" w:rsidRPr="007E5A41" w:rsidRDefault="007E5A41" w:rsidP="007E5A41">
      <w:pPr>
        <w:rPr>
          <w:lang w:eastAsia="pt-BR"/>
        </w:rPr>
      </w:pPr>
      <w:r w:rsidRPr="007E5A41">
        <w:rPr>
          <w:lang w:eastAsia="pt-BR"/>
        </w:rPr>
        <w:t>Muitas das bases usadas eram governamentais e vinham desconfiguradas</w:t>
      </w:r>
      <w:r>
        <w:rPr>
          <w:lang w:eastAsia="pt-BR"/>
        </w:rPr>
        <w:t xml:space="preserve"> e </w:t>
      </w:r>
      <w:r w:rsidRPr="007E5A41">
        <w:rPr>
          <w:lang w:eastAsia="pt-BR"/>
        </w:rPr>
        <w:t xml:space="preserve">com dados despadronizados, principalmente os nomes dos cursos, o que exigiu bastante trabalho de ajuste e padronização. </w:t>
      </w:r>
      <w:r>
        <w:rPr>
          <w:lang w:eastAsia="pt-BR"/>
        </w:rPr>
        <w:t>Essa etapa</w:t>
      </w:r>
      <w:r w:rsidRPr="007E5A41">
        <w:rPr>
          <w:lang w:eastAsia="pt-BR"/>
        </w:rPr>
        <w:t xml:space="preserve"> reforçou a importância de trabalhar com dados tratados, </w:t>
      </w:r>
      <w:r>
        <w:rPr>
          <w:lang w:eastAsia="pt-BR"/>
        </w:rPr>
        <w:t>sendo isso essencial</w:t>
      </w:r>
      <w:r w:rsidRPr="007E5A41">
        <w:rPr>
          <w:lang w:eastAsia="pt-BR"/>
        </w:rPr>
        <w:t xml:space="preserve"> para criar visualizações precisas.</w:t>
      </w:r>
    </w:p>
    <w:p w14:paraId="77C7E0BD" w14:textId="7A2713C1" w:rsidR="007E5A41" w:rsidRPr="007E5A41" w:rsidRDefault="007E5A41" w:rsidP="007E5A41">
      <w:pPr>
        <w:rPr>
          <w:lang w:eastAsia="pt-BR"/>
        </w:rPr>
      </w:pPr>
      <w:r w:rsidRPr="007E5A41">
        <w:rPr>
          <w:lang w:eastAsia="pt-BR"/>
        </w:rPr>
        <w:t>O estudo também ajudou a reforçar meus conhecimentos na criação de medidas, especialmente em colunas relacionadas a</w:t>
      </w:r>
      <w:r>
        <w:rPr>
          <w:lang w:eastAsia="pt-BR"/>
        </w:rPr>
        <w:t>os valores de</w:t>
      </w:r>
      <w:r w:rsidRPr="007E5A41">
        <w:rPr>
          <w:lang w:eastAsia="pt-BR"/>
        </w:rPr>
        <w:t xml:space="preserve"> PIB e população.</w:t>
      </w:r>
    </w:p>
    <w:p w14:paraId="6DB1B9FB" w14:textId="113FF405" w:rsidR="00D34BAE" w:rsidRDefault="007E5A41" w:rsidP="007E5A41">
      <w:pPr>
        <w:rPr>
          <w:lang w:eastAsia="pt-BR"/>
        </w:rPr>
      </w:pPr>
      <w:r w:rsidRPr="007E5A41">
        <w:rPr>
          <w:lang w:eastAsia="pt-BR"/>
        </w:rPr>
        <w:t xml:space="preserve">Durante a construção dos dashboards ficou evidente a importância de escolher fontes confiáveis e gráficos adequados, evitando excesso de </w:t>
      </w:r>
      <w:r>
        <w:rPr>
          <w:lang w:eastAsia="pt-BR"/>
        </w:rPr>
        <w:t xml:space="preserve">dados e </w:t>
      </w:r>
      <w:r w:rsidRPr="007E5A41">
        <w:rPr>
          <w:lang w:eastAsia="pt-BR"/>
        </w:rPr>
        <w:t>informações</w:t>
      </w:r>
      <w:r>
        <w:rPr>
          <w:lang w:eastAsia="pt-BR"/>
        </w:rPr>
        <w:t xml:space="preserve"> visuais</w:t>
      </w:r>
      <w:r w:rsidRPr="007E5A41">
        <w:rPr>
          <w:lang w:eastAsia="pt-BR"/>
        </w:rPr>
        <w:t xml:space="preserve">, </w:t>
      </w:r>
      <w:r>
        <w:rPr>
          <w:lang w:eastAsia="pt-BR"/>
        </w:rPr>
        <w:t>visando</w:t>
      </w:r>
      <w:r w:rsidRPr="007E5A41">
        <w:rPr>
          <w:lang w:eastAsia="pt-BR"/>
        </w:rPr>
        <w:t xml:space="preserve"> garantir que os dados sejam transmitidos de forma clara e correta</w:t>
      </w:r>
      <w:r>
        <w:rPr>
          <w:lang w:eastAsia="pt-BR"/>
        </w:rPr>
        <w:t>.</w:t>
      </w:r>
    </w:p>
    <w:sectPr w:rsidR="00D34BAE" w:rsidSect="001C4504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3AB"/>
    <w:rsid w:val="001C4504"/>
    <w:rsid w:val="002954F6"/>
    <w:rsid w:val="0035096C"/>
    <w:rsid w:val="003E6BB2"/>
    <w:rsid w:val="005C73AB"/>
    <w:rsid w:val="005F2110"/>
    <w:rsid w:val="007E5A41"/>
    <w:rsid w:val="00B67237"/>
    <w:rsid w:val="00D34BAE"/>
    <w:rsid w:val="00FF4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B7E00"/>
  <w15:chartTrackingRefBased/>
  <w15:docId w15:val="{2A72DFB7-46B6-40D0-9A7B-363CB0ED8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504"/>
    <w:pPr>
      <w:suppressAutoHyphens/>
      <w:spacing w:after="0" w:line="360" w:lineRule="auto"/>
      <w:ind w:firstLine="709"/>
      <w:jc w:val="both"/>
    </w:pPr>
    <w:rPr>
      <w:rFonts w:ascii="Arial" w:eastAsia="Calibri" w:hAnsi="Arial" w:cs="Arial"/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5C7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C7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C7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7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7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C73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C73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C73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C73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7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C7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C7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73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73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C73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C73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C73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C73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C7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C7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73A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C7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C7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73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73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C73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7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73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C73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601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Ferreira Silva</dc:creator>
  <cp:keywords/>
  <dc:description/>
  <cp:lastModifiedBy>Mayra Ferreira Silva</cp:lastModifiedBy>
  <cp:revision>2</cp:revision>
  <dcterms:created xsi:type="dcterms:W3CDTF">2025-11-02T23:10:00Z</dcterms:created>
  <dcterms:modified xsi:type="dcterms:W3CDTF">2025-11-03T00:11:00Z</dcterms:modified>
</cp:coreProperties>
</file>