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MEDIA RELEASE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18 July 2026</w:t>
      </w:r>
    </w:p>
    <w:p w:rsidR="00000000" w:rsidDel="00000000" w:rsidP="00000000" w:rsidRDefault="00000000" w:rsidRPr="00000000" w14:paraId="00000003">
      <w:pPr>
        <w:jc w:val="center"/>
        <w:rPr/>
      </w:pPr>
      <w:r w:rsidDel="00000000" w:rsidR="00000000" w:rsidRPr="00000000">
        <w:rPr>
          <w:i w:val="1"/>
          <w:iCs w:val="1"/>
          <w:rtl w:val="0"/>
        </w:rPr>
        <w:t xml:space="preserve">For immediate release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Bdr>
          <w:bottom w:color="000000" w:space="0" w:sz="6" w:val="single"/>
        </w:pBd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Council Maintains Bellbrook Laneway for Years — Then Tells Residents It's Not Their Problem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Kempsey Shire Council’s own records confirm it has maintained a Bellbrook access laneway while simultaneously telling residents the road is not its responsibility. A formal governance investigation has now documented the contradiction and issued four remedy demands.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Bdr>
          <w:bottom w:color="000000" w:space="0" w:sz="6" w:val="single"/>
        </w:pBd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The Road That Nobody Owns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Behind the Main Street houses in Bellbrook, there is a laneway. It has been there since 1892, when the town was first gazetted. Residents use it. It is the only access some properties have — the road reservation beside it, Oreen Street, exists on maps but not on the ground.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When residents ask Kempsey Shire Council to fix it, Council says it’s not their problem. It’s Crown land, they say. Contact Crown Lands.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When residents contact Crown Lands, they are directed back to the local council.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Nobody owns the problem. Residents own the inconvenience.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What Council's Own Records Say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Council’s public disclaimer runs directly against its own published records.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Council’s weekly works updates document maintenance on Bellbrook streets. Council’s bin collection schedule lists Oreen Street — the road immediately beside the laneway — as a serviced address. Council’s Operational Plan commits $40.4 million to roads and bridges maintenance across the Shire this financial year, with no Crown road exclusion stated. Council has active capital works orders for Bellbrook roads in the same year it tells residents the adjacent laneway is not its concern.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These are not allegations. They are statements from Council’s own published documents.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The Transfer Mechanism That Has Never Been Used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NSW Crown Lands has a published policy — Administration of Crown Roads Policy IND-O-250 — that provides a clear mechanism for transferring Crown roads to councils when those councils are already maintaining them.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Bellbrook laneway meets the eligibility criterion. Council’s own maintenance activity satisfies it.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same policy states that road condition and financial implications are not valid grounds for a council to refuse a transfer request.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No transfer has been requested. No transfer has been initiated. The mechanism has existed for years. The eligibility has been met throughout. Neither Council nor Crown Lands has acted.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134 Years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laneway has existed since Bellbrook was gazetted in 1892. In 134 years, no formal management instrument has been executed for it. It does not appear in Council’s Crown Land Plan of Management, adopted in 2021. It does not appear in Council’s current Operational Plan. It has no confirmed cadastral identity — it is not selectable as a parcel in the NSW Planning Portal.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Bellbrook is a National Trust-classified heritage village. The laneway is part of the original 1892 town layout. It has been there since the beginning. No one has ever formally decided who is responsible for it.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What Has Been Done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formal governance investigation — conducted under the Modular Audit and Yield for Humans Enforcement Mechanism, a structured accountability investigation framework — has documented the contradiction across 51 evidence entries drawn from publicly accessible records. The investigation found: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Council’s maintenance disclaimer rests on a tenure classification it has not verified and cannot document.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No entity holds a documented legal obligation to maintain the laneway.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The resident complaint pathway terminates in a circular loop confirmed by both Council’s and Crown Lands’ own published guidance.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The transfer mechanism that would resolve the problem exists, the eligibility is met, and neither entity has ever used it.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The current state is self-sustaining: Council maintains just enough to avoid crisis, disclaims just enough to avoid accountability, and the resident has no lever to change either.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Formal notices have been served on Kempsey Shire Council and the Member for Oxley. A Government Information (Public Access) Act application has been lodged requesting Council’s internal maintenance records and Crown road policies. Council has 30 days to respond in writing. A complaint to the NSW Office of Local Government is prepared and will be lodged if Council does not respond with a documented written position.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What Is Being Demanded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Four remedy demands have been formally issued: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Council must obtain and disclose a formal Current Road Status Search from NSW Crown Lands confirming the laneway’s tenure classification. A verbal assertion is not adequate.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Council must either lodge a formal transfer request under the Roads Act 1993 and Crown Lands Policy IND-O-250, or produce a written legal basis for not doing so — given that the two objections it would most likely raise are pre-emptively excluded by Crown Lands’ own policy.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Council must publish a Complaints Handling Policy that discloses the Crown road exclusion to residents and specifies an escalation process for jurisdictional deflections.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If transfer is not immediately executable, Council and Crown Lands must execute a formal written maintenance agreement identifying the laneway, assigning documented maintenance responsibility to a named entity, and making the arrangement publicly accessible.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Bdr>
          <w:bottom w:color="000000" w:space="0" w:sz="6" w:val="single"/>
        </w:pBd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NOTES TO EDITORS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What is documented and publicly verifiable:</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KSC bin collection schedule: Oreen Street Bellbrook listed as a serviced address. Available at kempsey.nsw.gov.au.</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KSC Weekly Works Updates: Bellbrook Streets listed as completed maintenance. Available at kempsey.nsw.gov.au.</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KSC Operational Plan 2025/26: $40.4 million roads and bridges commitment with active Bellbrook capital works. Available at kempsey.nsw.gov.au.</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Crown Lands Administration of Crown Roads Policy IND-O-250 v2.0: transfer eligibility criteria and grounds exclusions. Available from NSW Crown Lands.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Crown Lands public guidance directing maintenance enquiries to councils. Available at crownland.nsw.gov.au.</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KSC Crown Land Plan of Management 2021: does not include the Bellbrook laneway. Available at kempsey.nsw.gov.au.</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Investigation note:</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This release is derived from findings in the frozen evidence and analysis registers of MAYHEM-GOV-LANEWAY-001. All findings are non-allegatory. They describe documented system behaviour. No intent is attributed to any individual. The full investigation documentation is available on request.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Contact:</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[Contact name]</w:t>
      </w:r>
    </w:p>
    <w:p w:rsidR="00000000" w:rsidDel="00000000" w:rsidP="00000000" w:rsidRDefault="00000000" w:rsidRPr="00000000" w14:paraId="00000064">
      <w:pPr>
        <w:rPr/>
      </w:pPr>
      <w:r w:rsidDel="00000000" w:rsidR="00000000" w:rsidRPr="00000000">
        <w:rPr>
          <w:rtl w:val="0"/>
        </w:rPr>
        <w:t xml:space="preserve">[Contact details]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Bdr>
          <w:bottom w:color="000000" w:space="0" w:sz="6" w:val="single"/>
        </w:pBd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jc w:val="center"/>
        <w:rPr/>
      </w:pPr>
      <w:r w:rsidDel="00000000" w:rsidR="00000000" w:rsidRPr="00000000">
        <w:rPr>
          <w:i w:val="1"/>
          <w:iCs w:val="1"/>
          <w:rtl w:val="0"/>
        </w:rPr>
        <w:t xml:space="preserve">ENDS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