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sz w:val="22"/>
          <w:szCs w:val="22"/>
        </w:rPr>
        <w:t xml:space="preserve">Bellbrook NSW 2440</w:t>
      </w:r>
    </w:p>
    <w:p>
      <w:pPr>
        <w:spacing w:after="60"/>
      </w:pPr>
      <w:r>
        <w:rPr>
          <w:rFonts w:ascii="Arial" w:cs="Arial" w:eastAsia="Arial" w:hAnsi="Arial"/>
          <w:sz w:val="22"/>
          <w:szCs w:val="22"/>
        </w:rPr>
        <w:t xml:space="preserve">June 2026</w:t>
      </w:r>
    </w:p>
    <w:p>
      <w:pPr>
        <w:spacing w:after="60"/>
      </w:pPr>
      <w:r>
        <w:rPr>
          <w:rFonts w:ascii="Arial" w:cs="Arial" w:eastAsia="Arial" w:hAnsi="Arial"/>
          <w:sz w:val="22"/>
          <w:szCs w:val="22"/>
        </w:rPr>
        <w:t xml:space="preserve"/>
      </w:r>
    </w:p>
    <w:p>
      <w:pPr>
        <w:spacing w:after="80"/>
      </w:pPr>
      <w:r>
        <w:rPr>
          <w:rFonts w:ascii="Arial" w:cs="Arial" w:eastAsia="Arial" w:hAnsi="Arial"/>
          <w:b/>
          <w:bCs/>
          <w:color w:val="1F3864"/>
          <w:sz w:val="26"/>
          <w:szCs w:val="26"/>
        </w:rPr>
        <w:t xml:space="preserve">MEDIA PITCH — BELLBROOK FLYING FOX</w:t>
      </w:r>
    </w:p>
    <w:p>
      <w:pPr>
        <w:spacing w:after="80"/>
      </w:pPr>
      <w:r>
        <w:rPr>
          <w:rFonts w:ascii="Arial" w:cs="Arial" w:eastAsia="Arial" w:hAnsi="Arial"/>
          <w:i/>
          <w:iCs/>
          <w:color w:val="666666"/>
          <w:sz w:val="20"/>
          <w:szCs w:val="20"/>
        </w:rPr>
        <w:t xml:space="preserve">For: Macleay Argus / ABC Mid North Coast [adapt as required]</w:t>
      </w:r>
    </w:p>
    <w:p>
      <w:pPr>
        <w:pBdr>
          <w:bottom w:val="single" w:color="2E5090" w:sz="6" w:space="1"/>
        </w:pBdr>
        <w:spacing w:after="160"/>
      </w:pPr>
    </w:p>
    <w:p>
      <w:pPr>
        <w:spacing w:after="100" w:before="280"/>
      </w:pPr>
      <w:r>
        <w:rPr>
          <w:rFonts w:ascii="Arial" w:cs="Arial" w:eastAsia="Arial" w:hAnsi="Arial"/>
          <w:b/>
          <w:bCs/>
          <w:color w:val="1F3864"/>
          <w:sz w:val="26"/>
          <w:szCs w:val="26"/>
        </w:rPr>
        <w:t xml:space="preserve">The Story</w:t>
      </w:r>
    </w:p>
    <w:p>
      <w:pPr>
        <w:spacing w:after="140"/>
      </w:pPr>
      <w:r>
        <w:rPr>
          <w:rFonts w:ascii="Arial" w:cs="Arial" w:eastAsia="Arial" w:hAnsi="Arial"/>
          <w:sz w:val="22"/>
          <w:szCs w:val="22"/>
        </w:rPr>
        <w:t xml:space="preserve">A small rural community has lived with a flying fox colony for six and a half years. A million dollars in state government money exists to help manage exactly this kind of situation. The community cannot access it. The reason: council refused to develop the management plan that is required to unlock the funding.</w:t>
      </w:r>
    </w:p>
    <w:p>
      <w:pPr>
        <w:spacing w:after="140"/>
      </w:pPr>
      <w:r>
        <w:rPr>
          <w:rFonts w:ascii="Arial" w:cs="Arial" w:eastAsia="Arial" w:hAnsi="Arial"/>
          <w:sz w:val="22"/>
          <w:szCs w:val="22"/>
        </w:rPr>
        <w:t xml:space="preserve">That refusal happened in May 2025. The colony arrived in November 2019. In between, the community has had its backyards contaminated, its children unable to play outside, its school requiring structural shelter, and its local hospitality trade suppressed. Council has held meetings, written letters, and conducted door-to-door visits. It has not produced a management plan, a funded action, or a disclosed outcome of any kind.</w:t>
      </w:r>
    </w:p>
    <w:p>
      <w:pPr>
        <w:spacing w:after="100" w:before="280"/>
      </w:pPr>
      <w:r>
        <w:rPr>
          <w:rFonts w:ascii="Arial" w:cs="Arial" w:eastAsia="Arial" w:hAnsi="Arial"/>
          <w:b/>
          <w:bCs/>
          <w:color w:val="1F3864"/>
          <w:sz w:val="26"/>
          <w:szCs w:val="26"/>
        </w:rPr>
        <w:t xml:space="preserve">The Key Facts</w:t>
      </w:r>
    </w:p>
    <w:p>
      <w:pPr>
        <w:pStyle w:val="ListParagraph"/>
        <w:numPr>
          <w:ilvl w:val="0"/>
          <w:numId w:val="2"/>
        </w:numPr>
        <w:spacing w:after="100"/>
      </w:pPr>
      <w:r>
        <w:rPr>
          <w:rFonts w:ascii="Arial" w:cs="Arial" w:eastAsia="Arial" w:hAnsi="Arial"/>
          <w:sz w:val="22"/>
          <w:szCs w:val="22"/>
        </w:rPr>
        <w:t xml:space="preserve">Grey-headed flying-fox colony arrived in Bellbrook following the Black Summer fires of November 2019 — now in its seventh year</w:t>
      </w:r>
    </w:p>
    <w:p>
      <w:pPr>
        <w:pStyle w:val="ListParagraph"/>
        <w:numPr>
          <w:ilvl w:val="0"/>
          <w:numId w:val="2"/>
        </w:numPr>
        <w:spacing w:after="100"/>
      </w:pPr>
      <w:r>
        <w:rPr>
          <w:rFonts w:ascii="Arial" w:cs="Arial" w:eastAsia="Arial" w:hAnsi="Arial"/>
          <w:sz w:val="22"/>
          <w:szCs w:val="22"/>
        </w:rPr>
        <w:t xml:space="preserve">NSW Government has $1 million available for councils to manage flying fox camp impacts. Access requires a completed or draft Camp Management Plan.</w:t>
      </w:r>
    </w:p>
    <w:p>
      <w:pPr>
        <w:pStyle w:val="ListParagraph"/>
        <w:numPr>
          <w:ilvl w:val="0"/>
          <w:numId w:val="2"/>
        </w:numPr>
        <w:spacing w:after="100"/>
      </w:pPr>
      <w:r>
        <w:rPr>
          <w:rFonts w:ascii="Arial" w:cs="Arial" w:eastAsia="Arial" w:hAnsi="Arial"/>
          <w:sz w:val="22"/>
          <w:szCs w:val="22"/>
        </w:rPr>
        <w:t xml:space="preserve">Kempsey Shire Council's only completed plan is for Rudder Park, East Kempsey — completed 2022. East Kempsey's problem was managed. Bellbrook's was not.</w:t>
      </w:r>
    </w:p>
    <w:p>
      <w:pPr>
        <w:pStyle w:val="ListParagraph"/>
        <w:numPr>
          <w:ilvl w:val="0"/>
          <w:numId w:val="2"/>
        </w:numPr>
        <w:spacing w:after="100"/>
      </w:pPr>
      <w:r>
        <w:rPr>
          <w:rFonts w:ascii="Arial" w:cs="Arial" w:eastAsia="Arial" w:hAnsi="Arial"/>
          <w:sz w:val="22"/>
          <w:szCs w:val="22"/>
        </w:rPr>
        <w:t xml:space="preserve">In May 2025, community representative Paul Hodgson formally asked council to develop a plan for Bellbrook. Council declined on budget grounds.</w:t>
      </w:r>
    </w:p>
    <w:p>
      <w:pPr>
        <w:pStyle w:val="ListParagraph"/>
        <w:numPr>
          <w:ilvl w:val="0"/>
          <w:numId w:val="2"/>
        </w:numPr>
        <w:spacing w:after="100"/>
      </w:pPr>
      <w:r>
        <w:rPr>
          <w:rFonts w:ascii="Arial" w:cs="Arial" w:eastAsia="Arial" w:hAnsi="Arial"/>
          <w:sz w:val="22"/>
          <w:szCs w:val="22"/>
        </w:rPr>
        <w:t xml:space="preserve">Council committed to revisiting the matter at the October 2025 meeting. The October 2025 agenda contained no Bellbrook flying fox item.</w:t>
      </w:r>
    </w:p>
    <w:p>
      <w:pPr>
        <w:pStyle w:val="ListParagraph"/>
        <w:numPr>
          <w:ilvl w:val="0"/>
          <w:numId w:val="2"/>
        </w:numPr>
        <w:spacing w:after="100"/>
      </w:pPr>
      <w:r>
        <w:rPr>
          <w:rFonts w:ascii="Arial" w:cs="Arial" w:eastAsia="Arial" w:hAnsi="Arial"/>
          <w:sz w:val="22"/>
          <w:szCs w:val="22"/>
        </w:rPr>
        <w:t xml:space="preserve">Council's March 2026 letter to residents describes advocacy activity. No outcomes, responses from state agencies, or grant applications are disclosed.</w:t>
      </w:r>
    </w:p>
    <w:p>
      <w:pPr>
        <w:pStyle w:val="ListParagraph"/>
        <w:numPr>
          <w:ilvl w:val="0"/>
          <w:numId w:val="2"/>
        </w:numPr>
        <w:spacing w:after="100"/>
      </w:pPr>
      <w:r>
        <w:rPr>
          <w:rFonts w:ascii="Arial" w:cs="Arial" w:eastAsia="Arial" w:hAnsi="Arial"/>
          <w:sz w:val="22"/>
          <w:szCs w:val="22"/>
        </w:rPr>
        <w:t xml:space="preserve">Formal submissions have now been lodged simultaneously with council, the NSW Minister for the Environment, the State Member for Oxley, the Federal Member for Lyne, the Federal Environment Minister, and the NSW Ombudsman.</w:t>
      </w:r>
    </w:p>
    <w:p>
      <w:pPr>
        <w:spacing w:after="100" w:before="280"/>
      </w:pPr>
      <w:r>
        <w:rPr>
          <w:rFonts w:ascii="Arial" w:cs="Arial" w:eastAsia="Arial" w:hAnsi="Arial"/>
          <w:b/>
          <w:bCs/>
          <w:color w:val="1F3864"/>
          <w:sz w:val="26"/>
          <w:szCs w:val="26"/>
        </w:rPr>
        <w:t xml:space="preserve">What Makes This a Story</w:t>
      </w:r>
    </w:p>
    <w:p>
      <w:pPr>
        <w:spacing w:after="140"/>
      </w:pPr>
      <w:r>
        <w:rPr>
          <w:rFonts w:ascii="Arial" w:cs="Arial" w:eastAsia="Arial" w:hAnsi="Arial"/>
          <w:sz w:val="22"/>
          <w:szCs w:val="22"/>
        </w:rPr>
        <w:t xml:space="preserve">It is not a story about flying foxes. It is a story about a community that absorbed the consequences of a national environmental disaster, engaged with every process available to it, and has been met with six and a half years of documented process and zero documented outcomes. It is a story about the gap between what a council says it is doing and what it can show it has produced.</w:t>
      </w:r>
    </w:p>
    <w:p>
      <w:pPr>
        <w:spacing w:after="100" w:before="280"/>
      </w:pPr>
      <w:r>
        <w:rPr>
          <w:rFonts w:ascii="Arial" w:cs="Arial" w:eastAsia="Arial" w:hAnsi="Arial"/>
          <w:b/>
          <w:bCs/>
          <w:color w:val="1F3864"/>
          <w:sz w:val="26"/>
          <w:szCs w:val="26"/>
        </w:rPr>
        <w:t xml:space="preserve">What Is Available</w:t>
      </w:r>
    </w:p>
    <w:p>
      <w:pPr>
        <w:pStyle w:val="ListParagraph"/>
        <w:numPr>
          <w:ilvl w:val="0"/>
          <w:numId w:val="2"/>
        </w:numPr>
        <w:spacing w:after="100"/>
      </w:pPr>
      <w:r>
        <w:rPr>
          <w:rFonts w:ascii="Arial" w:cs="Arial" w:eastAsia="Arial" w:hAnsi="Arial"/>
          <w:sz w:val="22"/>
          <w:szCs w:val="22"/>
        </w:rPr>
        <w:t xml:space="preserve">Community members available for interview — contact details on request</w:t>
      </w:r>
    </w:p>
    <w:p>
      <w:pPr>
        <w:pStyle w:val="ListParagraph"/>
        <w:numPr>
          <w:ilvl w:val="0"/>
          <w:numId w:val="2"/>
        </w:numPr>
        <w:spacing w:after="100"/>
      </w:pPr>
      <w:r>
        <w:rPr>
          <w:rFonts w:ascii="Arial" w:cs="Arial" w:eastAsia="Arial" w:hAnsi="Arial"/>
          <w:sz w:val="22"/>
          <w:szCs w:val="22"/>
        </w:rPr>
        <w:t xml:space="preserve">Primary source documents — council letters, confirmed meeting minutes, council website classification of Bellbrook as a ‘historic’ camp while residents live with an active one</w:t>
      </w:r>
    </w:p>
    <w:p>
      <w:pPr>
        <w:pStyle w:val="ListParagraph"/>
        <w:numPr>
          <w:ilvl w:val="0"/>
          <w:numId w:val="2"/>
        </w:numPr>
        <w:spacing w:after="100"/>
      </w:pPr>
      <w:r>
        <w:rPr>
          <w:rFonts w:ascii="Arial" w:cs="Arial" w:eastAsia="Arial" w:hAnsi="Arial"/>
          <w:sz w:val="22"/>
          <w:szCs w:val="22"/>
        </w:rPr>
        <w:t xml:space="preserve">The community harm and accountability record — available to provide</w:t>
      </w:r>
    </w:p>
    <w:p>
      <w:pPr>
        <w:pStyle w:val="ListParagraph"/>
        <w:numPr>
          <w:ilvl w:val="0"/>
          <w:numId w:val="2"/>
        </w:numPr>
        <w:spacing w:after="100"/>
      </w:pPr>
      <w:r>
        <w:rPr>
          <w:rFonts w:ascii="Arial" w:cs="Arial" w:eastAsia="Arial" w:hAnsi="Arial"/>
          <w:sz w:val="22"/>
          <w:szCs w:val="22"/>
        </w:rPr>
        <w:t xml:space="preserve">Background briefing available on the management plan mechanism and the grants program</w:t>
      </w:r>
    </w:p>
    <w:p>
      <w:pPr>
        <w:spacing w:after="120"/>
      </w:pPr>
    </w:p>
    <w:p>
      <w:pPr>
        <w:spacing w:after="80"/>
      </w:pPr>
      <w:r>
        <w:rPr>
          <w:rFonts w:ascii="Arial" w:cs="Arial" w:eastAsia="Arial" w:hAnsi="Arial"/>
          <w:b/>
          <w:bCs/>
          <w:sz w:val="22"/>
          <w:szCs w:val="22"/>
        </w:rPr>
        <w:t xml:space="preserve">Contact:</w:t>
      </w:r>
    </w:p>
    <w:p>
      <w:pPr>
        <w:spacing w:after="0"/>
      </w:pPr>
      <w:r>
        <w:rPr>
          <w:rFonts w:ascii="Arial" w:cs="Arial" w:eastAsia="Arial" w:hAnsi="Arial"/>
          <w:i/>
          <w:iCs/>
          <w:color w:val="888888"/>
          <w:sz w:val="22"/>
          <w:szCs w:val="22"/>
        </w:rPr>
        <w:t xml:space="preserve">[Contact name and details — Architect to complete]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2026-06-05T23:17:37.681Z</dcterms:created>
  <dcterms:modified xsi:type="dcterms:W3CDTF">2026-06-05T23:17:37.681Z</dcterms:modified>
</cp:coreProperties>
</file>

<file path=docProps/custom.xml><?xml version="1.0" encoding="utf-8"?>
<Properties xmlns="http://schemas.openxmlformats.org/officeDocument/2006/custom-properties" xmlns:vt="http://schemas.openxmlformats.org/officeDocument/2006/docPropsVTypes"/>
</file>