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D9E3B" w14:textId="6FEC384B" w:rsidR="00D037F2" w:rsidRDefault="00E96DD7" w:rsidP="00700728">
      <w:pPr>
        <w:spacing w:line="360" w:lineRule="auto"/>
      </w:pPr>
      <w:r>
        <w:tab/>
      </w:r>
      <w:r w:rsidR="00483126">
        <w:t>W</w:t>
      </w:r>
      <w:r w:rsidR="00AA0F3A">
        <w:t>hat</w:t>
      </w:r>
      <w:r w:rsidR="00786C25">
        <w:t xml:space="preserve"> defines</w:t>
      </w:r>
      <w:r w:rsidR="00AA0F3A">
        <w:t xml:space="preserve"> a microbial species is still an on-going debate in the research community.</w:t>
      </w:r>
      <w:r w:rsidR="00483126">
        <w:t xml:space="preserve"> </w:t>
      </w:r>
      <w:bookmarkStart w:id="0" w:name="_GoBack"/>
      <w:bookmarkEnd w:id="0"/>
      <w:r w:rsidR="009A0B54">
        <w:t xml:space="preserve">The challenge in defining a microbial species can be attributed to several factors. Unlike eukaryotes, prokaryotes are usually haploid organisms that reproduce </w:t>
      </w:r>
      <w:r w:rsidR="0007455A">
        <w:t>asexually</w:t>
      </w:r>
      <w:r w:rsidR="00AB07FB">
        <w:t xml:space="preserve">. They also </w:t>
      </w:r>
      <w:r w:rsidR="0007455A">
        <w:t>cannot be easily distinguished on phenotypic traits alone. To circumvent this, researchers</w:t>
      </w:r>
      <w:r w:rsidR="00700728">
        <w:t xml:space="preserve"> </w:t>
      </w:r>
      <w:r w:rsidR="006E7DE4">
        <w:t>have attempted</w:t>
      </w:r>
      <w:r w:rsidR="008E7E7D">
        <w:t xml:space="preserve"> to supplement </w:t>
      </w:r>
      <w:r w:rsidR="008E7C7C">
        <w:t>phenotypic approach</w:t>
      </w:r>
      <w:r w:rsidR="0021629A">
        <w:t>es</w:t>
      </w:r>
      <w:r w:rsidR="008E7C7C">
        <w:t xml:space="preserve"> with genotypic ones</w:t>
      </w:r>
      <w:r w:rsidR="006E7DE4">
        <w:t>, where organisms are considered to be</w:t>
      </w:r>
      <w:r w:rsidR="00700728">
        <w:t xml:space="preserve"> the same species if 70% of their DNA hybridizes </w:t>
      </w:r>
      <w:r w:rsidR="00700728">
        <w:fldChar w:fldCharType="begin" w:fldLock="1"/>
      </w:r>
      <w:r w:rsidR="00700728">
        <w:instrText>ADDIN CSL_CITATION { "citationItems" : [ { "id" : "ITEM-1", "itemData" : { "DOI" : "10.1128/AEM.67.8.3677-3682.2001", "ISBN" : "0099-2240 (Print)\r0099-2240 (Linking)", "ISSN" : "0099-2240", "PMID" : "11472947", "abstract" : "Whole genomic DNA-DNA hybridization has been a cornerstone of bacterial species determination but is not widely used because it is not easily implemented. We have developed a method based on random genome fragments and DNA microarray technology that overcomes the disadvantages of whole-genome DNA-DNA hybridization. Reference genomes of four fluorescent Pseudomonas species were fragmented, and 60 to 96 genome fragments of approximately 1 kb from each strain were spotted on microarrays. Genomes from 12 well-characterized fluorescent Pseudomonas strains were labeled with Cy dyes and hybridized to the arrays. Cluster analysis of the hybridization profiles revealed taxonomic relationships between bacterial strains tested at species to strain level resolution, suggesting that this approach is useful for the identification of bacteria as well as determining the genetic distance among bacteria. Since arrays can contain thousands of DNA spots, a single array has the potential for broad identification capacity. In addition, the method does not require laborious cross-hybridizations and can provide an open database of hybridization profiles, avoiding the limitations of traditional DNA-DNA hybridization.", "author" : [ { "dropping-particle" : "", "family" : "Cho", "given" : "J C", "non-dropping-particle" : "", "parse-names" : false, "suffix" : "" }, { "dropping-particle" : "", "family" : "Tiedje", "given" : "J M", "non-dropping-particle" : "", "parse-names" : false, "suffix" : "" } ], "container-title" : "Applied and environmental microbiology", "id" : "ITEM-1", "issue" : "8", "issued" : { "date-parts" : [ [ "2001" ] ] }, "page" : "3677-82", "title" : "Bacterial species determination from DNA-DNA hybridization by using genome fragments and DNA microarrays.", "type" : "article-journal", "volume" : "67" }, "uris" : [ "http://www.mendeley.com/documents/?uuid=0b55c4ca-7e08-41ff-b5dd-8cf8b7f1d512" ] } ], "mendeley" : { "formattedCitation" : "(1)", "plainTextFormattedCitation" : "(1)", "previouslyFormattedCitation" : "(1)" }, "properties" : {  }, "schema" : "https://github.com/citation-style-language/schema/raw/master/csl-citation.json" }</w:instrText>
      </w:r>
      <w:r w:rsidR="00700728">
        <w:fldChar w:fldCharType="separate"/>
      </w:r>
      <w:r w:rsidR="00700728" w:rsidRPr="00700728">
        <w:rPr>
          <w:noProof/>
        </w:rPr>
        <w:t>(1)</w:t>
      </w:r>
      <w:r w:rsidR="00700728">
        <w:fldChar w:fldCharType="end"/>
      </w:r>
      <w:r w:rsidR="00700728">
        <w:t>. However, this definition is complicated by</w:t>
      </w:r>
      <w:r w:rsidR="00167B89">
        <w:t xml:space="preserve"> </w:t>
      </w:r>
      <w:r w:rsidR="00700728">
        <w:t>h</w:t>
      </w:r>
      <w:r w:rsidR="00167B89">
        <w:t>orizontal gene transfer (HGT)</w:t>
      </w:r>
      <w:r w:rsidR="00700728">
        <w:t xml:space="preserve"> events, </w:t>
      </w:r>
      <w:r w:rsidR="00D037F2">
        <w:t>where the uptake of genetic material from the environment can cause different mic</w:t>
      </w:r>
      <w:r w:rsidR="008D3CEA">
        <w:t>robial</w:t>
      </w:r>
      <w:r w:rsidR="00D037F2">
        <w:t xml:space="preserve"> species to have increased homology as well as functional traits. </w:t>
      </w:r>
    </w:p>
    <w:p w14:paraId="7297C4AF" w14:textId="4B8CA6C0" w:rsidR="00961759" w:rsidRDefault="00FE267D" w:rsidP="00961759">
      <w:pPr>
        <w:spacing w:line="360" w:lineRule="auto"/>
        <w:ind w:firstLine="720"/>
      </w:pPr>
      <w:r>
        <w:t xml:space="preserve">Functional metabolic genes are more likely to undergo </w:t>
      </w:r>
      <w:r w:rsidR="00D037F2">
        <w:t>HG</w:t>
      </w:r>
      <w:r>
        <w:t>T,</w:t>
      </w:r>
      <w:r w:rsidR="00D037F2">
        <w:t xml:space="preserve"> </w:t>
      </w:r>
      <w:r>
        <w:t xml:space="preserve">leading to an </w:t>
      </w:r>
      <w:r w:rsidR="00851724">
        <w:t>increase</w:t>
      </w:r>
      <w:r>
        <w:t>d</w:t>
      </w:r>
      <w:r w:rsidR="00851724">
        <w:t xml:space="preserve"> reliance on </w:t>
      </w:r>
      <w:r w:rsidR="00496FBB">
        <w:t>the highly conserved 16S rRNA gene</w:t>
      </w:r>
      <w:r w:rsidR="008E7E7D">
        <w:t xml:space="preserve"> as sequencing techniques and metagenomic approaches becomes more advanced</w:t>
      </w:r>
      <w:r w:rsidR="00496FBB">
        <w:t xml:space="preserve">. The gene </w:t>
      </w:r>
      <w:r w:rsidR="00873A39">
        <w:t>is</w:t>
      </w:r>
      <w:r w:rsidR="007B524C">
        <w:t xml:space="preserve"> a slowly-evolving ‘phylogenetic’ anchor</w:t>
      </w:r>
      <w:r w:rsidR="00873A39">
        <w:t xml:space="preserve"> that is not only useful fo</w:t>
      </w:r>
      <w:r w:rsidR="00483126">
        <w:t>r</w:t>
      </w:r>
      <w:r w:rsidR="007B524C">
        <w:t xml:space="preserve"> species identification</w:t>
      </w:r>
      <w:r w:rsidR="00483126">
        <w:t xml:space="preserve"> purposes</w:t>
      </w:r>
      <w:r w:rsidR="00873A39">
        <w:t xml:space="preserve"> and establishing evolutionary relationships </w:t>
      </w:r>
      <w:r w:rsidR="00873A39">
        <w:fldChar w:fldCharType="begin" w:fldLock="1"/>
      </w:r>
      <w:r w:rsidR="00873A39">
        <w:instrText>ADDIN CSL_CITATION { "citationItems" : [ { "id" : "ITEM-1", "itemData" : { "DOI" : "10.1093/nar/gkn038", "ISBN" : "0305-1048", "ISSN" : "03051048", "PMID" : "18285365", "abstract" : "Metagenomics is providing striking insights into the ecology of microbial communities. The recently developed massively parallel 454 pyrosequencing technique gives the opportunity to rapidly obtain metagenomic sequences at a low cost and without cloning bias. However, the phylogenetic analysis of the short reads produced represents a significant computational challenge. The phylogenetic algorithm CARMA for predicting the source organisms of environmental 454 reads is described. The algorithm searches for conserved Pfam domain and protein families in the unassembled reads of a sample. These gene fragments (environmental gene tags, EGTs), are classified into a higher-order taxonomy based on the reconstruction of a phylogenetic tree of each matching Pfam family. The method exhibits high accuracy for a wide range of taxonomic groups, and EGTs as short as 27 amino acids can be phylogenetically classified up to the rank of genus. The algorithm was applied in a comparative study of three aquatic microbial samples obtained by 454 pyrosequencing. Profound differences in the taxonomic composition of these samples could be clearly revealed.", "author" : [ { "dropping-particle" : "", "family" : "Krause", "given" : "Lutz", "non-dropping-particle" : "", "parse-names" : false, "suffix" : "" }, { "dropping-particle" : "", "family" : "Diaz", "given" : "Naryttza N.", "non-dropping-particle" : "", "parse-names" : false, "suffix" : "" }, { "dropping-particle" : "", "family" : "Goesmann", "given" : "Alexander", "non-dropping-particle" : "", "parse-names" : false, "suffix" : "" }, { "dropping-particle" : "", "family" : "Kelley", "given" : "Scott", "non-dropping-particle" : "", "parse-names" : false, "suffix" : "" }, { "dropping-particle" : "", "family" : "Nattkemper", "given" : "Tim W.", "non-dropping-particle" : "", "parse-names" : false, "suffix" : "" }, { "dropping-particle" : "", "family" : "Rohwer", "given" : "Forest", "non-dropping-particle" : "", "parse-names" : false, "suffix" : "" }, { "dropping-particle" : "", "family" : "Edwards", "given" : "Robert A.", "non-dropping-particle" : "", "parse-names" : false, "suffix" : "" }, { "dropping-particle" : "", "family" : "Stoye", "given" : "Jens", "non-dropping-particle" : "", "parse-names" : false, "suffix" : "" } ], "container-title" : "Nucleic Acids Research", "id" : "ITEM-1", "issue" : "7", "issued" : { "date-parts" : [ [ "2008" ] ] }, "page" : "2230-2239", "title" : "Phylogenetic classification of short environmental DNA fragments", "type" : "article-journal", "volume" : "36" }, "uris" : [ "http://www.mendeley.com/documents/?uuid=8a3c8b86-b68d-44c9-92dc-45f836cb3b4f" ] } ], "mendeley" : { "formattedCitation" : "(2)", "plainTextFormattedCitation" : "(2)", "previouslyFormattedCitation" : "(2)" }, "properties" : {  }, "schema" : "https://github.com/citation-style-language/schema/raw/master/csl-citation.json" }</w:instrText>
      </w:r>
      <w:r w:rsidR="00873A39">
        <w:fldChar w:fldCharType="separate"/>
      </w:r>
      <w:r w:rsidR="00873A39" w:rsidRPr="00873A39">
        <w:rPr>
          <w:noProof/>
        </w:rPr>
        <w:t>(2)</w:t>
      </w:r>
      <w:r w:rsidR="00873A39">
        <w:fldChar w:fldCharType="end"/>
      </w:r>
      <w:r w:rsidR="007B524C">
        <w:t>.</w:t>
      </w:r>
      <w:r w:rsidR="00952BB4">
        <w:t xml:space="preserve"> </w:t>
      </w:r>
      <w:r w:rsidR="00873A39">
        <w:t xml:space="preserve">Two microbes </w:t>
      </w:r>
      <w:r w:rsidR="003A4185">
        <w:t>are generally considered to be</w:t>
      </w:r>
      <w:r w:rsidR="00873A39">
        <w:t xml:space="preserve"> the same species if </w:t>
      </w:r>
      <w:r w:rsidR="003A4185">
        <w:t>their 16</w:t>
      </w:r>
      <w:r w:rsidR="00AB07FB">
        <w:t>S</w:t>
      </w:r>
      <w:r w:rsidR="003A4185">
        <w:t xml:space="preserve"> rRNA has a sequence similarity of 97% or higher </w:t>
      </w:r>
      <w:r w:rsidR="003A4185">
        <w:fldChar w:fldCharType="begin" w:fldLock="1"/>
      </w:r>
      <w:r w:rsidR="003A4185">
        <w:instrText>ADDIN CSL_CITATION { "citationItems" : [ { "id" : "ITEM-1", "itemData" : { "DOI" : "10.1038/npjbiofilms.2016.4", "ISBN" : "0171-8630", "ISSN" : "20555008", "PMID" : "12194761", "abstract" : "in natural composed of multiple bacte- rial species, filamentous algae, and fungi originally labeled KMB1, KMB2, KMB3 and KMB4 (for Kewalo Marine Lab Species 1 mM MgCl2, 200 \u00b5M deoxynucleotide triphosphate mix, 0.1 \u00b5M of each , 1X buffer", "author" : [ { "dropping-particle" : "", "family" : "Nguyen", "given" : "Nam Phuong", "non-dropping-particle" : "", "parse-names" : false, "suffix" : "" }, { "dropping-particle" : "", "family" : "Warnow", "given" : "Tandy", "non-dropping-particle" : "", "parse-names" : false, "suffix" : "" }, { "dropping-particle" : "", "family" : "Pop", "given" : "Mihai", "non-dropping-particle" : "", "parse-names" : false, "suffix" : "" }, { "dropping-particle" : "", "family" : "White", "given" : "Bryan", "non-dropping-particle" : "", "parse-names" : false, "suffix" : "" } ], "container-title" : "npj Biofilms and Microbiomes", "id" : "ITEM-1", "issued" : { "date-parts" : [ [ "2016" ] ] }, "title" : "A perspective on 16S rRNA operational taxonomic unit clustering using sequence similarity", "type" : "article", "volume" : "2" }, "uris" : [ "http://www.mendeley.com/documents/?uuid=dfc6fb62-e074-4dec-96f6-f0ed5c683fd4" ] } ], "mendeley" : { "formattedCitation" : "(3)", "plainTextFormattedCitation" : "(3)", "previouslyFormattedCitation" : "(3)" }, "properties" : {  }, "schema" : "https://github.com/citation-style-language/schema/raw/master/csl-citation.json" }</w:instrText>
      </w:r>
      <w:r w:rsidR="003A4185">
        <w:fldChar w:fldCharType="separate"/>
      </w:r>
      <w:r w:rsidR="003A4185" w:rsidRPr="003A4185">
        <w:rPr>
          <w:noProof/>
        </w:rPr>
        <w:t>(3)</w:t>
      </w:r>
      <w:r w:rsidR="003A4185">
        <w:fldChar w:fldCharType="end"/>
      </w:r>
      <w:r w:rsidR="00E8016C">
        <w:t>, but</w:t>
      </w:r>
      <w:r w:rsidR="003A4185">
        <w:t xml:space="preserve"> </w:t>
      </w:r>
      <w:r w:rsidR="00E8016C">
        <w:t xml:space="preserve">this approach of species identification is not </w:t>
      </w:r>
      <w:r w:rsidR="004A732B">
        <w:t xml:space="preserve">faultless. </w:t>
      </w:r>
      <w:r w:rsidR="00E8016C">
        <w:t>I</w:t>
      </w:r>
      <w:r w:rsidR="00AF0086">
        <w:t xml:space="preserve">ndeed, overestimation of diversity from an environmental sample can happen as a result of </w:t>
      </w:r>
      <w:r w:rsidR="00285579">
        <w:t xml:space="preserve">poor quality filtering of 16s rRNA </w:t>
      </w:r>
      <w:r w:rsidR="00952BB4">
        <w:t>pyrosequencing</w:t>
      </w:r>
      <w:r w:rsidR="00642A10">
        <w:t xml:space="preserve"> data</w:t>
      </w:r>
      <w:r w:rsidR="004A732B">
        <w:t xml:space="preserve"> </w:t>
      </w:r>
      <w:r w:rsidR="004A732B">
        <w:fldChar w:fldCharType="begin" w:fldLock="1"/>
      </w:r>
      <w:r w:rsidR="004A732B">
        <w:instrText>ADDIN CSL_CITATION { "citationItems" : [ { "id" : "ITEM-1", "itemData" : { "DOI" : "10.1111/j.1462-2920.2009.02051.x", "ISBN" : "1462-2920", "ISSN" : "14622912", "PMID" : "19725865", "abstract" : "Massively parallel pyrosequencing of the small subunit (16S) ribosomal RNA gene has revealed that the extent of rare microbial populations in several environments, the 'rare biosphere', is orders of magnitude higher than previously thought. One important caveat with this method is that sequencing error could artificially inflate diversity estimates. Although the per-base error of 16S rDNA amplicon pyrosequencing has been shown to be as good as or lower than Sanger sequencing, no direct assessments of pyrosequencing errors on diversity estimates have been reported. Using only Escherichia coli MG1655 as a reference template, we find that 16S rDNA diversity is grossly overestimated unless relatively stringent read quality filtering and low clustering thresholds are applied. In particular, the common practice of removing reads with unresolved bases and anomalous read lengths is insufficient to ensure accurate estimates of microbial diversity. Furthermore, common and reproducible homopolymer length errors can result in relatively abundant spurious phylotypes further confounding data interpretation. We suggest that stringent quality-based trimming of 16S pyrotags and clustering thresholds no greater than 97% identity should be used to avoid overestimates of the rare biosphere.", "author" : [ { "dropping-particle" : "", "family" : "Kunin", "given" : "Victor", "non-dropping-particle" : "", "parse-names" : false, "suffix" : "" }, { "dropping-particle" : "", "family" : "Engelbrektson", "given" : "Anna", "non-dropping-particle" : "", "parse-names" : false, "suffix" : "" }, { "dropping-particle" : "", "family" : "Ochman", "given" : "Howard", "non-dropping-particle" : "", "parse-names" : false, "suffix" : "" }, { "dropping-particle" : "", "family" : "Hugenholtz", "given" : "Philip", "non-dropping-particle" : "", "parse-names" : false, "suffix" : "" } ], "container-title" : "Environmental Microbiology", "id" : "ITEM-1", "issue" : "1", "issued" : { "date-parts" : [ [ "2010" ] ] }, "page" : "118-123", "title" : "Wrinkles in the rare biosphere: Pyrosequencing errors can lead to artificial inflation of diversity estimates", "type" : "article-journal", "volume" : "12" }, "uris" : [ "http://www.mendeley.com/documents/?uuid=370057b0-84af-4b9b-861d-5963c6ec60ed" ] } ], "mendeley" : { "formattedCitation" : "(4)", "plainTextFormattedCitation" : "(4)", "previouslyFormattedCitation" : "(4)" }, "properties" : {  }, "schema" : "https://github.com/citation-style-language/schema/raw/master/csl-citation.json" }</w:instrText>
      </w:r>
      <w:r w:rsidR="004A732B">
        <w:fldChar w:fldCharType="separate"/>
      </w:r>
      <w:r w:rsidR="004A732B" w:rsidRPr="004A732B">
        <w:rPr>
          <w:noProof/>
        </w:rPr>
        <w:t>(4)</w:t>
      </w:r>
      <w:r w:rsidR="004A732B">
        <w:fldChar w:fldCharType="end"/>
      </w:r>
      <w:r w:rsidR="00642A10">
        <w:t xml:space="preserve">. </w:t>
      </w:r>
      <w:r w:rsidR="00C375CE">
        <w:t xml:space="preserve">It was also </w:t>
      </w:r>
      <w:r>
        <w:t>shown</w:t>
      </w:r>
      <w:r w:rsidR="00C375CE">
        <w:t xml:space="preserve"> that</w:t>
      </w:r>
      <w:r>
        <w:t xml:space="preserve"> two organisms with </w:t>
      </w:r>
      <w:r w:rsidR="00961759">
        <w:t xml:space="preserve">the same genus can have 99% 16s rRNA gene homology but still be two difference species </w:t>
      </w:r>
      <w:r w:rsidR="00961759">
        <w:fldChar w:fldCharType="begin" w:fldLock="1"/>
      </w:r>
      <w:r w:rsidR="00961759">
        <w:instrText>ADDIN CSL_CITATION { "citationItems" : [ { "id" : "ITEM-1", "itemData" : { "DOI" : "10.1038/npjbiofilms.2016.4", "ISBN" : "0171-8630", "ISSN" : "20555008", "PMID" : "12194761", "abstract" : "in natural composed of multiple bacte- rial species, filamentous algae, and fungi originally labeled KMB1, KMB2, KMB3 and KMB4 (for Kewalo Marine Lab Species 1 mM MgCl2, 200 \u00b5M deoxynucleotide triphosphate mix, 0.1 \u00b5M of each , 1X buffer", "author" : [ { "dropping-particle" : "", "family" : "Nguyen", "given" : "Nam Phuong", "non-dropping-particle" : "", "parse-names" : false, "suffix" : "" }, { "dropping-particle" : "", "family" : "Warnow", "given" : "Tandy", "non-dropping-particle" : "", "parse-names" : false, "suffix" : "" }, { "dropping-particle" : "", "family" : "Pop", "given" : "Mihai", "non-dropping-particle" : "", "parse-names" : false, "suffix" : "" }, { "dropping-particle" : "", "family" : "White", "given" : "Bryan", "non-dropping-particle" : "", "parse-names" : false, "suffix" : "" } ], "container-title" : "npj Biofilms and Microbiomes", "id" : "ITEM-1", "issued" : { "date-parts" : [ [ "2016" ] ] }, "title" : "A perspective on 16S rRNA operational taxonomic unit clustering using sequence similarity", "type" : "article", "volume" : "2" }, "uris" : [ "http://www.mendeley.com/documents/?uuid=dfc6fb62-e074-4dec-96f6-f0ed5c683fd4" ] } ], "mendeley" : { "formattedCitation" : "(3)", "plainTextFormattedCitation" : "(3)", "previouslyFormattedCitation" : "(3)" }, "properties" : {  }, "schema" : "https://github.com/citation-style-language/schema/raw/master/csl-citation.json" }</w:instrText>
      </w:r>
      <w:r w:rsidR="00961759">
        <w:fldChar w:fldCharType="separate"/>
      </w:r>
      <w:r w:rsidR="00961759" w:rsidRPr="00961759">
        <w:rPr>
          <w:noProof/>
        </w:rPr>
        <w:t>(3)</w:t>
      </w:r>
      <w:r w:rsidR="00961759">
        <w:fldChar w:fldCharType="end"/>
      </w:r>
      <w:r w:rsidR="00961759">
        <w:t xml:space="preserve">. </w:t>
      </w:r>
      <w:r w:rsidR="008E7C7C">
        <w:t>These issues indicate that</w:t>
      </w:r>
      <w:r w:rsidR="00AB07FB">
        <w:t xml:space="preserve"> a species classification approach that</w:t>
      </w:r>
      <w:r w:rsidR="00550ADD">
        <w:t xml:space="preserve"> </w:t>
      </w:r>
      <w:r w:rsidR="00AB07FB">
        <w:t xml:space="preserve">purely relies on 16S rRNA is potentially problematic and unreliable. </w:t>
      </w:r>
    </w:p>
    <w:p w14:paraId="20FDA6AA" w14:textId="6963ABA2" w:rsidR="007E66EF" w:rsidRDefault="00433EA2" w:rsidP="007E66EF">
      <w:pPr>
        <w:spacing w:line="360" w:lineRule="auto"/>
        <w:ind w:firstLine="720"/>
      </w:pPr>
      <w:r>
        <w:t xml:space="preserve">Perhaps our increased dependence </w:t>
      </w:r>
      <w:r w:rsidR="0021629A">
        <w:t>on</w:t>
      </w:r>
      <w:r>
        <w:t xml:space="preserve"> 16S rRNA in defining the concept of bacterial species is </w:t>
      </w:r>
      <w:r w:rsidR="0021629A">
        <w:t>out of simplicity and convenience</w:t>
      </w:r>
      <w:r w:rsidR="00A6366F">
        <w:t xml:space="preserve">. </w:t>
      </w:r>
      <w:r w:rsidR="008C3675">
        <w:t xml:space="preserve">Evolutionary pressures along with the transfer of entire metabolic pathways </w:t>
      </w:r>
      <w:r w:rsidR="00B30687">
        <w:t>by</w:t>
      </w:r>
      <w:r w:rsidR="008C3675">
        <w:t xml:space="preserve"> HGT </w:t>
      </w:r>
      <w:r w:rsidR="008C3675">
        <w:fldChar w:fldCharType="begin" w:fldLock="1"/>
      </w:r>
      <w:r w:rsidR="00CD0C0F">
        <w:instrText>ADDIN CSL_CITATION { "citationItems" : [ { "id" : "ITEM-1", "itemData" : { "DOI" : "10.1126/science.1153213", "ISBN" : "0036-8075", "ISSN" : "00368075", "PMID" : "18497287", "abstract" : "Virtually all nonequilibrium electron transfers on Earth are driven by a set of nanobiological machines composed largely of multimeric protein complexes associated with a small number of prosthetic groups. These machines evolved exclusively in microbes early in our planet's history yet, despite their antiquity, are highly conserved. Hence, although there is enormous genetic diversity in nature, there remains a relatively stable set of core genes coding for the major redox reactions essential for life and biogeochemical cycles. These genes created and coevolved with biogeochemical cycles and were passed from microbe to microbe primarily by horizontal gene transfer. A major challenge in the coming decades is to understand how these machines evolved, how they work, and the processes that control their activity on both molecular and planetary scales.", "author" : [ { "dropping-particle" : "", "family" : "Falkowski", "given" : "Paul G.", "non-dropping-particle" : "", "parse-names" : false, "suffix" : "" }, { "dropping-particle" : "", "family" : "Fenchel", "given" : "Tom", "non-dropping-particle" : "", "parse-names" : false, "suffix" : "" }, { "dropping-particle" : "", "family" : "Delong", "given" : "Edward F.", "non-dropping-particle" : "", "parse-names" : false, "suffix" : "" } ], "container-title" : "Science", "id" : "ITEM-1", "issue" : "5879", "issued" : { "date-parts" : [ [ "2008" ] ] }, "page" : "1034-1039", "title" : "The microbial engines that drive earth's biogeochemical cycles", "type" : "article-journal", "volume" : "320" }, "uris" : [ "http://www.mendeley.com/documents/?uuid=b0028dde-bf9d-448d-8ef7-b395afc00a71" ] } ], "mendeley" : { "formattedCitation" : "(5)", "plainTextFormattedCitation" : "(5)", "previouslyFormattedCitation" : "(5)" }, "properties" : {  }, "schema" : "https://github.com/citation-style-language/schema/raw/master/csl-citation.json" }</w:instrText>
      </w:r>
      <w:r w:rsidR="008C3675">
        <w:fldChar w:fldCharType="separate"/>
      </w:r>
      <w:r w:rsidR="00CD0C0F" w:rsidRPr="00CD0C0F">
        <w:rPr>
          <w:noProof/>
        </w:rPr>
        <w:t>(5)</w:t>
      </w:r>
      <w:r w:rsidR="008C3675">
        <w:fldChar w:fldCharType="end"/>
      </w:r>
      <w:r w:rsidR="008C3675">
        <w:t xml:space="preserve"> permits the creation of</w:t>
      </w:r>
      <w:r w:rsidR="005E7091">
        <w:t xml:space="preserve"> microbial species and ecotypes,</w:t>
      </w:r>
      <w:r w:rsidR="00D175AD">
        <w:t xml:space="preserve"> members of the same species that have evolved and adapted to a specific environment. </w:t>
      </w:r>
      <w:r w:rsidR="00915C99">
        <w:t xml:space="preserve">The three </w:t>
      </w:r>
      <w:r w:rsidR="00186823">
        <w:t>pathogenic ecotypes</w:t>
      </w:r>
      <w:r w:rsidR="00915C99">
        <w:t xml:space="preserve"> of </w:t>
      </w:r>
      <w:r w:rsidR="00915C99">
        <w:rPr>
          <w:i/>
        </w:rPr>
        <w:t xml:space="preserve">E.coli, </w:t>
      </w:r>
      <w:r w:rsidR="00915C99">
        <w:t xml:space="preserve">GT073, EDL933, and MG1655 occupy different </w:t>
      </w:r>
      <w:r w:rsidR="00F52C61">
        <w:t>niches</w:t>
      </w:r>
      <w:r w:rsidR="00915C99">
        <w:t xml:space="preserve"> of the body </w:t>
      </w:r>
      <w:r w:rsidR="008C3019">
        <w:fldChar w:fldCharType="begin" w:fldLock="1"/>
      </w:r>
      <w:r w:rsidR="00CD0C0F">
        <w:instrText>ADDIN CSL_CITATION { "citationItems" : [ { "id" : "ITEM-1", "itemData" : { "DOI" : "10.1073/pnas.252529799", "ISBN" : "0027-8424 (Print)\\r0027-8424 (Linking)", "ISSN" : "0027-8424", "PMID" : "12471157", "abstract" : "We present the complete genome sequence of uropathogenic Escherichia coli, strain CFT073. A three-way genome comparison of the CFT073, enterohemorrhagic E. coli EDL933, and laboratory strain MG1655 reveals that, amazingly, only 39.2% of their combined (nonredundant) set of proteins actually are common to all three strains. The pathogen genomes are as different from each other as each pathogen is from the benign strain. The difference in disease potential between O157:H7 and CFT073 is reflected in the absence of genes for type III secretion system or phage- and plasmid-encoded toxins found in some classes of diarrheagenic E. coli. The CFT073 genome is particularly rich in genes that encode potential fimbrial adhesins, autotransporters, iron-sequestration systems, and phase-switch recombinases. Striking differences exist between the large pathogenicity islands of CFT073 and two other well-studied uropathogenic E. coli strains, J96 and 536. Comparisons indicate that extraintestinal pathogenic E. coli arose independently from multiple clonal lineages. The different E. coli pathotypes have maintained a remarkable synteny of common, vertically evolved genes, whereas many islands interrupting this common backbone have been acquired by different horizontal transfer events in each strain.", "author" : [ { "dropping-particle" : "", "family" : "Welch", "given" : "R A", "non-dropping-particle" : "", "parse-names" : false, "suffix" : "" }, { "dropping-particle" : "", "family" : "Burland", "given" : "V", "non-dropping-particle" : "", "parse-names" : false, "suffix" : "" }, { "dropping-particle" : "", "family" : "Plunkett", "given" : "G", "non-dropping-particle" : "", "parse-names" : false, "suffix" : "" }, { "dropping-particle" : "", "family" : "Redford", "given" : "P", "non-dropping-particle" : "", "parse-names" : false, "suffix" : "" }, { "dropping-particle" : "", "family" : "Roesch", "given" : "P", "non-dropping-particle" : "", "parse-names" : false, "suffix" : "" }, { "dropping-particle" : "", "family" : "Rasko", "given" : "D", "non-dropping-particle" : "", "parse-names" : false, "suffix" : "" }, { "dropping-particle" : "", "family" : "Buckles", "given" : "E L", "non-dropping-particle" : "", "parse-names" : false, "suffix" : "" }, { "dropping-particle" : "", "family" : "Liou", "given" : "S-R", "non-dropping-particle" : "", "parse-names" : false, "suffix" : "" }, { "dropping-particle" : "", "family" : "Boutin", "given" : "A", "non-dropping-particle" : "", "parse-names" : false, "suffix" : "" }, { "dropping-particle" : "", "family" : "Hackett", "given" : "J", "non-dropping-particle" : "", "parse-names" : false, "suffix" : "" }, { "dropping-particle" : "", "family" : "Stroud", "given" : "D", "non-dropping-particle" : "", "parse-names" : false, "suffix" : "" }, { "dropping-particle" : "", "family" : "Mayhew", "given" : "G F", "non-dropping-particle" : "", "parse-names" : false, "suffix" : "" }, { "dropping-particle" : "", "family" : "Rose", "given" : "D J", "non-dropping-particle" : "", "parse-names" : false, "suffix" : "" }, { "dropping-particle" : "", "family" : "Zhou", "given" : "S", "non-dropping-particle" : "", "parse-names" : false, "suffix" : "" }, { "dropping-particle" : "", "family" : "Schwartz", "given" : "D C", "non-dropping-particle" : "", "parse-names" : false, "suffix" : "" }, { "dropping-particle" : "", "family" : "Perna", "given" : "N T", "non-dropping-particle" : "", "parse-names" : false, "suffix" : "" }, { "dropping-particle" : "", "family" : "Mobley", "given" : "H L T", "non-dropping-particle" : "", "parse-names" : false, "suffix" : "" }, { "dropping-particle" : "", "family" : "Donnenberg", "given" : "M S", "non-dropping-particle" : "", "parse-names" : false, "suffix" : "" }, { "dropping-particle" : "", "family" : "Blattner", "given" : "F R", "non-dropping-particle" : "", "parse-names" : false, "suffix" : "" } ], "container-title" : "Proceedings of the National Academy of Sciences of the United States of America", "id" : "ITEM-1", "issue" : "26", "issued" : { "date-parts" : [ [ "2002" ] ] }, "page" : "17020-4", "title" : "Extensive mosaic structure revealed by the complete genome sequence of uropathogenic Escherichia coli.", "type" : "article-journal", "volume" : "99" }, "uris" : [ "http://www.mendeley.com/documents/?uuid=29925e87-1a3d-446a-af81-9acd399b2c4d" ] } ], "mendeley" : { "formattedCitation" : "(6)", "plainTextFormattedCitation" : "(6)", "previouslyFormattedCitation" : "(6)" }, "properties" : {  }, "schema" : "https://github.com/citation-style-language/schema/raw/master/csl-citation.json" }</w:instrText>
      </w:r>
      <w:r w:rsidR="008C3019">
        <w:fldChar w:fldCharType="separate"/>
      </w:r>
      <w:r w:rsidR="00CD0C0F" w:rsidRPr="00CD0C0F">
        <w:rPr>
          <w:noProof/>
        </w:rPr>
        <w:t>(6)</w:t>
      </w:r>
      <w:r w:rsidR="008C3019">
        <w:fldChar w:fldCharType="end"/>
      </w:r>
      <w:r w:rsidR="008C3019">
        <w:t>.</w:t>
      </w:r>
      <w:r w:rsidR="007B2C90">
        <w:t xml:space="preserve"> </w:t>
      </w:r>
      <w:r w:rsidR="00B30687">
        <w:t>Intriguingly</w:t>
      </w:r>
      <w:r w:rsidR="008C3019">
        <w:t xml:space="preserve">, </w:t>
      </w:r>
      <w:r w:rsidR="00B30687">
        <w:t xml:space="preserve">despite </w:t>
      </w:r>
      <w:r w:rsidR="009E3FB4">
        <w:t>sequence homology experiments indicat</w:t>
      </w:r>
      <w:r w:rsidR="00B30687">
        <w:t>ing</w:t>
      </w:r>
      <w:r w:rsidR="009E3FB4">
        <w:t xml:space="preserve"> that </w:t>
      </w:r>
      <w:r w:rsidR="008C3019">
        <w:t xml:space="preserve">they only share </w:t>
      </w:r>
      <w:r w:rsidR="009F64B3">
        <w:t>39</w:t>
      </w:r>
      <w:r w:rsidR="008C3019">
        <w:t>% of their genomic sequence</w:t>
      </w:r>
      <w:r w:rsidR="009F64B3">
        <w:t xml:space="preserve"> </w:t>
      </w:r>
      <w:r w:rsidR="009F64B3">
        <w:fldChar w:fldCharType="begin" w:fldLock="1"/>
      </w:r>
      <w:r w:rsidR="00CD0C0F">
        <w:instrText>ADDIN CSL_CITATION { "citationItems" : [ { "id" : "ITEM-1", "itemData" : { "DOI" : "10.1073/pnas.252529799", "ISBN" : "0027-8424 (Print)\\r0027-8424 (Linking)", "ISSN" : "0027-8424", "PMID" : "12471157", "abstract" : "We present the complete genome sequence of uropathogenic Escherichia coli, strain CFT073. A three-way genome comparison of the CFT073, enterohemorrhagic E. coli EDL933, and laboratory strain MG1655 reveals that, amazingly, only 39.2% of their combined (nonredundant) set of proteins actually are common to all three strains. The pathogen genomes are as different from each other as each pathogen is from the benign strain. The difference in disease potential between O157:H7 and CFT073 is reflected in the absence of genes for type III secretion system or phage- and plasmid-encoded toxins found in some classes of diarrheagenic E. coli. The CFT073 genome is particularly rich in genes that encode potential fimbrial adhesins, autotransporters, iron-sequestration systems, and phase-switch recombinases. Striking differences exist between the large pathogenicity islands of CFT073 and two other well-studied uropathogenic E. coli strains, J96 and 536. Comparisons indicate that extraintestinal pathogenic E. coli arose independently from multiple clonal lineages. The different E. coli pathotypes have maintained a remarkable synteny of common, vertically evolved genes, whereas many islands interrupting this common backbone have been acquired by different horizontal transfer events in each strain.", "author" : [ { "dropping-particle" : "", "family" : "Welch", "given" : "R A", "non-dropping-particle" : "", "parse-names" : false, "suffix" : "" }, { "dropping-particle" : "", "family" : "Burland", "given" : "V", "non-dropping-particle" : "", "parse-names" : false, "suffix" : "" }, { "dropping-particle" : "", "family" : "Plunkett", "given" : "G", "non-dropping-particle" : "", "parse-names" : false, "suffix" : "" }, { "dropping-particle" : "", "family" : "Redford", "given" : "P", "non-dropping-particle" : "", "parse-names" : false, "suffix" : "" }, { "dropping-particle" : "", "family" : "Roesch", "given" : "P", "non-dropping-particle" : "", "parse-names" : false, "suffix" : "" }, { "dropping-particle" : "", "family" : "Rasko", "given" : "D", "non-dropping-particle" : "", "parse-names" : false, "suffix" : "" }, { "dropping-particle" : "", "family" : "Buckles", "given" : "E L", "non-dropping-particle" : "", "parse-names" : false, "suffix" : "" }, { "dropping-particle" : "", "family" : "Liou", "given" : "S-R", "non-dropping-particle" : "", "parse-names" : false, "suffix" : "" }, { "dropping-particle" : "", "family" : "Boutin", "given" : "A", "non-dropping-particle" : "", "parse-names" : false, "suffix" : "" }, { "dropping-particle" : "", "family" : "Hackett", "given" : "J", "non-dropping-particle" : "", "parse-names" : false, "suffix" : "" }, { "dropping-particle" : "", "family" : "Stroud", "given" : "D", "non-dropping-particle" : "", "parse-names" : false, "suffix" : "" }, { "dropping-particle" : "", "family" : "Mayhew", "given" : "G F", "non-dropping-particle" : "", "parse-names" : false, "suffix" : "" }, { "dropping-particle" : "", "family" : "Rose", "given" : "D J", "non-dropping-particle" : "", "parse-names" : false, "suffix" : "" }, { "dropping-particle" : "", "family" : "Zhou", "given" : "S", "non-dropping-particle" : "", "parse-names" : false, "suffix" : "" }, { "dropping-particle" : "", "family" : "Schwartz", "given" : "D C", "non-dropping-particle" : "", "parse-names" : false, "suffix" : "" }, { "dropping-particle" : "", "family" : "Perna", "given" : "N T", "non-dropping-particle" : "", "parse-names" : false, "suffix" : "" }, { "dropping-particle" : "", "family" : "Mobley", "given" : "H L T", "non-dropping-particle" : "", "parse-names" : false, "suffix" : "" }, { "dropping-particle" : "", "family" : "Donnenberg", "given" : "M S", "non-dropping-particle" : "", "parse-names" : false, "suffix" : "" }, { "dropping-particle" : "", "family" : "Blattner", "given" : "F R", "non-dropping-particle" : "", "parse-names" : false, "suffix" : "" } ], "container-title" : "Proceedings of the National Academy of Sciences of the United States of America", "id" : "ITEM-1", "issue" : "26", "issued" : { "date-parts" : [ [ "2002" ] ] }, "page" : "17020-4", "title" : "Extensive mosaic structure revealed by the complete genome sequence of uropathogenic Escherichia coli.", "type" : "article-journal", "volume" : "99" }, "uris" : [ "http://www.mendeley.com/documents/?uuid=29925e87-1a3d-446a-af81-9acd399b2c4d" ] } ], "mendeley" : { "formattedCitation" : "(6)", "plainTextFormattedCitation" : "(6)", "previouslyFormattedCitation" : "(6)" }, "properties" : {  }, "schema" : "https://github.com/citation-style-language/schema/raw/master/csl-citation.json" }</w:instrText>
      </w:r>
      <w:r w:rsidR="009F64B3">
        <w:fldChar w:fldCharType="separate"/>
      </w:r>
      <w:r w:rsidR="00CD0C0F" w:rsidRPr="00CD0C0F">
        <w:rPr>
          <w:noProof/>
        </w:rPr>
        <w:t>(6)</w:t>
      </w:r>
      <w:r w:rsidR="009F64B3">
        <w:fldChar w:fldCharType="end"/>
      </w:r>
      <w:r w:rsidR="00B30687">
        <w:t xml:space="preserve">, they would be classified as the same species </w:t>
      </w:r>
      <w:r w:rsidR="0085716B">
        <w:t>based on</w:t>
      </w:r>
      <w:r w:rsidR="00B30687">
        <w:t xml:space="preserve"> their 16S rRNA sequences and genomic backbone.</w:t>
      </w:r>
      <w:r w:rsidR="009F64B3">
        <w:t xml:space="preserve"> </w:t>
      </w:r>
      <w:r w:rsidR="008F72D5">
        <w:t xml:space="preserve">The discrepancies between their genome </w:t>
      </w:r>
      <w:r w:rsidR="00F52C61">
        <w:t>lies in the</w:t>
      </w:r>
      <w:r w:rsidR="008F72D5">
        <w:t xml:space="preserve"> genes</w:t>
      </w:r>
      <w:r w:rsidR="00186823">
        <w:t xml:space="preserve"> they have acquired through HGT that encode the pathological traits needed to occupy their specific niches. </w:t>
      </w:r>
      <w:r w:rsidR="00F52C61">
        <w:t xml:space="preserve">These strains of </w:t>
      </w:r>
      <w:r w:rsidR="007B2C90">
        <w:rPr>
          <w:i/>
        </w:rPr>
        <w:t xml:space="preserve">E. coli </w:t>
      </w:r>
      <w:r w:rsidR="007B2C90">
        <w:t xml:space="preserve">highlights how </w:t>
      </w:r>
      <w:r w:rsidR="00F52C61">
        <w:t xml:space="preserve">divergent events </w:t>
      </w:r>
      <w:r w:rsidR="00715B67">
        <w:t>resulting from HGT relative to 16S rRNA marker genes could lead to an erosion of the microbial species definition.</w:t>
      </w:r>
      <w:r w:rsidR="00050C9E">
        <w:t xml:space="preserve"> </w:t>
      </w:r>
    </w:p>
    <w:p w14:paraId="111CCCBF" w14:textId="466E576B" w:rsidR="00460A4A" w:rsidRDefault="00050C9E" w:rsidP="000C3259">
      <w:pPr>
        <w:spacing w:line="360" w:lineRule="auto"/>
        <w:ind w:firstLine="720"/>
      </w:pPr>
      <w:r>
        <w:t>While HGT blurs and complicates our attempts to define microbial species by distributing different metabolic pathways among members of the same species</w:t>
      </w:r>
      <w:r w:rsidR="007E66EF">
        <w:t xml:space="preserve">, the same mechanism has been </w:t>
      </w:r>
      <w:r w:rsidR="00366B17">
        <w:lastRenderedPageBreak/>
        <w:t>instrumental in</w:t>
      </w:r>
      <w:r w:rsidR="007E66EF">
        <w:t xml:space="preserve"> preserving the existence of certain metabolic pathways</w:t>
      </w:r>
      <w:r w:rsidR="007D43B9">
        <w:t>.</w:t>
      </w:r>
      <w:r w:rsidR="007E66EF">
        <w:t xml:space="preserve"> </w:t>
      </w:r>
      <w:r w:rsidR="00C40E8B">
        <w:rPr>
          <w:rFonts w:cstheme="minorHAnsi"/>
        </w:rPr>
        <w:t>Diversity of metabolic pathways is preserved over time</w:t>
      </w:r>
      <w:r w:rsidR="002617A9">
        <w:rPr>
          <w:rFonts w:cstheme="minorHAnsi"/>
        </w:rPr>
        <w:t xml:space="preserve"> as HGT distributes metabolic traits across different lineages and environments. One such example </w:t>
      </w:r>
      <w:r w:rsidR="00C9086B">
        <w:rPr>
          <w:rFonts w:cstheme="minorHAnsi"/>
        </w:rPr>
        <w:t>are the</w:t>
      </w:r>
      <w:r w:rsidR="00F9182E">
        <w:rPr>
          <w:rFonts w:cstheme="minorHAnsi"/>
        </w:rPr>
        <w:t xml:space="preserve"> </w:t>
      </w:r>
      <w:r w:rsidR="00C9086B">
        <w:rPr>
          <w:rFonts w:cstheme="minorHAnsi"/>
        </w:rPr>
        <w:t>genes that encode the Nitrogenase enzyme</w:t>
      </w:r>
      <w:r w:rsidR="002617A9">
        <w:rPr>
          <w:rFonts w:cstheme="minorHAnsi"/>
        </w:rPr>
        <w:t xml:space="preserve">, which are evolutionary </w:t>
      </w:r>
      <w:r w:rsidR="00483126">
        <w:rPr>
          <w:rFonts w:cstheme="minorHAnsi"/>
        </w:rPr>
        <w:t>favorable</w:t>
      </w:r>
      <w:r w:rsidR="002617A9">
        <w:rPr>
          <w:rFonts w:cstheme="minorHAnsi"/>
        </w:rPr>
        <w:t xml:space="preserve"> </w:t>
      </w:r>
      <w:r w:rsidR="00C9086B">
        <w:rPr>
          <w:rFonts w:cstheme="minorHAnsi"/>
        </w:rPr>
        <w:t>and detected in many lineages of microorganisms</w:t>
      </w:r>
      <w:r w:rsidR="0093228D">
        <w:rPr>
          <w:rFonts w:cstheme="minorHAnsi"/>
        </w:rPr>
        <w:t xml:space="preserve"> because</w:t>
      </w:r>
      <w:r w:rsidR="00C9086B">
        <w:rPr>
          <w:rFonts w:cstheme="minorHAnsi"/>
        </w:rPr>
        <w:t xml:space="preserve"> it allows them to use inorganic nitrogen for anabolism</w:t>
      </w:r>
      <w:r w:rsidR="00CA6517">
        <w:rPr>
          <w:rFonts w:cstheme="minorHAnsi"/>
        </w:rPr>
        <w:t xml:space="preserve"> </w:t>
      </w:r>
      <w:r w:rsidR="00CA6517">
        <w:rPr>
          <w:rFonts w:cstheme="minorHAnsi"/>
        </w:rPr>
        <w:fldChar w:fldCharType="begin" w:fldLock="1"/>
      </w:r>
      <w:r w:rsidR="00CA6517">
        <w:rPr>
          <w:rFonts w:cstheme="minorHAnsi"/>
        </w:rPr>
        <w:instrText>ADDIN CSL_CITATION { "citationItems" : [ { "id" : "ITEM-1", "itemData" : { "DOI" : "10.1038/387272a0", "ISBN" : "0028-0836", "ISSN" : "0028-0836", "PMID" : "351", "abstract" : "Over geological time, photosynthetic carbon fixation in the oceans has exceeded respiratory oxidation of organic carbon. The imbalance between the two processes has resulted in the simultaneous accumulation of oxygen in, and drawdown of carbon dioxide from, the Earth's atmosphere, and the burial of organic carbon in marine sediments(1-3). It is generally assumed that these processes are limited by the availability of phosphorus(4,5), which is supplied by continental weathering and fluvial discharge(5-7). Over the past two million years,decreases in atmospheric carbon dioxide concentrations during glacial periods correlate with increases in the export of organic carbon from surface waters to the marine sediments(8-11), but variations in phosphorus fluxes appear to have been too small to account for these changes(12,13). Consequently, it has been assumed that total oceanic primary productivity remained relatively constant during glacial-to-interglacial transitions, although the fraction of this productivity exported to the sediments somehow increased during glacial periods(12,14). Here I present an analysis of the evolution of biogeochemical cycles which suggests that fixed nitrogen, not phosphorus, limits primary productivity on geological timescales. Small variations in the ratio of nitrogen fixation to denitrification can significantly change atmospheric carbon dioxide concentrations on glacial-to-interglacial timescales. The ratio of these two processes appears to be determined by the oxidation state of the ocean and the supply of trace elements, especially iron.", "author" : [ { "dropping-particle" : "", "family" : "Falkowski", "given" : "Paul G.", "non-dropping-particle" : "", "parse-names" : false, "suffix" : "" } ], "container-title" : "Nature", "id" : "ITEM-1", "issue" : "6630", "issued" : { "date-parts" : [ [ "1997" ] ] }, "page" : "272-275", "title" : "Evolution of the nitrogen cycle and its influence on the biological sequestration of CO2 in the ocean", "type" : "article-journal", "volume" : "387" }, "uris" : [ "http://www.mendeley.com/documents/?uuid=5c0db352-ca13-40bf-823a-7c46c20806b0" ] } ], "mendeley" : { "formattedCitation" : "(7)", "plainTextFormattedCitation" : "(7)", "previouslyFormattedCitation" : "(7)" }, "properties" : {  }, "schema" : "https://github.com/citation-style-language/schema/raw/master/csl-citation.json" }</w:instrText>
      </w:r>
      <w:r w:rsidR="00CA6517">
        <w:rPr>
          <w:rFonts w:cstheme="minorHAnsi"/>
        </w:rPr>
        <w:fldChar w:fldCharType="separate"/>
      </w:r>
      <w:r w:rsidR="00CA6517" w:rsidRPr="00CA6517">
        <w:rPr>
          <w:rFonts w:cstheme="minorHAnsi"/>
          <w:noProof/>
        </w:rPr>
        <w:t>(7)</w:t>
      </w:r>
      <w:r w:rsidR="00CA6517">
        <w:rPr>
          <w:rFonts w:cstheme="minorHAnsi"/>
        </w:rPr>
        <w:fldChar w:fldCharType="end"/>
      </w:r>
      <w:r w:rsidR="00F9182E">
        <w:rPr>
          <w:rFonts w:cstheme="minorHAnsi"/>
        </w:rPr>
        <w:t xml:space="preserve">. </w:t>
      </w:r>
      <w:r w:rsidR="0093228D">
        <w:rPr>
          <w:rFonts w:cstheme="minorHAnsi"/>
        </w:rPr>
        <w:t xml:space="preserve"> </w:t>
      </w:r>
      <w:r w:rsidR="007D43B9">
        <w:rPr>
          <w:rFonts w:cstheme="minorHAnsi"/>
        </w:rPr>
        <w:t>Functional gene sets such as the Nitrogenase genes are necessary for keeping the flow of nutrients on Earth flowing and by extension</w:t>
      </w:r>
      <w:r w:rsidR="00833E30">
        <w:rPr>
          <w:rFonts w:cstheme="minorHAnsi"/>
        </w:rPr>
        <w:t xml:space="preserve">—the maintenance of </w:t>
      </w:r>
      <w:r w:rsidR="007D43B9">
        <w:rPr>
          <w:rFonts w:cstheme="minorHAnsi"/>
        </w:rPr>
        <w:t>biogeochemical cycles.</w:t>
      </w:r>
      <w:r w:rsidR="00CA6517">
        <w:rPr>
          <w:rFonts w:cstheme="minorHAnsi"/>
        </w:rPr>
        <w:t xml:space="preserve"> Most of them likely originated from a large scale genetic innovation that occurred around 2.5 billion years ago during the Archean period </w:t>
      </w:r>
      <w:r w:rsidR="00CA6517">
        <w:rPr>
          <w:rFonts w:cstheme="minorHAnsi"/>
        </w:rPr>
        <w:fldChar w:fldCharType="begin" w:fldLock="1"/>
      </w:r>
      <w:r w:rsidR="00CA6517">
        <w:rPr>
          <w:rFonts w:cstheme="minorHAnsi"/>
        </w:rPr>
        <w:instrText>ADDIN CSL_CITATION { "citationItems" : [ { "id" : "ITEM-1", "itemData" : { "DOI" : "10.1038/nature09649", "ISBN" : "1476-4687 (Electronic)\\r0028-0836 (Linking)", "ISSN" : "00280836", "PMID" : "21170026", "abstract" : "The natural history of Precambrian life is still unknown because of the rarity of microbial fossils and biomarkers. However, the composition of modern-day genomes may bear imprints of ancient biogeochemical events. Here we use an explicit model of macroevolution including gene birth, transfer, duplication and loss events to map the evolutionary history of 3,983 gene families across the three domains of life onto a geological timeline. Surprisingly, we find that a brief period of genetic innovation during the Archaean eon, which coincides with a rapid diversification of bacterial lineages, gave rise to 27% of major modern gene families. A functional analysis of genes born during this Archaean expansion reveals that they are likely to be involved in electron-transport and respiratory pathways. Genes arising after this expansion show increasing use of molecular oxygen (P = 3.4 x 10(-8)) and redox-sensitive transition metals and compounds, which is consistent with an increasingly oxygenating biosphere.", "author" : [ { "dropping-particle" : "", "family" : "David", "given" : "Lawrence A.", "non-dropping-particle" : "", "parse-names" : false, "suffix" : "" }, { "dropping-particle" : "", "family" : "Alm", "given" : "Eric J.", "non-dropping-particle" : "", "parse-names" : false, "suffix" : "" } ], "container-title" : "Nature", "id" : "ITEM-1", "issue" : "7328", "issued" : { "date-parts" : [ [ "2011" ] ] }, "page" : "93-96", "title" : "Rapid evolutionary innovation during an Archaean genetic expansion", "type" : "article-journal", "volume" : "469" }, "uris" : [ "http://www.mendeley.com/documents/?uuid=64b110c4-79b6-4db0-b1b1-f02693585590" ] } ], "mendeley" : { "formattedCitation" : "(8)", "plainTextFormattedCitation" : "(8)", "previouslyFormattedCitation" : "(8)" }, "properties" : {  }, "schema" : "https://github.com/citation-style-language/schema/raw/master/csl-citation.json" }</w:instrText>
      </w:r>
      <w:r w:rsidR="00CA6517">
        <w:rPr>
          <w:rFonts w:cstheme="minorHAnsi"/>
        </w:rPr>
        <w:fldChar w:fldCharType="separate"/>
      </w:r>
      <w:r w:rsidR="00CA6517" w:rsidRPr="00CA6517">
        <w:rPr>
          <w:rFonts w:cstheme="minorHAnsi"/>
          <w:noProof/>
        </w:rPr>
        <w:t>(8)</w:t>
      </w:r>
      <w:r w:rsidR="00CA6517">
        <w:rPr>
          <w:rFonts w:cstheme="minorHAnsi"/>
        </w:rPr>
        <w:fldChar w:fldCharType="end"/>
      </w:r>
      <w:r w:rsidR="00CA6517">
        <w:rPr>
          <w:rFonts w:cstheme="minorHAnsi"/>
        </w:rPr>
        <w:t xml:space="preserve">. </w:t>
      </w:r>
      <w:r w:rsidR="007D43B9">
        <w:rPr>
          <w:rFonts w:cstheme="minorHAnsi"/>
        </w:rPr>
        <w:t xml:space="preserve"> </w:t>
      </w:r>
      <w:r w:rsidR="00D16537">
        <w:t xml:space="preserve">HGT played a key role </w:t>
      </w:r>
      <w:r w:rsidR="00BC1A2B">
        <w:t>in ensuring</w:t>
      </w:r>
      <w:r w:rsidR="002F3301">
        <w:t xml:space="preserve"> the survival of</w:t>
      </w:r>
      <w:r w:rsidR="00BC1A2B">
        <w:t xml:space="preserve"> </w:t>
      </w:r>
      <w:r w:rsidR="002F3301">
        <w:t xml:space="preserve">these </w:t>
      </w:r>
      <w:r w:rsidR="00BC1A2B">
        <w:t>functional genes</w:t>
      </w:r>
      <w:r w:rsidR="002F3301">
        <w:t xml:space="preserve"> after</w:t>
      </w:r>
      <w:r w:rsidR="00BC1A2B">
        <w:t xml:space="preserve"> that </w:t>
      </w:r>
      <w:r w:rsidR="002F3301">
        <w:t>event and for persevering it from being lost due to gene duplication</w:t>
      </w:r>
      <w:r w:rsidR="00CA6517">
        <w:t xml:space="preserve"> and mass extinction events</w:t>
      </w:r>
      <w:r w:rsidR="00DE3ADD">
        <w:t xml:space="preserve"> by distributing them across different ecological niches</w:t>
      </w:r>
      <w:r w:rsidR="00CA6517">
        <w:t>. Thus, HGT</w:t>
      </w:r>
      <w:r w:rsidR="00DE3ADD">
        <w:t xml:space="preserve"> events directly influenced the state of biogeochemical cycles through the preservation of key metabolic pathways.</w:t>
      </w:r>
    </w:p>
    <w:p w14:paraId="0CDD137E" w14:textId="470E91B6" w:rsidR="000B6C1D" w:rsidRDefault="00A225E8" w:rsidP="00483126">
      <w:pPr>
        <w:spacing w:line="360" w:lineRule="auto"/>
        <w:ind w:firstLine="720"/>
      </w:pPr>
      <w:r>
        <w:t>To summarize</w:t>
      </w:r>
      <w:r w:rsidR="000C3259">
        <w:t>, there are two main approaches to defining microbial species</w:t>
      </w:r>
      <w:r w:rsidR="00483126">
        <w:t>, e</w:t>
      </w:r>
      <w:r w:rsidR="000C3259">
        <w:t>ither through a pure genotypic approach or a functional approach.</w:t>
      </w:r>
      <w:r w:rsidR="0025763E">
        <w:t xml:space="preserve"> A</w:t>
      </w:r>
      <w:r w:rsidR="000C3259">
        <w:t xml:space="preserve"> genotypic approach, </w:t>
      </w:r>
      <w:r w:rsidR="00A80838">
        <w:t>such as the extent to which the genomic DNA hybridizes together or how similar the 16S rRNA sequences</w:t>
      </w:r>
      <w:r w:rsidR="0025763E">
        <w:t xml:space="preserve"> are, is straightforward but grossly oversimplifies</w:t>
      </w:r>
      <w:r>
        <w:t xml:space="preserve"> the</w:t>
      </w:r>
      <w:r w:rsidR="0025763E">
        <w:t xml:space="preserve"> bacterial species concept. Ecotypes are evident of this, in which organisms can be classified as the same species</w:t>
      </w:r>
      <w:r>
        <w:t xml:space="preserve"> due to their 16S rRNA</w:t>
      </w:r>
      <w:r w:rsidR="0025763E">
        <w:t xml:space="preserve"> despite occupying</w:t>
      </w:r>
      <w:r>
        <w:t xml:space="preserve"> different niches and</w:t>
      </w:r>
      <w:r w:rsidR="00440015">
        <w:t xml:space="preserve"> having huge functional discrepancies</w:t>
      </w:r>
      <w:r w:rsidR="00CE7B0A">
        <w:t xml:space="preserve"> due to HGT</w:t>
      </w:r>
      <w:r w:rsidR="00440015">
        <w:t>.  On the other hand, we cannot define microbial species through their functional attributes alone either</w:t>
      </w:r>
      <w:r w:rsidR="00CE7B0A">
        <w:t xml:space="preserve"> because HGT has also distributed metabolic pathways across microbial species of different lineages. Despite </w:t>
      </w:r>
      <w:r w:rsidR="0095143E">
        <w:t>the flaws in these approaches</w:t>
      </w:r>
      <w:r w:rsidR="00CE7B0A">
        <w:t>,</w:t>
      </w:r>
      <w:r w:rsidR="0095143E">
        <w:t xml:space="preserve"> it is necessary to have a microbial species definition in some instances. This is especially apparent in a medical setting, where physicians would not be able to prescribe treatments or diagnose diseases caused by pathogenic microbes. For practicality’s sake, it is </w:t>
      </w:r>
      <w:r w:rsidR="00E64E0A">
        <w:t>probably best to combine two approaches</w:t>
      </w:r>
      <w:r w:rsidR="0056618D">
        <w:t xml:space="preserve"> and adjust the definitions accordingly</w:t>
      </w:r>
      <w:r w:rsidR="00483126">
        <w:t xml:space="preserve"> to the setting. It might be beneficial to have a “looser” definition in research—where bacterial species are grouped by genomic similarity as a starting point—and keep the definition fluid until we can come to a consensus. </w:t>
      </w:r>
    </w:p>
    <w:p w14:paraId="423D9511" w14:textId="731F8333" w:rsidR="00483126" w:rsidRPr="00483126" w:rsidRDefault="00483126" w:rsidP="00483126">
      <w:pPr>
        <w:widowControl w:val="0"/>
        <w:autoSpaceDE w:val="0"/>
        <w:autoSpaceDN w:val="0"/>
        <w:adjustRightInd w:val="0"/>
        <w:spacing w:line="36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483126">
        <w:rPr>
          <w:rFonts w:ascii="Calibri" w:hAnsi="Calibri" w:cs="Calibri"/>
          <w:noProof/>
          <w:szCs w:val="24"/>
        </w:rPr>
        <w:t xml:space="preserve">1. </w:t>
      </w:r>
      <w:r w:rsidRPr="00483126">
        <w:rPr>
          <w:rFonts w:ascii="Calibri" w:hAnsi="Calibri" w:cs="Calibri"/>
          <w:noProof/>
          <w:szCs w:val="24"/>
        </w:rPr>
        <w:tab/>
        <w:t>Cho JC, Tiedje JM. 2001. Bacterial species determination from DNA-DNA hybridization by using genome fragments and DNA microarrays. Appl Environ Microbiol 67:3677–82.</w:t>
      </w:r>
    </w:p>
    <w:p w14:paraId="4F8C8238" w14:textId="77777777" w:rsidR="00483126" w:rsidRPr="00483126" w:rsidRDefault="00483126" w:rsidP="00483126">
      <w:pPr>
        <w:widowControl w:val="0"/>
        <w:autoSpaceDE w:val="0"/>
        <w:autoSpaceDN w:val="0"/>
        <w:adjustRightInd w:val="0"/>
        <w:spacing w:line="360" w:lineRule="auto"/>
        <w:ind w:left="640" w:hanging="640"/>
        <w:rPr>
          <w:rFonts w:ascii="Calibri" w:hAnsi="Calibri" w:cs="Calibri"/>
          <w:noProof/>
          <w:szCs w:val="24"/>
        </w:rPr>
      </w:pPr>
      <w:r w:rsidRPr="00483126">
        <w:rPr>
          <w:rFonts w:ascii="Calibri" w:hAnsi="Calibri" w:cs="Calibri"/>
          <w:noProof/>
          <w:szCs w:val="24"/>
        </w:rPr>
        <w:t xml:space="preserve">2. </w:t>
      </w:r>
      <w:r w:rsidRPr="00483126">
        <w:rPr>
          <w:rFonts w:ascii="Calibri" w:hAnsi="Calibri" w:cs="Calibri"/>
          <w:noProof/>
          <w:szCs w:val="24"/>
        </w:rPr>
        <w:tab/>
        <w:t>Krause L, Diaz NN, Goesmann A, Kelley S, Nattkemper TW, Rohwer F, Edwards RA, Stoye J. 2008. Phylogenetic classification of short environmental DNA fragments. Nucleic Acids Res 36:2230–2239.</w:t>
      </w:r>
    </w:p>
    <w:p w14:paraId="5C6C7E67" w14:textId="77777777" w:rsidR="00483126" w:rsidRPr="00483126" w:rsidRDefault="00483126" w:rsidP="00483126">
      <w:pPr>
        <w:widowControl w:val="0"/>
        <w:autoSpaceDE w:val="0"/>
        <w:autoSpaceDN w:val="0"/>
        <w:adjustRightInd w:val="0"/>
        <w:spacing w:line="360" w:lineRule="auto"/>
        <w:ind w:left="640" w:hanging="640"/>
        <w:rPr>
          <w:rFonts w:ascii="Calibri" w:hAnsi="Calibri" w:cs="Calibri"/>
          <w:noProof/>
          <w:szCs w:val="24"/>
        </w:rPr>
      </w:pPr>
      <w:r w:rsidRPr="00483126">
        <w:rPr>
          <w:rFonts w:ascii="Calibri" w:hAnsi="Calibri" w:cs="Calibri"/>
          <w:noProof/>
          <w:szCs w:val="24"/>
        </w:rPr>
        <w:lastRenderedPageBreak/>
        <w:t xml:space="preserve">3. </w:t>
      </w:r>
      <w:r w:rsidRPr="00483126">
        <w:rPr>
          <w:rFonts w:ascii="Calibri" w:hAnsi="Calibri" w:cs="Calibri"/>
          <w:noProof/>
          <w:szCs w:val="24"/>
        </w:rPr>
        <w:tab/>
        <w:t>Nguyen NP, Warnow T, Pop M, White B. 2016. A perspective on 16S rRNA operational taxonomic unit clustering using sequence similarity. npj Biofilms Microbiomes.</w:t>
      </w:r>
    </w:p>
    <w:p w14:paraId="493A0A03" w14:textId="77777777" w:rsidR="00483126" w:rsidRPr="00483126" w:rsidRDefault="00483126" w:rsidP="00483126">
      <w:pPr>
        <w:widowControl w:val="0"/>
        <w:autoSpaceDE w:val="0"/>
        <w:autoSpaceDN w:val="0"/>
        <w:adjustRightInd w:val="0"/>
        <w:spacing w:line="360" w:lineRule="auto"/>
        <w:ind w:left="640" w:hanging="640"/>
        <w:rPr>
          <w:rFonts w:ascii="Calibri" w:hAnsi="Calibri" w:cs="Calibri"/>
          <w:noProof/>
          <w:szCs w:val="24"/>
        </w:rPr>
      </w:pPr>
      <w:r w:rsidRPr="00483126">
        <w:rPr>
          <w:rFonts w:ascii="Calibri" w:hAnsi="Calibri" w:cs="Calibri"/>
          <w:noProof/>
          <w:szCs w:val="24"/>
        </w:rPr>
        <w:t xml:space="preserve">4. </w:t>
      </w:r>
      <w:r w:rsidRPr="00483126">
        <w:rPr>
          <w:rFonts w:ascii="Calibri" w:hAnsi="Calibri" w:cs="Calibri"/>
          <w:noProof/>
          <w:szCs w:val="24"/>
        </w:rPr>
        <w:tab/>
        <w:t>Kunin V, Engelbrektson A, Ochman H, Hugenholtz P. 2010. Wrinkles in the rare biosphere: Pyrosequencing errors can lead to artificial inflation of diversity estimates. Environ Microbiol 12:118–123.</w:t>
      </w:r>
    </w:p>
    <w:p w14:paraId="529EF1B3" w14:textId="77777777" w:rsidR="00483126" w:rsidRPr="00483126" w:rsidRDefault="00483126" w:rsidP="00483126">
      <w:pPr>
        <w:widowControl w:val="0"/>
        <w:autoSpaceDE w:val="0"/>
        <w:autoSpaceDN w:val="0"/>
        <w:adjustRightInd w:val="0"/>
        <w:spacing w:line="360" w:lineRule="auto"/>
        <w:ind w:left="640" w:hanging="640"/>
        <w:rPr>
          <w:rFonts w:ascii="Calibri" w:hAnsi="Calibri" w:cs="Calibri"/>
          <w:noProof/>
          <w:szCs w:val="24"/>
        </w:rPr>
      </w:pPr>
      <w:r w:rsidRPr="00483126">
        <w:rPr>
          <w:rFonts w:ascii="Calibri" w:hAnsi="Calibri" w:cs="Calibri"/>
          <w:noProof/>
          <w:szCs w:val="24"/>
        </w:rPr>
        <w:t xml:space="preserve">5. </w:t>
      </w:r>
      <w:r w:rsidRPr="00483126">
        <w:rPr>
          <w:rFonts w:ascii="Calibri" w:hAnsi="Calibri" w:cs="Calibri"/>
          <w:noProof/>
          <w:szCs w:val="24"/>
        </w:rPr>
        <w:tab/>
        <w:t>Falkowski PG, Fenchel T, Delong EF. 2008. The microbial engines that drive earth’s biogeochemical cycles. Science (80- ) 320:1034–1039.</w:t>
      </w:r>
    </w:p>
    <w:p w14:paraId="36AB4D59" w14:textId="77777777" w:rsidR="00483126" w:rsidRPr="00483126" w:rsidRDefault="00483126" w:rsidP="00483126">
      <w:pPr>
        <w:widowControl w:val="0"/>
        <w:autoSpaceDE w:val="0"/>
        <w:autoSpaceDN w:val="0"/>
        <w:adjustRightInd w:val="0"/>
        <w:spacing w:line="360" w:lineRule="auto"/>
        <w:ind w:left="640" w:hanging="640"/>
        <w:rPr>
          <w:rFonts w:ascii="Calibri" w:hAnsi="Calibri" w:cs="Calibri"/>
          <w:noProof/>
          <w:szCs w:val="24"/>
        </w:rPr>
      </w:pPr>
      <w:r w:rsidRPr="00483126">
        <w:rPr>
          <w:rFonts w:ascii="Calibri" w:hAnsi="Calibri" w:cs="Calibri"/>
          <w:noProof/>
          <w:szCs w:val="24"/>
        </w:rPr>
        <w:t xml:space="preserve">6. </w:t>
      </w:r>
      <w:r w:rsidRPr="00483126">
        <w:rPr>
          <w:rFonts w:ascii="Calibri" w:hAnsi="Calibri" w:cs="Calibri"/>
          <w:noProof/>
          <w:szCs w:val="24"/>
        </w:rPr>
        <w:tab/>
        <w:t>Welch RA, Burland V, Plunkett G, Redford P, Roesch P, Rasko D, Buckles EL, Liou S-R, Boutin A, Hackett J, Stroud D, Mayhew GF, Rose DJ, Zhou S, Schwartz DC, Perna NT, Mobley HLT, Donnenberg MS, Blattner FR. 2002. Extensive mosaic structure revealed by the complete genome sequence of uropathogenic Escherichia coli. Proc Natl Acad Sci U S A 99:17020–4.</w:t>
      </w:r>
    </w:p>
    <w:p w14:paraId="64C329B2" w14:textId="77777777" w:rsidR="00483126" w:rsidRPr="00483126" w:rsidRDefault="00483126" w:rsidP="00483126">
      <w:pPr>
        <w:widowControl w:val="0"/>
        <w:autoSpaceDE w:val="0"/>
        <w:autoSpaceDN w:val="0"/>
        <w:adjustRightInd w:val="0"/>
        <w:spacing w:line="360" w:lineRule="auto"/>
        <w:ind w:left="640" w:hanging="640"/>
        <w:rPr>
          <w:rFonts w:ascii="Calibri" w:hAnsi="Calibri" w:cs="Calibri"/>
          <w:noProof/>
          <w:szCs w:val="24"/>
        </w:rPr>
      </w:pPr>
      <w:r w:rsidRPr="00483126">
        <w:rPr>
          <w:rFonts w:ascii="Calibri" w:hAnsi="Calibri" w:cs="Calibri"/>
          <w:noProof/>
          <w:szCs w:val="24"/>
        </w:rPr>
        <w:t xml:space="preserve">7. </w:t>
      </w:r>
      <w:r w:rsidRPr="00483126">
        <w:rPr>
          <w:rFonts w:ascii="Calibri" w:hAnsi="Calibri" w:cs="Calibri"/>
          <w:noProof/>
          <w:szCs w:val="24"/>
        </w:rPr>
        <w:tab/>
        <w:t>Falkowski PG. 1997. Evolution of the nitrogen cycle and its influence on the biological sequestration of CO2 in the ocean. Nature 387:272–275.</w:t>
      </w:r>
    </w:p>
    <w:p w14:paraId="2E236DC1" w14:textId="77777777" w:rsidR="00483126" w:rsidRPr="00483126" w:rsidRDefault="00483126" w:rsidP="00483126">
      <w:pPr>
        <w:widowControl w:val="0"/>
        <w:autoSpaceDE w:val="0"/>
        <w:autoSpaceDN w:val="0"/>
        <w:adjustRightInd w:val="0"/>
        <w:spacing w:line="360" w:lineRule="auto"/>
        <w:ind w:left="640" w:hanging="640"/>
        <w:rPr>
          <w:rFonts w:ascii="Calibri" w:hAnsi="Calibri" w:cs="Calibri"/>
          <w:noProof/>
        </w:rPr>
      </w:pPr>
      <w:r w:rsidRPr="00483126">
        <w:rPr>
          <w:rFonts w:ascii="Calibri" w:hAnsi="Calibri" w:cs="Calibri"/>
          <w:noProof/>
          <w:szCs w:val="24"/>
        </w:rPr>
        <w:t xml:space="preserve">8. </w:t>
      </w:r>
      <w:r w:rsidRPr="00483126">
        <w:rPr>
          <w:rFonts w:ascii="Calibri" w:hAnsi="Calibri" w:cs="Calibri"/>
          <w:noProof/>
          <w:szCs w:val="24"/>
        </w:rPr>
        <w:tab/>
        <w:t>David LA, Alm EJ. 2011. Rapid evolutionary innovation during an Archaean genetic expansion. Nature 469:93–96.</w:t>
      </w:r>
    </w:p>
    <w:p w14:paraId="14F8C863" w14:textId="5C819AE1" w:rsidR="00483126" w:rsidRDefault="00483126" w:rsidP="00483126">
      <w:pPr>
        <w:spacing w:line="360" w:lineRule="auto"/>
        <w:ind w:firstLine="720"/>
      </w:pPr>
      <w:r>
        <w:fldChar w:fldCharType="end"/>
      </w:r>
    </w:p>
    <w:p w14:paraId="5D377223" w14:textId="77777777" w:rsidR="00483126" w:rsidRDefault="00483126" w:rsidP="00483126">
      <w:pPr>
        <w:spacing w:line="360" w:lineRule="auto"/>
        <w:ind w:firstLine="720"/>
      </w:pPr>
    </w:p>
    <w:p w14:paraId="3B1DE38B" w14:textId="46F33041" w:rsidR="00DE3ADD" w:rsidRDefault="00DE3ADD" w:rsidP="00483126">
      <w:pPr>
        <w:spacing w:line="360" w:lineRule="auto"/>
        <w:ind w:firstLine="720"/>
      </w:pPr>
      <w:r>
        <w:tab/>
      </w:r>
    </w:p>
    <w:sectPr w:rsidR="00DE3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DD7"/>
    <w:rsid w:val="00002E2E"/>
    <w:rsid w:val="00027666"/>
    <w:rsid w:val="00032365"/>
    <w:rsid w:val="00032974"/>
    <w:rsid w:val="00040CD4"/>
    <w:rsid w:val="00047F7C"/>
    <w:rsid w:val="00050C9E"/>
    <w:rsid w:val="00053856"/>
    <w:rsid w:val="00055023"/>
    <w:rsid w:val="0007455A"/>
    <w:rsid w:val="000772C9"/>
    <w:rsid w:val="000906EB"/>
    <w:rsid w:val="00090958"/>
    <w:rsid w:val="00093052"/>
    <w:rsid w:val="000B1D5B"/>
    <w:rsid w:val="000B6C1D"/>
    <w:rsid w:val="000C1A2B"/>
    <w:rsid w:val="000C3259"/>
    <w:rsid w:val="000C5076"/>
    <w:rsid w:val="000F4679"/>
    <w:rsid w:val="001026D8"/>
    <w:rsid w:val="00127992"/>
    <w:rsid w:val="001311F5"/>
    <w:rsid w:val="00134C8F"/>
    <w:rsid w:val="00142E24"/>
    <w:rsid w:val="00143427"/>
    <w:rsid w:val="00151016"/>
    <w:rsid w:val="00167B89"/>
    <w:rsid w:val="001725C0"/>
    <w:rsid w:val="001775F1"/>
    <w:rsid w:val="00186823"/>
    <w:rsid w:val="001B56C3"/>
    <w:rsid w:val="001B7A8A"/>
    <w:rsid w:val="001C518F"/>
    <w:rsid w:val="001C656F"/>
    <w:rsid w:val="001E26BD"/>
    <w:rsid w:val="001F15C1"/>
    <w:rsid w:val="002043B3"/>
    <w:rsid w:val="00206055"/>
    <w:rsid w:val="002071BD"/>
    <w:rsid w:val="0021629A"/>
    <w:rsid w:val="00224026"/>
    <w:rsid w:val="002276E6"/>
    <w:rsid w:val="00232015"/>
    <w:rsid w:val="00237871"/>
    <w:rsid w:val="00255962"/>
    <w:rsid w:val="0025763E"/>
    <w:rsid w:val="0026078A"/>
    <w:rsid w:val="002615EF"/>
    <w:rsid w:val="002617A9"/>
    <w:rsid w:val="00265D52"/>
    <w:rsid w:val="00285579"/>
    <w:rsid w:val="002A78E1"/>
    <w:rsid w:val="002B4675"/>
    <w:rsid w:val="002B5797"/>
    <w:rsid w:val="002E3588"/>
    <w:rsid w:val="002E3901"/>
    <w:rsid w:val="002F3301"/>
    <w:rsid w:val="00300484"/>
    <w:rsid w:val="0032483C"/>
    <w:rsid w:val="00330B3F"/>
    <w:rsid w:val="003353AC"/>
    <w:rsid w:val="00340DCF"/>
    <w:rsid w:val="00341F97"/>
    <w:rsid w:val="003443B9"/>
    <w:rsid w:val="00366B17"/>
    <w:rsid w:val="003A4185"/>
    <w:rsid w:val="003D0607"/>
    <w:rsid w:val="003D1400"/>
    <w:rsid w:val="003D413F"/>
    <w:rsid w:val="003D6C46"/>
    <w:rsid w:val="003E0B98"/>
    <w:rsid w:val="003E4A5E"/>
    <w:rsid w:val="004009D7"/>
    <w:rsid w:val="004073D5"/>
    <w:rsid w:val="004132D3"/>
    <w:rsid w:val="004163F8"/>
    <w:rsid w:val="004246C4"/>
    <w:rsid w:val="00425842"/>
    <w:rsid w:val="00425E8C"/>
    <w:rsid w:val="004316F3"/>
    <w:rsid w:val="00433EA2"/>
    <w:rsid w:val="00437783"/>
    <w:rsid w:val="00440015"/>
    <w:rsid w:val="004451AD"/>
    <w:rsid w:val="00447A5D"/>
    <w:rsid w:val="00460A4A"/>
    <w:rsid w:val="00483126"/>
    <w:rsid w:val="00492847"/>
    <w:rsid w:val="004950DB"/>
    <w:rsid w:val="00496EA3"/>
    <w:rsid w:val="00496FBB"/>
    <w:rsid w:val="004A0725"/>
    <w:rsid w:val="004A0DF3"/>
    <w:rsid w:val="004A4286"/>
    <w:rsid w:val="004A732B"/>
    <w:rsid w:val="004D1479"/>
    <w:rsid w:val="004D2EE1"/>
    <w:rsid w:val="004D3AEC"/>
    <w:rsid w:val="004D6881"/>
    <w:rsid w:val="004F319B"/>
    <w:rsid w:val="005101D5"/>
    <w:rsid w:val="005274D2"/>
    <w:rsid w:val="00536710"/>
    <w:rsid w:val="00536CF5"/>
    <w:rsid w:val="00543668"/>
    <w:rsid w:val="00546C13"/>
    <w:rsid w:val="00547B4F"/>
    <w:rsid w:val="00550ADD"/>
    <w:rsid w:val="00552463"/>
    <w:rsid w:val="00564802"/>
    <w:rsid w:val="0056618D"/>
    <w:rsid w:val="00566451"/>
    <w:rsid w:val="00585C7D"/>
    <w:rsid w:val="005B16BE"/>
    <w:rsid w:val="005D10E9"/>
    <w:rsid w:val="005E46FB"/>
    <w:rsid w:val="005E5D22"/>
    <w:rsid w:val="005E7091"/>
    <w:rsid w:val="005E7910"/>
    <w:rsid w:val="005F5CE9"/>
    <w:rsid w:val="00602F4F"/>
    <w:rsid w:val="00622689"/>
    <w:rsid w:val="00642A10"/>
    <w:rsid w:val="00657A0F"/>
    <w:rsid w:val="0066680E"/>
    <w:rsid w:val="00683939"/>
    <w:rsid w:val="00691B63"/>
    <w:rsid w:val="006E7DE4"/>
    <w:rsid w:val="006F5DE5"/>
    <w:rsid w:val="00700728"/>
    <w:rsid w:val="00703A96"/>
    <w:rsid w:val="00705157"/>
    <w:rsid w:val="00715B67"/>
    <w:rsid w:val="007212F2"/>
    <w:rsid w:val="00726322"/>
    <w:rsid w:val="0074650D"/>
    <w:rsid w:val="00751E26"/>
    <w:rsid w:val="00772116"/>
    <w:rsid w:val="00784AA6"/>
    <w:rsid w:val="007866FC"/>
    <w:rsid w:val="00786C25"/>
    <w:rsid w:val="007A020E"/>
    <w:rsid w:val="007B2C90"/>
    <w:rsid w:val="007B524C"/>
    <w:rsid w:val="007B6C00"/>
    <w:rsid w:val="007B7EA4"/>
    <w:rsid w:val="007C0AC5"/>
    <w:rsid w:val="007D0872"/>
    <w:rsid w:val="007D2D2B"/>
    <w:rsid w:val="007D43B9"/>
    <w:rsid w:val="007E2105"/>
    <w:rsid w:val="007E66EF"/>
    <w:rsid w:val="007F5359"/>
    <w:rsid w:val="00833E30"/>
    <w:rsid w:val="00840620"/>
    <w:rsid w:val="00851724"/>
    <w:rsid w:val="00853E3E"/>
    <w:rsid w:val="0085716B"/>
    <w:rsid w:val="00861BD9"/>
    <w:rsid w:val="00867C52"/>
    <w:rsid w:val="00873A39"/>
    <w:rsid w:val="008834B0"/>
    <w:rsid w:val="0089592F"/>
    <w:rsid w:val="008A6846"/>
    <w:rsid w:val="008B74E2"/>
    <w:rsid w:val="008C130B"/>
    <w:rsid w:val="008C3019"/>
    <w:rsid w:val="008C3675"/>
    <w:rsid w:val="008D3CEA"/>
    <w:rsid w:val="008E7C7C"/>
    <w:rsid w:val="008E7E7D"/>
    <w:rsid w:val="008F72D5"/>
    <w:rsid w:val="009038A6"/>
    <w:rsid w:val="00912BD3"/>
    <w:rsid w:val="00915C99"/>
    <w:rsid w:val="00924DDB"/>
    <w:rsid w:val="0093228D"/>
    <w:rsid w:val="00934DB6"/>
    <w:rsid w:val="0095143E"/>
    <w:rsid w:val="00952BB4"/>
    <w:rsid w:val="00961759"/>
    <w:rsid w:val="009815E9"/>
    <w:rsid w:val="00992971"/>
    <w:rsid w:val="00995827"/>
    <w:rsid w:val="009A0B54"/>
    <w:rsid w:val="009A2580"/>
    <w:rsid w:val="009B1270"/>
    <w:rsid w:val="009B1747"/>
    <w:rsid w:val="009E3FB4"/>
    <w:rsid w:val="009F64B3"/>
    <w:rsid w:val="00A14128"/>
    <w:rsid w:val="00A16AC6"/>
    <w:rsid w:val="00A174B2"/>
    <w:rsid w:val="00A225E8"/>
    <w:rsid w:val="00A26AD2"/>
    <w:rsid w:val="00A6366F"/>
    <w:rsid w:val="00A64762"/>
    <w:rsid w:val="00A80838"/>
    <w:rsid w:val="00AA0F3A"/>
    <w:rsid w:val="00AB07FB"/>
    <w:rsid w:val="00AE78AD"/>
    <w:rsid w:val="00AF0086"/>
    <w:rsid w:val="00AF71DC"/>
    <w:rsid w:val="00AF74AE"/>
    <w:rsid w:val="00B02716"/>
    <w:rsid w:val="00B03D60"/>
    <w:rsid w:val="00B0571C"/>
    <w:rsid w:val="00B30687"/>
    <w:rsid w:val="00B702A8"/>
    <w:rsid w:val="00B75254"/>
    <w:rsid w:val="00B76EE3"/>
    <w:rsid w:val="00BA313F"/>
    <w:rsid w:val="00BA3DDF"/>
    <w:rsid w:val="00BB1B56"/>
    <w:rsid w:val="00BC1A2B"/>
    <w:rsid w:val="00BD32B1"/>
    <w:rsid w:val="00BD6190"/>
    <w:rsid w:val="00BD74EE"/>
    <w:rsid w:val="00BE1D9A"/>
    <w:rsid w:val="00BF0943"/>
    <w:rsid w:val="00C06138"/>
    <w:rsid w:val="00C1347B"/>
    <w:rsid w:val="00C16250"/>
    <w:rsid w:val="00C30303"/>
    <w:rsid w:val="00C33E75"/>
    <w:rsid w:val="00C375CE"/>
    <w:rsid w:val="00C40E8B"/>
    <w:rsid w:val="00C41F62"/>
    <w:rsid w:val="00C51A91"/>
    <w:rsid w:val="00C51BC3"/>
    <w:rsid w:val="00C632A7"/>
    <w:rsid w:val="00C67F05"/>
    <w:rsid w:val="00C737D0"/>
    <w:rsid w:val="00C7519B"/>
    <w:rsid w:val="00C9086B"/>
    <w:rsid w:val="00CA6517"/>
    <w:rsid w:val="00CC331C"/>
    <w:rsid w:val="00CC7085"/>
    <w:rsid w:val="00CC782C"/>
    <w:rsid w:val="00CD0C0F"/>
    <w:rsid w:val="00CD7680"/>
    <w:rsid w:val="00CE0B9C"/>
    <w:rsid w:val="00CE474B"/>
    <w:rsid w:val="00CE7B0A"/>
    <w:rsid w:val="00CF3D3C"/>
    <w:rsid w:val="00CF561F"/>
    <w:rsid w:val="00D02E60"/>
    <w:rsid w:val="00D037F2"/>
    <w:rsid w:val="00D10551"/>
    <w:rsid w:val="00D16537"/>
    <w:rsid w:val="00D165A9"/>
    <w:rsid w:val="00D175AD"/>
    <w:rsid w:val="00D22EC5"/>
    <w:rsid w:val="00D311E6"/>
    <w:rsid w:val="00D3528A"/>
    <w:rsid w:val="00D3763F"/>
    <w:rsid w:val="00D667D6"/>
    <w:rsid w:val="00D669EF"/>
    <w:rsid w:val="00D8557B"/>
    <w:rsid w:val="00D91959"/>
    <w:rsid w:val="00D91C78"/>
    <w:rsid w:val="00D925A4"/>
    <w:rsid w:val="00DA5DFD"/>
    <w:rsid w:val="00DC50F8"/>
    <w:rsid w:val="00DC7EE3"/>
    <w:rsid w:val="00DD0B5E"/>
    <w:rsid w:val="00DE3ADD"/>
    <w:rsid w:val="00DE669F"/>
    <w:rsid w:val="00DF287A"/>
    <w:rsid w:val="00E12509"/>
    <w:rsid w:val="00E13E23"/>
    <w:rsid w:val="00E14459"/>
    <w:rsid w:val="00E16335"/>
    <w:rsid w:val="00E167BE"/>
    <w:rsid w:val="00E2241D"/>
    <w:rsid w:val="00E24F98"/>
    <w:rsid w:val="00E3229D"/>
    <w:rsid w:val="00E50283"/>
    <w:rsid w:val="00E647DA"/>
    <w:rsid w:val="00E64E0A"/>
    <w:rsid w:val="00E8016C"/>
    <w:rsid w:val="00E918B5"/>
    <w:rsid w:val="00E96C97"/>
    <w:rsid w:val="00E96DD7"/>
    <w:rsid w:val="00EA5986"/>
    <w:rsid w:val="00EB1C65"/>
    <w:rsid w:val="00ED22E6"/>
    <w:rsid w:val="00ED4834"/>
    <w:rsid w:val="00ED600D"/>
    <w:rsid w:val="00EE1756"/>
    <w:rsid w:val="00EE4BAF"/>
    <w:rsid w:val="00F03F21"/>
    <w:rsid w:val="00F0755D"/>
    <w:rsid w:val="00F14188"/>
    <w:rsid w:val="00F270AB"/>
    <w:rsid w:val="00F32CE7"/>
    <w:rsid w:val="00F52C61"/>
    <w:rsid w:val="00F836BA"/>
    <w:rsid w:val="00F9182E"/>
    <w:rsid w:val="00F93778"/>
    <w:rsid w:val="00FA2355"/>
    <w:rsid w:val="00FD5C9C"/>
    <w:rsid w:val="00FE267D"/>
    <w:rsid w:val="00FE672D"/>
    <w:rsid w:val="00FF3F4E"/>
    <w:rsid w:val="00FF50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AE22"/>
  <w15:chartTrackingRefBased/>
  <w15:docId w15:val="{8F710402-0EC5-4BE8-AF89-81F80E8C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68355">
      <w:bodyDiv w:val="1"/>
      <w:marLeft w:val="0"/>
      <w:marRight w:val="0"/>
      <w:marTop w:val="0"/>
      <w:marBottom w:val="0"/>
      <w:divBdr>
        <w:top w:val="none" w:sz="0" w:space="0" w:color="auto"/>
        <w:left w:val="none" w:sz="0" w:space="0" w:color="auto"/>
        <w:bottom w:val="none" w:sz="0" w:space="0" w:color="auto"/>
        <w:right w:val="none" w:sz="0" w:space="0" w:color="auto"/>
      </w:divBdr>
    </w:div>
    <w:div w:id="168231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6F8DC-1957-495B-B374-1546FF84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3</Pages>
  <Words>5181</Words>
  <Characters>29538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Ho</dc:creator>
  <cp:keywords/>
  <dc:description/>
  <cp:lastModifiedBy>May Ho</cp:lastModifiedBy>
  <cp:revision>26</cp:revision>
  <dcterms:created xsi:type="dcterms:W3CDTF">2018-04-11T21:11:00Z</dcterms:created>
  <dcterms:modified xsi:type="dcterms:W3CDTF">2018-04-23T21:47:00Z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http://www.zotero.org/styles/applied-and-environmental-microbiology</vt:lpwstr>
  </property>
  <property fmtid="{D5CDD505-2E9C-101B-9397-08002B2CF9AE}" pid="9" name="Mendeley Recent Style Name 3_1">
    <vt:lpwstr>Applied and Environmental Microbiology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http://www.zotero.org/styles/the-journal-of-neuroscience</vt:lpwstr>
  </property>
  <property fmtid="{D5CDD505-2E9C-101B-9397-08002B2CF9AE}" pid="21" name="Mendeley Recent Style Name 9_1">
    <vt:lpwstr>The Journal of Neuroscience</vt:lpwstr>
  </property>
  <property fmtid="{D5CDD505-2E9C-101B-9397-08002B2CF9AE}" pid="22" name="Mendeley Document_1">
    <vt:lpwstr>True</vt:lpwstr>
  </property>
  <property fmtid="{D5CDD505-2E9C-101B-9397-08002B2CF9AE}" pid="23" name="Mendeley Unique User Id_1">
    <vt:lpwstr>2a3d75ed-296f-30dc-bbb1-f5f5d7af547e</vt:lpwstr>
  </property>
  <property fmtid="{D5CDD505-2E9C-101B-9397-08002B2CF9AE}" pid="24" name="Mendeley Citation Style_1">
    <vt:lpwstr>http://www.zotero.org/styles/applied-and-environmental-microbiology</vt:lpwstr>
  </property>
</Properties>
</file>