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FLAI</w:t>
      </w:r>
    </w:p>
    <w:p>
      <w:pPr>
        <w:jc w:val="center"/>
      </w:pPr>
      <w:r>
        <w:rPr>
          <w:b/>
          <w:color w:val="1D2433"/>
          <w:sz w:val="36"/>
        </w:rPr>
        <w:t>Documento guía para la página web de La Nube Mexicana</w:t>
      </w:r>
    </w:p>
    <w:p>
      <w:pPr>
        <w:jc w:val="center"/>
      </w:pPr>
      <w:r>
        <w:rPr>
          <w:sz w:val="22"/>
        </w:rPr>
        <w:t>Análisis comparativo de nubes soberanas europeas, mejores prácticas web y estrategia de servicios para posicionar a FLAI como nube #1 en México y Latinoamérica</w:t>
      </w:r>
    </w:p>
    <w:p>
      <w:pPr>
        <w:jc w:val="center"/>
      </w:pPr>
      <w:r>
        <w:rPr>
          <w:i/>
          <w:color w:val="666666"/>
        </w:rPr>
        <w:t>Versión 2.0 | Junio 2026</w:t>
      </w:r>
    </w:p>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Objetivo del documento</w:t>
            </w:r>
          </w:p>
          <w:p>
            <w:r>
              <w:t>Convertir los aprendizajes de Cyso Cloud, Elastx, STACKIT, OVHcloud y UpCloud en una guía accionable para la arquitectura de contenido, portafolio de servicios, mensajes, confianza, marketplace, nube on-prem y estrategia comercial de FLAI.</w:t>
            </w:r>
          </w:p>
        </w:tc>
      </w:tr>
    </w:tbl>
    <w:p/>
    <w:p>
      <w:pPr>
        <w:jc w:val="center"/>
      </w:pPr>
      <w:r>
        <w:rPr>
          <w:b/>
          <w:color w:val="1D2433"/>
        </w:rPr>
        <w:t>Uso recomendado: guía estratégica para marketing, diseño web, equipo comercial, CTO, producto, legal, cumplimiento y arquitectura cloud.</w:t>
      </w:r>
    </w:p>
    <w:p>
      <w:r>
        <w:br w:type="page"/>
      </w:r>
    </w:p>
    <w:p>
      <w:pPr>
        <w:pStyle w:val="Heading1"/>
      </w:pPr>
      <w:r>
        <w:t>1. Abstracto ejecutivo actualizado</w:t>
      </w:r>
    </w:p>
    <w:p>
      <w:r>
        <w:t>El análisis ampliado confirma que las nubes soberanas ganadoras no compiten únicamente por infraestructura. Compiten por confianza, claridad comercial, modularidad técnica, gobierno, ecosistema, soporte humano y capacidad de convertir la nube en una plataforma de soberanía, innovación y operación crítica.</w:t>
      </w:r>
    </w:p>
    <w:p>
      <w:r>
        <w:t>Para FLAI, la oportunidad es mayor que construir una página web. La oportunidad es crear la primera narrativa integral de nube mexicana: una plataforma soberana, privada, híbrida, on-prem, distribuida y preparada para inteligencia artificial, diseñada para empresas, gobierno e industrias reguladas de México y Latinoamérica.</w:t>
      </w:r>
    </w:p>
    <w:p>
      <w:pPr>
        <w:pStyle w:val="ListBullet"/>
      </w:pPr>
      <w:r>
        <w:rPr>
          <w:b/>
        </w:rPr>
        <w:t xml:space="preserve">Aprendizaje central de STACKIT: </w:t>
      </w:r>
      <w:r>
        <w:t>la nube debe presentarse como ecosistema: servicios cloud, marketplace, industrias, Data &amp; AI, partners, learning, documentación y pricing.</w:t>
      </w:r>
    </w:p>
    <w:p>
      <w:pPr>
        <w:pStyle w:val="ListBullet"/>
      </w:pPr>
      <w:r>
        <w:rPr>
          <w:b/>
        </w:rPr>
        <w:t xml:space="preserve">Aprendizaje central de OVHcloud: </w:t>
      </w:r>
      <w:r>
        <w:t>la nube privada no debe limitarse al data center del proveedor; debe incluir una oferta on-prem cloud platform para llevar servicios cloud al centro de datos del cliente.</w:t>
      </w:r>
    </w:p>
    <w:p>
      <w:pPr>
        <w:pStyle w:val="ListBullet"/>
      </w:pPr>
      <w:r>
        <w:rPr>
          <w:b/>
        </w:rPr>
        <w:t xml:space="preserve">Aprendizaje central de UpCloud: </w:t>
      </w:r>
      <w:r>
        <w:t>el catálogo debe ser extremadamente claro, fácil de comprar y orientado a workloads reales: Compute, GPU, Private Cloud, Kubernetes, databases, storage, networking y pricing transparente.</w:t>
      </w:r>
    </w:p>
    <w:p>
      <w:pPr>
        <w:pStyle w:val="ListBullet"/>
      </w:pPr>
      <w:r>
        <w:rPr>
          <w:b/>
        </w:rPr>
        <w:t xml:space="preserve">Aprendizaje central de Cyso Cloud: </w:t>
      </w:r>
      <w:r>
        <w:t>la confianza se fortalece con cero vendor lock-in, pricing transparente, soporte ingeniero-a-ingeniero, documentación, status page y trust center.</w:t>
      </w:r>
    </w:p>
    <w:p>
      <w:pPr>
        <w:pStyle w:val="ListBullet"/>
      </w:pPr>
      <w:r>
        <w:rPr>
          <w:b/>
        </w:rPr>
        <w:t xml:space="preserve">Aprendizaje central de Elastx: </w:t>
      </w:r>
      <w:r>
        <w:t>la soberanía debe aterrizarse en datos sensibles, servicios críticos, sectores regulados, Availability Zones, seguridad integrada, GPU e inteligencia artificial soberana.</w:t>
      </w:r>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Tesis para FLAI</w:t>
            </w:r>
          </w:p>
          <w:p>
            <w:r>
              <w:t>FLAI debe posicionarse como la nube mexicana que combina infraestructura local, control soberano, servicios cloud enterprise, nube privada, nube on-prem, inteligencia artificial, seguridad, continuidad operativa y soporte experto en español para México y Latinoamérica.</w:t>
            </w:r>
          </w:p>
        </w:tc>
      </w:tr>
    </w:tbl>
    <w:p/>
    <w:p>
      <w:pPr>
        <w:pStyle w:val="Heading1"/>
      </w:pPr>
      <w:r>
        <w:t>2. Análisis ampliado de referentes</w:t>
      </w:r>
    </w:p>
    <w:p>
      <w:r>
        <w:t>Los cinco referentes muestran rutas complementarias. Ninguno debe copiarse de forma literal; la estrategia correcta es extraer su lógica comercial y técnica, y convertirla en una propuesta mexicana, soberana y diferenciada.</w:t>
      </w:r>
    </w:p>
    <w:p>
      <w:pPr>
        <w:pStyle w:val="Heading2"/>
      </w:pPr>
      <w:r>
        <w:t>2.1 Cyso Cloud: claridad, soberanía europea y cero vendor lock-in</w:t>
      </w:r>
    </w:p>
    <w:p>
      <w:r>
        <w:t>Cyso Cloud comunica su propuesta con un lenguaje técnico directo: nube europea, infraestructura GDPR, pricing transparente, cero vendor lock-in y servicios core fáciles de entender. Su menú divide servicios por Compute, Storage, Networking y Managed Services. Además incorpora documentación, roadmap, changelog, status page, Trust Centre y programas beta.</w:t>
      </w:r>
    </w:p>
    <w:p>
      <w:pPr>
        <w:pStyle w:val="ListBullet"/>
      </w:pPr>
      <w:r>
        <w:t>Mejor práctica: explicar desde la primera pantalla qué se vende, para quién es y por qué es soberano.</w:t>
      </w:r>
    </w:p>
    <w:p>
      <w:pPr>
        <w:pStyle w:val="ListBullet"/>
      </w:pPr>
      <w:r>
        <w:t>Mejor práctica: publicar pricing claro, sin costos escondidos y con visibilidad mensual.</w:t>
      </w:r>
    </w:p>
    <w:p>
      <w:pPr>
        <w:pStyle w:val="ListBullet"/>
      </w:pPr>
      <w:r>
        <w:t>Mejor práctica: convertir soporte en diferenciador, no en nota al pie: engineer-to-engineer support.</w:t>
      </w:r>
    </w:p>
    <w:p>
      <w:pPr>
        <w:pStyle w:val="ListBullet"/>
      </w:pPr>
      <w:r>
        <w:t>Mejor práctica: incluir Trust Center, certificaciones, SLA, seguridad, documentación, status page y roadmap.</w:t>
      </w:r>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Aplicación para FLAI</w:t>
            </w:r>
          </w:p>
          <w:p>
            <w:r>
              <w:t>Crear una narrativa simple: “Nube mexicana, precios claros, datos en México, soporte experto en español y sin dependencia tecnológica innecesaria”.</w:t>
            </w:r>
          </w:p>
        </w:tc>
      </w:tr>
    </w:tbl>
    <w:p/>
    <w:p>
      <w:pPr>
        <w:pStyle w:val="Heading2"/>
      </w:pPr>
      <w:r>
        <w:t>2.2 Elastx: nube nacional para datos sensibles, servicios críticos e IA soberana</w:t>
      </w:r>
    </w:p>
    <w:p>
      <w:r>
        <w:t>Elastx se posiciona como proveedor sueco de nube para servicios críticos y datos sensibles. Su comunicación combina ubicación local, cumplimiento, seguridad, soporte, Availability Zones, IaaS OpenStack, CaaS Kubernetes, PaaS, CDN, Security, DBaaS e inteligencia artificial con GPU bajo soberanía digital sueca.</w:t>
      </w:r>
    </w:p>
    <w:p>
      <w:pPr>
        <w:pStyle w:val="ListBullet"/>
      </w:pPr>
      <w:r>
        <w:t>Mejor práctica: no hablar de soberanía en abstracto, sino desde casos de uso reales: salud, datos sensibles, gobierno, plataformas críticas e IA.</w:t>
      </w:r>
    </w:p>
    <w:p>
      <w:pPr>
        <w:pStyle w:val="ListBullet"/>
      </w:pPr>
      <w:r>
        <w:t>Mejor práctica: mostrar certificaciones, políticas de seguridad, referencias de clientes, soporte y zonas de disponibilidad.</w:t>
      </w:r>
    </w:p>
    <w:p>
      <w:pPr>
        <w:pStyle w:val="ListBullet"/>
      </w:pPr>
      <w:r>
        <w:t>Mejor práctica: incluir GPU e IA como parte natural de la nube soberana, no como servicio aislado.</w:t>
      </w:r>
    </w:p>
    <w:p>
      <w:pPr>
        <w:pStyle w:val="ListBullet"/>
      </w:pPr>
      <w:r>
        <w:t>Mejor práctica: conectar la nube nacional con seguridad, cumplimiento y confianza regulatoria.</w:t>
      </w:r>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Aplicación para FLAI</w:t>
            </w:r>
          </w:p>
          <w:p>
            <w:r>
              <w:t>Crear “FLAI para datos sensibles” y “FLAI AI Cloud” como secciones clave para banca, salud, gobierno, retail, manufactura, educación y utilities.</w:t>
            </w:r>
          </w:p>
        </w:tc>
      </w:tr>
    </w:tbl>
    <w:p/>
    <w:p>
      <w:pPr>
        <w:pStyle w:val="Heading2"/>
      </w:pPr>
      <w:r>
        <w:t>2.3 STACKIT: el modelo más relevante para FLAI</w:t>
      </w:r>
    </w:p>
    <w:p>
      <w:r>
        <w:t>STACKIT es el referente más cercano a la ambición de FLAI porque no se presenta como un proveedor de servidores, sino como un hyperscaler soberano europeo con ecosistema. Su arquitectura web integra servicios cloud, marketplace, industrias, Data &amp; AI, migración, consultoría, digital workplace, ciberseguridad, colocation, precios, partners, universidad, documentación y release notes.</w:t>
      </w:r>
    </w:p>
    <w:p>
      <w:pPr>
        <w:pStyle w:val="ListBullet"/>
      </w:pPr>
      <w:r>
        <w:t>Mejor práctica: construir la web como ecosistema completo, no como folleto técnico.</w:t>
      </w:r>
    </w:p>
    <w:p>
      <w:pPr>
        <w:pStyle w:val="ListBullet"/>
      </w:pPr>
      <w:r>
        <w:t>Mejor práctica: crear un marketplace como plataforma central de soluciones de terceros sobre nube soberana.</w:t>
      </w:r>
    </w:p>
    <w:p>
      <w:pPr>
        <w:pStyle w:val="ListBullet"/>
      </w:pPr>
      <w:r>
        <w:t>Mejor práctica: orientar soluciones por industria: sector público, salud, manufactura, financiero y retail.</w:t>
      </w:r>
    </w:p>
    <w:p>
      <w:pPr>
        <w:pStyle w:val="ListBullet"/>
      </w:pPr>
      <w:r>
        <w:t>Mejor práctica: integrar Data &amp; AI, migración, consultoría, partners, documentación, universidad y calculadora.</w:t>
      </w:r>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Aplicación para FLAI</w:t>
            </w:r>
          </w:p>
          <w:p>
            <w:r>
              <w:t>La web de FLAI debe tener una arquitectura tipo plataforma: FLAI Cloud, FLAI Sovereign Cloud, FLAI AI Cloud, FLAI Marketplace, FLAI Industries, FLAI Trust Center, FLAI Partners y FLAI Academy.</w:t>
            </w:r>
          </w:p>
        </w:tc>
      </w:tr>
    </w:tbl>
    <w:p/>
    <w:p>
      <w:pPr>
        <w:pStyle w:val="Heading2"/>
      </w:pPr>
      <w:r>
        <w:t>2.4 OVHcloud: public cloud + private cloud + on-prem cloud platform</w:t>
      </w:r>
    </w:p>
    <w:p>
      <w:r>
        <w:t>OVHcloud aporta el aprendizaje más importante para ampliar la estrategia de FLAI: la nube no solo vive en el data center del proveedor. También puede desplegarse en el centro de datos del cliente bajo un modelo on-prem cloud platform. OVHcloud estructura su oferta en Public Cloud, Private Cloud, servidores dedicados, Hosted Private Cloud, SecNumCloud y On-Prem Cloud Platform, con módulos de Infrastructure as a Service, Platform as a Service y Cloud Ready / Landing Zone.</w:t>
      </w:r>
    </w:p>
    <w:p>
      <w:pPr>
        <w:pStyle w:val="ListBullet"/>
      </w:pPr>
      <w:r>
        <w:rPr>
          <w:b/>
        </w:rPr>
        <w:t xml:space="preserve">Arquitectura de oferta: </w:t>
      </w:r>
      <w:r>
        <w:t>Public Cloud, Private Cloud, Hosted Private Cloud, Dedicated/Bare Metal y On-Prem Cloud Platform.</w:t>
      </w:r>
    </w:p>
    <w:p>
      <w:pPr>
        <w:pStyle w:val="ListBullet"/>
      </w:pPr>
      <w:r>
        <w:rPr>
          <w:b/>
        </w:rPr>
        <w:t xml:space="preserve">On-prem como producto estratégico: </w:t>
      </w:r>
      <w:r>
        <w:t>llevar una plataforma cloud completa a las instalaciones del cliente, especialmente para datos sensibles, industria, gobierno, banca y continuidad crítica.</w:t>
      </w:r>
    </w:p>
    <w:p>
      <w:pPr>
        <w:pStyle w:val="ListBullet"/>
      </w:pPr>
      <w:r>
        <w:rPr>
          <w:b/>
        </w:rPr>
        <w:t xml:space="preserve">Landing Zone Manager: </w:t>
      </w:r>
      <w:r>
        <w:t>portal único para desplegar, gestionar y gobernar cargas de trabajo con autoservicio, APIs, aislamiento, roles, cuotas y monitoreo.</w:t>
      </w:r>
    </w:p>
    <w:p>
      <w:pPr>
        <w:pStyle w:val="ListBullet"/>
      </w:pPr>
      <w:r>
        <w:rPr>
          <w:b/>
        </w:rPr>
        <w:t xml:space="preserve">Cloud Store: </w:t>
      </w:r>
      <w:r>
        <w:t>catálogo de servicios listos para usar: Kubernetes, PostgreSQL, almacenamiento S3, servicios de IA y aplicaciones propias empaquetadas.</w:t>
      </w:r>
    </w:p>
    <w:p>
      <w:pPr>
        <w:pStyle w:val="ListBullet"/>
      </w:pPr>
      <w:r>
        <w:rPr>
          <w:b/>
        </w:rPr>
        <w:t xml:space="preserve">Gobernanza integrada: </w:t>
      </w:r>
      <w:r>
        <w:t>multitenencia, cuotas, IAM, SSO, RBAC, MFA, auditoría, trazabilidad, logs, métricas y alertas.</w:t>
      </w:r>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Aplicación para FLAI</w:t>
            </w:r>
          </w:p>
          <w:p>
            <w:r>
              <w:t>Crear “FLAI On-Prem Cloud”: una oferta para desplegar la experiencia FLAI dentro del data center del cliente o en un sitio dedicado EdgeNet, con portal de autoservicio, catálogo de servicios, Kubernetes, bases de datos, almacenamiento, IA, seguridad y operación administrada. Esta línea puede ser decisiva para gobierno, banca, salud, manufactura crítica y empresas que no pueden mover ciertos datos fuera de sus instalaciones.</w:t>
            </w:r>
          </w:p>
        </w:tc>
      </w:tr>
    </w:tbl>
    <w:p/>
    <w:p>
      <w:pPr>
        <w:pStyle w:val="Heading2"/>
      </w:pPr>
      <w:r>
        <w:t>2.5 UpCloud: claridad comercial, catálogo modular y experiencia de despliegue</w:t>
      </w:r>
    </w:p>
    <w:p>
      <w:r>
        <w:t>UpCloud muestra una forma muy efectiva de presentar servicios cloud: pocas categorías, lenguaje directo, beneficios cuantificables, soporte 24/7, pricing simple, demostración inmediata, panel de control y soluciones por caso de uso. Su menú organiza productos por Compute, Storage y Networking, e incluye Cloud Servers, GPU Servers, Private Cloud, Private Cloud GPUs, Managed Databases, Managed Kubernetes, Block/File/Object Storage, backup, software-defined networking, load balancer, NAT Gateway, VPN Gateway, zero-cost egress y CDN.</w:t>
      </w:r>
    </w:p>
    <w:p>
      <w:pPr>
        <w:pStyle w:val="ListBullet"/>
      </w:pPr>
      <w:r>
        <w:rPr>
          <w:b/>
        </w:rPr>
        <w:t xml:space="preserve">Claridad extrema del catálogo: </w:t>
      </w:r>
      <w:r>
        <w:t>cada producto dice qué hace, para qué sirve y cuál es el beneficio.</w:t>
      </w:r>
    </w:p>
    <w:p>
      <w:pPr>
        <w:pStyle w:val="ListBullet"/>
      </w:pPr>
      <w:r>
        <w:rPr>
          <w:b/>
        </w:rPr>
        <w:t xml:space="preserve">Servicios vendibles para SMB y enterprise: </w:t>
      </w:r>
      <w:r>
        <w:t>Cloud Servers, GPU, Private Cloud, Kubernetes, Databases, Storage y Networking.</w:t>
      </w:r>
    </w:p>
    <w:p>
      <w:pPr>
        <w:pStyle w:val="ListBullet"/>
      </w:pPr>
      <w:r>
        <w:rPr>
          <w:b/>
        </w:rPr>
        <w:t xml:space="preserve">Pricing como confianza: </w:t>
      </w:r>
      <w:r>
        <w:t>costos claros, sin cargos ocultos y sin lock-in.</w:t>
      </w:r>
    </w:p>
    <w:p>
      <w:pPr>
        <w:pStyle w:val="ListBullet"/>
      </w:pPr>
      <w:r>
        <w:rPr>
          <w:b/>
        </w:rPr>
        <w:t xml:space="preserve">Prueba y demostración: </w:t>
      </w:r>
      <w:r>
        <w:t>demo interactiva y créditos para iniciar; esto reduce fricción comercial.</w:t>
      </w:r>
    </w:p>
    <w:p>
      <w:pPr>
        <w:pStyle w:val="ListBullet"/>
      </w:pPr>
      <w:r>
        <w:rPr>
          <w:b/>
        </w:rPr>
        <w:t xml:space="preserve">Soporte como promesa: </w:t>
      </w:r>
      <w:r>
        <w:t>soporte humano 24/7 comunicado desde el home.</w:t>
      </w:r>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Aplicación para FLAI</w:t>
            </w:r>
          </w:p>
          <w:p>
            <w:r>
              <w:t>La web de FLAI debe simplificar la navegación: “Elige lo que necesitas: Cómputo, GPU, Nube Privada, Kubernetes, Bases de Datos, Almacenamiento, Red, Seguridad, IA, Backup y DRP”. Cada servicio debe tener página propia, CTA claro y ficha técnica descargable.</w:t>
            </w:r>
          </w:p>
        </w:tc>
      </w:tr>
    </w:tbl>
    <w:p/>
    <w:p>
      <w:pPr>
        <w:pStyle w:val="Heading1"/>
      </w:pPr>
      <w:r>
        <w:t>3. Matriz comparativa de mejores prácticas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12"/>
            <w:shd w:fill="1F4E79"/>
            <w:vAlign w:val="top"/>
          </w:tcPr>
          <w:p>
            <w:pPr>
              <w:spacing w:after="40" w:before="0"/>
              <w:jc w:val="left"/>
            </w:pPr>
            <w:r/>
            <w:r>
              <w:rPr>
                <w:b/>
                <w:color w:val="FFFFFF"/>
                <w:sz w:val="15"/>
              </w:rPr>
              <w:t>Proveedor</w:t>
            </w:r>
          </w:p>
        </w:tc>
        <w:tc>
          <w:tcPr>
            <w:tcW w:type="dxa" w:w="3456"/>
            <w:shd w:fill="1F4E79"/>
            <w:vAlign w:val="top"/>
          </w:tcPr>
          <w:p>
            <w:pPr>
              <w:spacing w:after="40" w:before="0"/>
              <w:jc w:val="left"/>
            </w:pPr>
            <w:r/>
            <w:r>
              <w:rPr>
                <w:b/>
                <w:color w:val="FFFFFF"/>
                <w:sz w:val="15"/>
              </w:rPr>
              <w:t>Lo mejor de su web</w:t>
            </w:r>
          </w:p>
        </w:tc>
        <w:tc>
          <w:tcPr>
            <w:tcW w:type="dxa" w:w="4176"/>
            <w:shd w:fill="1F4E79"/>
            <w:vAlign w:val="top"/>
          </w:tcPr>
          <w:p>
            <w:pPr>
              <w:spacing w:after="40" w:before="0"/>
              <w:jc w:val="left"/>
            </w:pPr>
            <w:r/>
            <w:r>
              <w:rPr>
                <w:b/>
                <w:color w:val="FFFFFF"/>
                <w:sz w:val="15"/>
              </w:rPr>
              <w:t>Lo que debe adoptar FLAI</w:t>
            </w:r>
          </w:p>
        </w:tc>
        <w:tc>
          <w:tcPr>
            <w:tcW w:type="dxa" w:w="1080"/>
            <w:shd w:fill="1F4E79"/>
            <w:vAlign w:val="top"/>
          </w:tcPr>
          <w:p>
            <w:pPr>
              <w:spacing w:after="40" w:before="0"/>
              <w:jc w:val="left"/>
            </w:pPr>
            <w:r/>
            <w:r>
              <w:rPr>
                <w:b/>
                <w:color w:val="FFFFFF"/>
                <w:sz w:val="15"/>
              </w:rPr>
              <w:t>Prioridad</w:t>
            </w:r>
          </w:p>
        </w:tc>
      </w:tr>
      <w:tr>
        <w:tc>
          <w:tcPr>
            <w:tcW w:type="dxa" w:w="1512"/>
            <w:vAlign w:val="top"/>
          </w:tcPr>
          <w:p>
            <w:pPr>
              <w:spacing w:after="40" w:before="0"/>
              <w:jc w:val="left"/>
            </w:pPr>
            <w:r/>
            <w:r>
              <w:rPr>
                <w:b w:val="0"/>
                <w:sz w:val="15"/>
              </w:rPr>
              <w:t>Cyso Cloud</w:t>
            </w:r>
          </w:p>
        </w:tc>
        <w:tc>
          <w:tcPr>
            <w:tcW w:type="dxa" w:w="3456"/>
            <w:vAlign w:val="top"/>
          </w:tcPr>
          <w:p>
            <w:pPr>
              <w:spacing w:after="40" w:before="0"/>
              <w:jc w:val="left"/>
            </w:pPr>
            <w:r/>
            <w:r>
              <w:rPr>
                <w:b w:val="0"/>
                <w:sz w:val="15"/>
              </w:rPr>
              <w:t>Claridad de servicios, pricing transparente, cero vendor lock-in, Trust Centre, status y documentación.</w:t>
            </w:r>
          </w:p>
        </w:tc>
        <w:tc>
          <w:tcPr>
            <w:tcW w:type="dxa" w:w="4176"/>
            <w:vAlign w:val="top"/>
          </w:tcPr>
          <w:p>
            <w:pPr>
              <w:spacing w:after="40" w:before="0"/>
              <w:jc w:val="left"/>
            </w:pPr>
            <w:r/>
            <w:r>
              <w:rPr>
                <w:b w:val="0"/>
                <w:sz w:val="15"/>
              </w:rPr>
              <w:t>Mensajes simples de soberanía, precios claros, soporte experto, documentación, status page y trust center.</w:t>
            </w:r>
          </w:p>
        </w:tc>
        <w:tc>
          <w:tcPr>
            <w:tcW w:type="dxa" w:w="1080"/>
            <w:vAlign w:val="top"/>
          </w:tcPr>
          <w:p>
            <w:pPr>
              <w:spacing w:after="40" w:before="0"/>
              <w:jc w:val="left"/>
            </w:pPr>
            <w:r/>
            <w:r>
              <w:rPr>
                <w:b w:val="0"/>
                <w:sz w:val="15"/>
              </w:rPr>
              <w:t>Alta</w:t>
            </w:r>
          </w:p>
        </w:tc>
      </w:tr>
      <w:tr>
        <w:tc>
          <w:tcPr>
            <w:tcW w:type="dxa" w:w="1512"/>
            <w:vAlign w:val="top"/>
          </w:tcPr>
          <w:p>
            <w:pPr>
              <w:spacing w:after="40" w:before="0"/>
              <w:jc w:val="left"/>
            </w:pPr>
            <w:r/>
            <w:r>
              <w:rPr>
                <w:b w:val="0"/>
                <w:sz w:val="15"/>
              </w:rPr>
              <w:t>Elastx</w:t>
            </w:r>
          </w:p>
        </w:tc>
        <w:tc>
          <w:tcPr>
            <w:tcW w:type="dxa" w:w="3456"/>
            <w:vAlign w:val="top"/>
          </w:tcPr>
          <w:p>
            <w:pPr>
              <w:spacing w:after="40" w:before="0"/>
              <w:jc w:val="left"/>
            </w:pPr>
            <w:r/>
            <w:r>
              <w:rPr>
                <w:b w:val="0"/>
                <w:sz w:val="15"/>
              </w:rPr>
              <w:t>Nube nacional para datos sensibles, AI Services, GPU, IaaS, CaaS, PaaS, seguridad y Availability Zones.</w:t>
            </w:r>
          </w:p>
        </w:tc>
        <w:tc>
          <w:tcPr>
            <w:tcW w:type="dxa" w:w="4176"/>
            <w:vAlign w:val="top"/>
          </w:tcPr>
          <w:p>
            <w:pPr>
              <w:spacing w:after="40" w:before="0"/>
              <w:jc w:val="left"/>
            </w:pPr>
            <w:r/>
            <w:r>
              <w:rPr>
                <w:b w:val="0"/>
                <w:sz w:val="15"/>
              </w:rPr>
              <w:t>Secciones por datos sensibles, sectores regulados, IA soberana, GPU y continuidad crítica.</w:t>
            </w:r>
          </w:p>
        </w:tc>
        <w:tc>
          <w:tcPr>
            <w:tcW w:type="dxa" w:w="1080"/>
            <w:vAlign w:val="top"/>
          </w:tcPr>
          <w:p>
            <w:pPr>
              <w:spacing w:after="40" w:before="0"/>
              <w:jc w:val="left"/>
            </w:pPr>
            <w:r/>
            <w:r>
              <w:rPr>
                <w:b w:val="0"/>
                <w:sz w:val="15"/>
              </w:rPr>
              <w:t>Alta</w:t>
            </w:r>
          </w:p>
        </w:tc>
      </w:tr>
      <w:tr>
        <w:tc>
          <w:tcPr>
            <w:tcW w:type="dxa" w:w="1512"/>
            <w:vAlign w:val="top"/>
          </w:tcPr>
          <w:p>
            <w:pPr>
              <w:spacing w:after="40" w:before="0"/>
              <w:jc w:val="left"/>
            </w:pPr>
            <w:r/>
            <w:r>
              <w:rPr>
                <w:b w:val="0"/>
                <w:sz w:val="15"/>
              </w:rPr>
              <w:t>STACKIT</w:t>
            </w:r>
          </w:p>
        </w:tc>
        <w:tc>
          <w:tcPr>
            <w:tcW w:type="dxa" w:w="3456"/>
            <w:vAlign w:val="top"/>
          </w:tcPr>
          <w:p>
            <w:pPr>
              <w:spacing w:after="40" w:before="0"/>
              <w:jc w:val="left"/>
            </w:pPr>
            <w:r/>
            <w:r>
              <w:rPr>
                <w:b w:val="0"/>
                <w:sz w:val="15"/>
              </w:rPr>
              <w:t>Ecosistema completo: marketplace, industrias, Data &amp; AI, partners, learning, docs y calculadora.</w:t>
            </w:r>
          </w:p>
        </w:tc>
        <w:tc>
          <w:tcPr>
            <w:tcW w:type="dxa" w:w="4176"/>
            <w:vAlign w:val="top"/>
          </w:tcPr>
          <w:p>
            <w:pPr>
              <w:spacing w:after="40" w:before="0"/>
              <w:jc w:val="left"/>
            </w:pPr>
            <w:r/>
            <w:r>
              <w:rPr>
                <w:b w:val="0"/>
                <w:sz w:val="15"/>
              </w:rPr>
              <w:t>Arquitectura web como plataforma: Cloud + AI + Marketplace + Industries + Trust + Partners + Academy.</w:t>
            </w:r>
          </w:p>
        </w:tc>
        <w:tc>
          <w:tcPr>
            <w:tcW w:type="dxa" w:w="1080"/>
            <w:vAlign w:val="top"/>
          </w:tcPr>
          <w:p>
            <w:pPr>
              <w:spacing w:after="40" w:before="0"/>
              <w:jc w:val="left"/>
            </w:pPr>
            <w:r/>
            <w:r>
              <w:rPr>
                <w:b w:val="0"/>
                <w:sz w:val="15"/>
              </w:rPr>
              <w:t>Máxima</w:t>
            </w:r>
          </w:p>
        </w:tc>
      </w:tr>
      <w:tr>
        <w:tc>
          <w:tcPr>
            <w:tcW w:type="dxa" w:w="1512"/>
            <w:vAlign w:val="top"/>
          </w:tcPr>
          <w:p>
            <w:pPr>
              <w:spacing w:after="40" w:before="0"/>
              <w:jc w:val="left"/>
            </w:pPr>
            <w:r/>
            <w:r>
              <w:rPr>
                <w:b w:val="0"/>
                <w:sz w:val="15"/>
              </w:rPr>
              <w:t>OVHcloud</w:t>
            </w:r>
          </w:p>
        </w:tc>
        <w:tc>
          <w:tcPr>
            <w:tcW w:type="dxa" w:w="3456"/>
            <w:vAlign w:val="top"/>
          </w:tcPr>
          <w:p>
            <w:pPr>
              <w:spacing w:after="40" w:before="0"/>
              <w:jc w:val="left"/>
            </w:pPr>
            <w:r/>
            <w:r>
              <w:rPr>
                <w:b w:val="0"/>
                <w:sz w:val="15"/>
              </w:rPr>
              <w:t>Portafolio amplio: Public Cloud, Private Cloud, Hosted Private Cloud, SecNumCloud, on-prem cloud platform y Cloud Store.</w:t>
            </w:r>
          </w:p>
        </w:tc>
        <w:tc>
          <w:tcPr>
            <w:tcW w:type="dxa" w:w="4176"/>
            <w:vAlign w:val="top"/>
          </w:tcPr>
          <w:p>
            <w:pPr>
              <w:spacing w:after="40" w:before="0"/>
              <w:jc w:val="left"/>
            </w:pPr>
            <w:r/>
            <w:r>
              <w:rPr>
                <w:b w:val="0"/>
                <w:sz w:val="15"/>
              </w:rPr>
              <w:t>Lanzar FLAI On-Prem Cloud y FLAI Landing Zone para clientes que necesitan nube dentro de sus instalaciones.</w:t>
            </w:r>
          </w:p>
        </w:tc>
        <w:tc>
          <w:tcPr>
            <w:tcW w:type="dxa" w:w="1080"/>
            <w:vAlign w:val="top"/>
          </w:tcPr>
          <w:p>
            <w:pPr>
              <w:spacing w:after="40" w:before="0"/>
              <w:jc w:val="left"/>
            </w:pPr>
            <w:r/>
            <w:r>
              <w:rPr>
                <w:b w:val="0"/>
                <w:sz w:val="15"/>
              </w:rPr>
              <w:t>Máxima</w:t>
            </w:r>
          </w:p>
        </w:tc>
      </w:tr>
      <w:tr>
        <w:tc>
          <w:tcPr>
            <w:tcW w:type="dxa" w:w="1512"/>
            <w:vAlign w:val="top"/>
          </w:tcPr>
          <w:p>
            <w:pPr>
              <w:spacing w:after="40" w:before="0"/>
              <w:jc w:val="left"/>
            </w:pPr>
            <w:r/>
            <w:r>
              <w:rPr>
                <w:b w:val="0"/>
                <w:sz w:val="15"/>
              </w:rPr>
              <w:t>UpCloud</w:t>
            </w:r>
          </w:p>
        </w:tc>
        <w:tc>
          <w:tcPr>
            <w:tcW w:type="dxa" w:w="3456"/>
            <w:vAlign w:val="top"/>
          </w:tcPr>
          <w:p>
            <w:pPr>
              <w:spacing w:after="40" w:before="0"/>
              <w:jc w:val="left"/>
            </w:pPr>
            <w:r/>
            <w:r>
              <w:rPr>
                <w:b w:val="0"/>
                <w:sz w:val="15"/>
              </w:rPr>
              <w:t>Catálogo modular, experiencia de despliegue, soporte 24/7, pricing simple, zero-cost egress y demo.</w:t>
            </w:r>
          </w:p>
        </w:tc>
        <w:tc>
          <w:tcPr>
            <w:tcW w:type="dxa" w:w="4176"/>
            <w:vAlign w:val="top"/>
          </w:tcPr>
          <w:p>
            <w:pPr>
              <w:spacing w:after="40" w:before="0"/>
              <w:jc w:val="left"/>
            </w:pPr>
            <w:r/>
            <w:r>
              <w:rPr>
                <w:b w:val="0"/>
                <w:sz w:val="15"/>
              </w:rPr>
              <w:t>Simplificar naming de servicios, crear fichas vendibles, demo/sandbox y calculadora para reducir fricción.</w:t>
            </w:r>
          </w:p>
        </w:tc>
        <w:tc>
          <w:tcPr>
            <w:tcW w:type="dxa" w:w="1080"/>
            <w:vAlign w:val="top"/>
          </w:tcPr>
          <w:p>
            <w:pPr>
              <w:spacing w:after="40" w:before="0"/>
              <w:jc w:val="left"/>
            </w:pPr>
            <w:r/>
            <w:r>
              <w:rPr>
                <w:b w:val="0"/>
                <w:sz w:val="15"/>
              </w:rPr>
              <w:t>Alta</w:t>
            </w:r>
          </w:p>
        </w:tc>
      </w:tr>
    </w:tbl>
    <w:p/>
    <w:p>
      <w:pPr>
        <w:pStyle w:val="Heading1"/>
      </w:pPr>
      <w:r>
        <w:t>4. Posicionamiento estratégico recomendado para FLAI</w:t>
      </w:r>
    </w:p>
    <w:p>
      <w:r>
        <w:t>FLAI debe evitar competir únicamente contra hyperscalers por profundidad de catálogo. La posición ganadora es competir por soberanía mexicana, cercanía, control, soporte, cumplimiento, privacidad, baja latencia nacional, flexibilidad contractual e integración con inteligencia artificial aplicada.</w:t>
      </w:r>
    </w:p>
    <w:p>
      <w:pPr>
        <w:pStyle w:val="Heading2"/>
      </w:pPr>
      <w:r>
        <w:t>4.1 Declaración de posicionamiento</w:t>
      </w:r>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Declaración recomendada</w:t>
            </w:r>
          </w:p>
          <w:p>
            <w:r>
              <w:t>FLAI es la nube mexicana soberana, privada, híbrida y on-prem que permite a empresas, gobierno e industrias operar sus datos, aplicaciones e inteligencia artificial dentro de México, con control, seguridad, continuidad, soporte experto en español y una arquitectura preparada para el crecimiento digital de Latinoamérica.</w:t>
            </w:r>
          </w:p>
        </w:tc>
      </w:tr>
    </w:tbl>
    <w:p/>
    <w:p>
      <w:pPr>
        <w:pStyle w:val="Heading2"/>
      </w:pPr>
      <w:r>
        <w:t>4.2 Claim principal</w:t>
      </w:r>
    </w:p>
    <w:p>
      <w:pPr>
        <w:pStyle w:val="ListBullet"/>
      </w:pPr>
      <w:r>
        <w:t>FLAI: La Nube Mexicana.</w:t>
      </w:r>
    </w:p>
    <w:p>
      <w:pPr>
        <w:pStyle w:val="ListBullet"/>
      </w:pPr>
      <w:r>
        <w:t>La nube soberana para operar, proteger y escalar México.</w:t>
      </w:r>
    </w:p>
    <w:p>
      <w:pPr>
        <w:pStyle w:val="ListBullet"/>
      </w:pPr>
      <w:r>
        <w:t>Tus datos. Tu país. Tu nube.</w:t>
      </w:r>
    </w:p>
    <w:p>
      <w:pPr>
        <w:pStyle w:val="ListBullet"/>
      </w:pPr>
      <w:r>
        <w:t>Infraestructura mexicana para la era de la inteligencia artificial.</w:t>
      </w:r>
    </w:p>
    <w:p>
      <w:pPr>
        <w:pStyle w:val="ListBullet"/>
      </w:pPr>
      <w:r>
        <w:t>La nube donde México guarda, procesa y protege su futuro digital.</w:t>
      </w:r>
    </w:p>
    <w:p>
      <w:pPr>
        <w:pStyle w:val="Heading2"/>
      </w:pPr>
      <w:r>
        <w:t>4.3 Mensaje rector</w:t>
      </w:r>
    </w:p>
    <w:p>
      <w:r>
        <w:t>No vendemos servidores. Construimos la plataforma soberana donde las empresas mexicanas pueden operar, proteger sus datos, desplegar inteligencia artificial y escalar su transformación digital con control, seguridad, cercanía y confianza.</w:t>
      </w:r>
    </w:p>
    <w:p>
      <w:pPr>
        <w:pStyle w:val="Heading1"/>
      </w:pPr>
      <w:r>
        <w:t>5. Estrategia de servicios para posicionar a FLAI como nube #1</w:t>
      </w:r>
    </w:p>
    <w:p>
      <w:r>
        <w:t>La web debe ordenar el portafolio en líneas fáciles de entender y vender. La recomendación es construir la oferta bajo diez familias de servicios, cada una con página propia, beneficios, ficha técnica, casos de uso, arquitectura de referencia, cumplimiento, soporte y CTA comercial.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vAlign w:val="top"/>
          </w:tcPr>
          <w:p>
            <w:pPr>
              <w:spacing w:after="40" w:before="0"/>
              <w:jc w:val="left"/>
            </w:pPr>
            <w:r/>
            <w:r>
              <w:rPr>
                <w:b/>
                <w:color w:val="FFFFFF"/>
                <w:sz w:val="14"/>
              </w:rPr>
              <w:t>Familia FLAI</w:t>
            </w:r>
          </w:p>
        </w:tc>
        <w:tc>
          <w:tcPr>
            <w:tcW w:type="dxa" w:w="3528"/>
            <w:shd w:fill="1F4E79"/>
            <w:vAlign w:val="top"/>
          </w:tcPr>
          <w:p>
            <w:pPr>
              <w:spacing w:after="40" w:before="0"/>
              <w:jc w:val="left"/>
            </w:pPr>
            <w:r/>
            <w:r>
              <w:rPr>
                <w:b/>
                <w:color w:val="FFFFFF"/>
                <w:sz w:val="14"/>
              </w:rPr>
              <w:t>Servicios sugeridos</w:t>
            </w:r>
          </w:p>
        </w:tc>
        <w:tc>
          <w:tcPr>
            <w:tcW w:type="dxa" w:w="2664"/>
            <w:shd w:fill="1F4E79"/>
            <w:vAlign w:val="top"/>
          </w:tcPr>
          <w:p>
            <w:pPr>
              <w:spacing w:after="40" w:before="0"/>
              <w:jc w:val="left"/>
            </w:pPr>
            <w:r/>
            <w:r>
              <w:rPr>
                <w:b/>
                <w:color w:val="FFFFFF"/>
                <w:sz w:val="14"/>
              </w:rPr>
              <w:t>Cliente objetivo</w:t>
            </w:r>
          </w:p>
        </w:tc>
        <w:tc>
          <w:tcPr>
            <w:tcW w:type="dxa" w:w="2520"/>
            <w:shd w:fill="1F4E79"/>
            <w:vAlign w:val="top"/>
          </w:tcPr>
          <w:p>
            <w:pPr>
              <w:spacing w:after="40" w:before="0"/>
              <w:jc w:val="left"/>
            </w:pPr>
            <w:r/>
            <w:r>
              <w:rPr>
                <w:b/>
                <w:color w:val="FFFFFF"/>
                <w:sz w:val="14"/>
              </w:rPr>
              <w:t>Mensaje comercial</w:t>
            </w:r>
          </w:p>
        </w:tc>
      </w:tr>
      <w:tr>
        <w:tc>
          <w:tcPr>
            <w:tcW w:type="dxa" w:w="1944"/>
            <w:vAlign w:val="top"/>
          </w:tcPr>
          <w:p>
            <w:pPr>
              <w:spacing w:after="40" w:before="0"/>
              <w:jc w:val="left"/>
            </w:pPr>
            <w:r/>
            <w:r>
              <w:rPr>
                <w:b w:val="0"/>
                <w:sz w:val="14"/>
              </w:rPr>
              <w:t>FLAI Cloud Compute</w:t>
            </w:r>
          </w:p>
        </w:tc>
        <w:tc>
          <w:tcPr>
            <w:tcW w:type="dxa" w:w="3528"/>
            <w:vAlign w:val="top"/>
          </w:tcPr>
          <w:p>
            <w:pPr>
              <w:spacing w:after="40" w:before="0"/>
              <w:jc w:val="left"/>
            </w:pPr>
            <w:r/>
            <w:r>
              <w:rPr>
                <w:b w:val="0"/>
                <w:sz w:val="14"/>
              </w:rPr>
              <w:t>VMs Linux/Windows, bare metal, high memory, high CPU, GPU servers, autoscaling.</w:t>
            </w:r>
          </w:p>
        </w:tc>
        <w:tc>
          <w:tcPr>
            <w:tcW w:type="dxa" w:w="2664"/>
            <w:vAlign w:val="top"/>
          </w:tcPr>
          <w:p>
            <w:pPr>
              <w:spacing w:after="40" w:before="0"/>
              <w:jc w:val="left"/>
            </w:pPr>
            <w:r/>
            <w:r>
              <w:rPr>
                <w:b w:val="0"/>
                <w:sz w:val="14"/>
              </w:rPr>
              <w:t>Empresas que migran aplicaciones, ERPs, portales, APIs y workloads críticos.</w:t>
            </w:r>
          </w:p>
        </w:tc>
        <w:tc>
          <w:tcPr>
            <w:tcW w:type="dxa" w:w="2520"/>
            <w:vAlign w:val="top"/>
          </w:tcPr>
          <w:p>
            <w:pPr>
              <w:spacing w:after="40" w:before="0"/>
              <w:jc w:val="left"/>
            </w:pPr>
            <w:r/>
            <w:r>
              <w:rPr>
                <w:b w:val="0"/>
                <w:sz w:val="14"/>
              </w:rPr>
              <w:t>Cómputo soberano en México para cargas reales de negocio.</w:t>
            </w:r>
          </w:p>
        </w:tc>
      </w:tr>
      <w:tr>
        <w:tc>
          <w:tcPr>
            <w:tcW w:type="dxa" w:w="1944"/>
            <w:vAlign w:val="top"/>
          </w:tcPr>
          <w:p>
            <w:pPr>
              <w:spacing w:after="40" w:before="0"/>
              <w:jc w:val="left"/>
            </w:pPr>
            <w:r/>
            <w:r>
              <w:rPr>
                <w:b w:val="0"/>
                <w:sz w:val="14"/>
              </w:rPr>
              <w:t>FLAI Private Cloud</w:t>
            </w:r>
          </w:p>
        </w:tc>
        <w:tc>
          <w:tcPr>
            <w:tcW w:type="dxa" w:w="3528"/>
            <w:vAlign w:val="top"/>
          </w:tcPr>
          <w:p>
            <w:pPr>
              <w:spacing w:after="40" w:before="0"/>
              <w:jc w:val="left"/>
            </w:pPr>
            <w:r/>
            <w:r>
              <w:rPr>
                <w:b w:val="0"/>
                <w:sz w:val="14"/>
              </w:rPr>
              <w:t>Nube privada dedicada, VMware/Nutanix/OpenStack/Kubernetes según arquitectura validada.</w:t>
            </w:r>
          </w:p>
        </w:tc>
        <w:tc>
          <w:tcPr>
            <w:tcW w:type="dxa" w:w="2664"/>
            <w:vAlign w:val="top"/>
          </w:tcPr>
          <w:p>
            <w:pPr>
              <w:spacing w:after="40" w:before="0"/>
              <w:jc w:val="left"/>
            </w:pPr>
            <w:r/>
            <w:r>
              <w:rPr>
                <w:b w:val="0"/>
                <w:sz w:val="14"/>
              </w:rPr>
              <w:t>Banca, salud, gobierno, manufactura, retail enterprise.</w:t>
            </w:r>
          </w:p>
        </w:tc>
        <w:tc>
          <w:tcPr>
            <w:tcW w:type="dxa" w:w="2520"/>
            <w:vAlign w:val="top"/>
          </w:tcPr>
          <w:p>
            <w:pPr>
              <w:spacing w:after="40" w:before="0"/>
              <w:jc w:val="left"/>
            </w:pPr>
            <w:r/>
            <w:r>
              <w:rPr>
                <w:b w:val="0"/>
                <w:sz w:val="14"/>
              </w:rPr>
              <w:t>Control, aislamiento y cumplimiento para cargas críticas.</w:t>
            </w:r>
          </w:p>
        </w:tc>
      </w:tr>
      <w:tr>
        <w:tc>
          <w:tcPr>
            <w:tcW w:type="dxa" w:w="1944"/>
            <w:vAlign w:val="top"/>
          </w:tcPr>
          <w:p>
            <w:pPr>
              <w:spacing w:after="40" w:before="0"/>
              <w:jc w:val="left"/>
            </w:pPr>
            <w:r/>
            <w:r>
              <w:rPr>
                <w:b w:val="0"/>
                <w:sz w:val="14"/>
              </w:rPr>
              <w:t>FLAI On-Prem Cloud</w:t>
            </w:r>
          </w:p>
        </w:tc>
        <w:tc>
          <w:tcPr>
            <w:tcW w:type="dxa" w:w="3528"/>
            <w:vAlign w:val="top"/>
          </w:tcPr>
          <w:p>
            <w:pPr>
              <w:spacing w:after="40" w:before="0"/>
              <w:jc w:val="left"/>
            </w:pPr>
            <w:r/>
            <w:r>
              <w:rPr>
                <w:b w:val="0"/>
                <w:sz w:val="14"/>
              </w:rPr>
              <w:t>Cloud platform en data center del cliente, portal, landing zone, catálogo, operación administrada.</w:t>
            </w:r>
          </w:p>
        </w:tc>
        <w:tc>
          <w:tcPr>
            <w:tcW w:type="dxa" w:w="2664"/>
            <w:vAlign w:val="top"/>
          </w:tcPr>
          <w:p>
            <w:pPr>
              <w:spacing w:after="40" w:before="0"/>
              <w:jc w:val="left"/>
            </w:pPr>
            <w:r/>
            <w:r>
              <w:rPr>
                <w:b w:val="0"/>
                <w:sz w:val="14"/>
              </w:rPr>
              <w:t>Clientes que no pueden mover datos o necesitan control físico/local.</w:t>
            </w:r>
          </w:p>
        </w:tc>
        <w:tc>
          <w:tcPr>
            <w:tcW w:type="dxa" w:w="2520"/>
            <w:vAlign w:val="top"/>
          </w:tcPr>
          <w:p>
            <w:pPr>
              <w:spacing w:after="40" w:before="0"/>
              <w:jc w:val="left"/>
            </w:pPr>
            <w:r/>
            <w:r>
              <w:rPr>
                <w:b w:val="0"/>
                <w:sz w:val="14"/>
              </w:rPr>
              <w:t>La experiencia FLAI dentro de tu propio entorno.</w:t>
            </w:r>
          </w:p>
        </w:tc>
      </w:tr>
      <w:tr>
        <w:tc>
          <w:tcPr>
            <w:tcW w:type="dxa" w:w="1944"/>
            <w:vAlign w:val="top"/>
          </w:tcPr>
          <w:p>
            <w:pPr>
              <w:spacing w:after="40" w:before="0"/>
              <w:jc w:val="left"/>
            </w:pPr>
            <w:r/>
            <w:r>
              <w:rPr>
                <w:b w:val="0"/>
                <w:sz w:val="14"/>
              </w:rPr>
              <w:t>FLAI Kubernetes &amp; Containers</w:t>
            </w:r>
          </w:p>
        </w:tc>
        <w:tc>
          <w:tcPr>
            <w:tcW w:type="dxa" w:w="3528"/>
            <w:vAlign w:val="top"/>
          </w:tcPr>
          <w:p>
            <w:pPr>
              <w:spacing w:after="40" w:before="0"/>
              <w:jc w:val="left"/>
            </w:pPr>
            <w:r/>
            <w:r>
              <w:rPr>
                <w:b w:val="0"/>
                <w:sz w:val="14"/>
              </w:rPr>
              <w:t>Managed Kubernetes, registry, service mesh, CI/CD, platform engineering.</w:t>
            </w:r>
          </w:p>
        </w:tc>
        <w:tc>
          <w:tcPr>
            <w:tcW w:type="dxa" w:w="2664"/>
            <w:vAlign w:val="top"/>
          </w:tcPr>
          <w:p>
            <w:pPr>
              <w:spacing w:after="40" w:before="0"/>
              <w:jc w:val="left"/>
            </w:pPr>
            <w:r/>
            <w:r>
              <w:rPr>
                <w:b w:val="0"/>
                <w:sz w:val="14"/>
              </w:rPr>
              <w:t>DevOps, SaaS, fábricas de software, modernización aplicativa.</w:t>
            </w:r>
          </w:p>
        </w:tc>
        <w:tc>
          <w:tcPr>
            <w:tcW w:type="dxa" w:w="2520"/>
            <w:vAlign w:val="top"/>
          </w:tcPr>
          <w:p>
            <w:pPr>
              <w:spacing w:after="40" w:before="0"/>
              <w:jc w:val="left"/>
            </w:pPr>
            <w:r/>
            <w:r>
              <w:rPr>
                <w:b w:val="0"/>
                <w:sz w:val="14"/>
              </w:rPr>
              <w:t>Despliega aplicaciones modernas con gobierno y seguridad.</w:t>
            </w:r>
          </w:p>
        </w:tc>
      </w:tr>
      <w:tr>
        <w:tc>
          <w:tcPr>
            <w:tcW w:type="dxa" w:w="1944"/>
            <w:vAlign w:val="top"/>
          </w:tcPr>
          <w:p>
            <w:pPr>
              <w:spacing w:after="40" w:before="0"/>
              <w:jc w:val="left"/>
            </w:pPr>
            <w:r/>
            <w:r>
              <w:rPr>
                <w:b w:val="0"/>
                <w:sz w:val="14"/>
              </w:rPr>
              <w:t>FLAI Storage</w:t>
            </w:r>
          </w:p>
        </w:tc>
        <w:tc>
          <w:tcPr>
            <w:tcW w:type="dxa" w:w="3528"/>
            <w:vAlign w:val="top"/>
          </w:tcPr>
          <w:p>
            <w:pPr>
              <w:spacing w:after="40" w:before="0"/>
              <w:jc w:val="left"/>
            </w:pPr>
            <w:r/>
            <w:r>
              <w:rPr>
                <w:b w:val="0"/>
                <w:sz w:val="14"/>
              </w:rPr>
              <w:t>Object S3, block, file, archive, backup, snapshots, immutable backup.</w:t>
            </w:r>
          </w:p>
        </w:tc>
        <w:tc>
          <w:tcPr>
            <w:tcW w:type="dxa" w:w="2664"/>
            <w:vAlign w:val="top"/>
          </w:tcPr>
          <w:p>
            <w:pPr>
              <w:spacing w:after="40" w:before="0"/>
              <w:jc w:val="left"/>
            </w:pPr>
            <w:r/>
            <w:r>
              <w:rPr>
                <w:b w:val="0"/>
                <w:sz w:val="14"/>
              </w:rPr>
              <w:t>Toda empresa con datos, documentos, logs, multimedia y respaldos.</w:t>
            </w:r>
          </w:p>
        </w:tc>
        <w:tc>
          <w:tcPr>
            <w:tcW w:type="dxa" w:w="2520"/>
            <w:vAlign w:val="top"/>
          </w:tcPr>
          <w:p>
            <w:pPr>
              <w:spacing w:after="40" w:before="0"/>
              <w:jc w:val="left"/>
            </w:pPr>
            <w:r/>
            <w:r>
              <w:rPr>
                <w:b w:val="0"/>
                <w:sz w:val="14"/>
              </w:rPr>
              <w:t>Datos protegidos, escalables y disponibles en México.</w:t>
            </w:r>
          </w:p>
        </w:tc>
      </w:tr>
      <w:tr>
        <w:tc>
          <w:tcPr>
            <w:tcW w:type="dxa" w:w="1944"/>
            <w:vAlign w:val="top"/>
          </w:tcPr>
          <w:p>
            <w:pPr>
              <w:spacing w:after="40" w:before="0"/>
              <w:jc w:val="left"/>
            </w:pPr>
            <w:r/>
            <w:r>
              <w:rPr>
                <w:b w:val="0"/>
                <w:sz w:val="14"/>
              </w:rPr>
              <w:t>FLAI Databases</w:t>
            </w:r>
          </w:p>
        </w:tc>
        <w:tc>
          <w:tcPr>
            <w:tcW w:type="dxa" w:w="3528"/>
            <w:vAlign w:val="top"/>
          </w:tcPr>
          <w:p>
            <w:pPr>
              <w:spacing w:after="40" w:before="0"/>
              <w:jc w:val="left"/>
            </w:pPr>
            <w:r/>
            <w:r>
              <w:rPr>
                <w:b w:val="0"/>
                <w:sz w:val="14"/>
              </w:rPr>
              <w:t>PostgreSQL, MySQL, SQL Server, MongoDB, Redis/Valkey, OpenSearch, DBaaS.</w:t>
            </w:r>
          </w:p>
        </w:tc>
        <w:tc>
          <w:tcPr>
            <w:tcW w:type="dxa" w:w="2664"/>
            <w:vAlign w:val="top"/>
          </w:tcPr>
          <w:p>
            <w:pPr>
              <w:spacing w:after="40" w:before="0"/>
              <w:jc w:val="left"/>
            </w:pPr>
            <w:r/>
            <w:r>
              <w:rPr>
                <w:b w:val="0"/>
                <w:sz w:val="14"/>
              </w:rPr>
              <w:t>Aplicaciones transaccionales, analítica, portales, e-commerce, IA.</w:t>
            </w:r>
          </w:p>
        </w:tc>
        <w:tc>
          <w:tcPr>
            <w:tcW w:type="dxa" w:w="2520"/>
            <w:vAlign w:val="top"/>
          </w:tcPr>
          <w:p>
            <w:pPr>
              <w:spacing w:after="40" w:before="0"/>
              <w:jc w:val="left"/>
            </w:pPr>
            <w:r/>
            <w:r>
              <w:rPr>
                <w:b w:val="0"/>
                <w:sz w:val="14"/>
              </w:rPr>
              <w:t>Bases de datos administradas para operar con menos carga técnica.</w:t>
            </w:r>
          </w:p>
        </w:tc>
      </w:tr>
      <w:tr>
        <w:tc>
          <w:tcPr>
            <w:tcW w:type="dxa" w:w="1944"/>
            <w:vAlign w:val="top"/>
          </w:tcPr>
          <w:p>
            <w:pPr>
              <w:spacing w:after="40" w:before="0"/>
              <w:jc w:val="left"/>
            </w:pPr>
            <w:r/>
            <w:r>
              <w:rPr>
                <w:b w:val="0"/>
                <w:sz w:val="14"/>
              </w:rPr>
              <w:t>FLAI Network</w:t>
            </w:r>
          </w:p>
        </w:tc>
        <w:tc>
          <w:tcPr>
            <w:tcW w:type="dxa" w:w="3528"/>
            <w:vAlign w:val="top"/>
          </w:tcPr>
          <w:p>
            <w:pPr>
              <w:spacing w:after="40" w:before="0"/>
              <w:jc w:val="left"/>
            </w:pPr>
            <w:r/>
            <w:r>
              <w:rPr>
                <w:b w:val="0"/>
                <w:sz w:val="14"/>
              </w:rPr>
              <w:t>VPC, load balancer, VPN, Direct Connect, SD-WAN, firewall, CDN nacional.</w:t>
            </w:r>
          </w:p>
        </w:tc>
        <w:tc>
          <w:tcPr>
            <w:tcW w:type="dxa" w:w="2664"/>
            <w:vAlign w:val="top"/>
          </w:tcPr>
          <w:p>
            <w:pPr>
              <w:spacing w:after="40" w:before="0"/>
              <w:jc w:val="left"/>
            </w:pPr>
            <w:r/>
            <w:r>
              <w:rPr>
                <w:b w:val="0"/>
                <w:sz w:val="14"/>
              </w:rPr>
              <w:t>Empresas multisede, retail, industria, gobierno y apps de baja latencia.</w:t>
            </w:r>
          </w:p>
        </w:tc>
        <w:tc>
          <w:tcPr>
            <w:tcW w:type="dxa" w:w="2520"/>
            <w:vAlign w:val="top"/>
          </w:tcPr>
          <w:p>
            <w:pPr>
              <w:spacing w:after="40" w:before="0"/>
              <w:jc w:val="left"/>
            </w:pPr>
            <w:r/>
            <w:r>
              <w:rPr>
                <w:b w:val="0"/>
                <w:sz w:val="14"/>
              </w:rPr>
              <w:t>Conectividad segura, privada y optimizada para México.</w:t>
            </w:r>
          </w:p>
        </w:tc>
      </w:tr>
      <w:tr>
        <w:tc>
          <w:tcPr>
            <w:tcW w:type="dxa" w:w="1944"/>
            <w:vAlign w:val="top"/>
          </w:tcPr>
          <w:p>
            <w:pPr>
              <w:spacing w:after="40" w:before="0"/>
              <w:jc w:val="left"/>
            </w:pPr>
            <w:r/>
            <w:r>
              <w:rPr>
                <w:b w:val="0"/>
                <w:sz w:val="14"/>
              </w:rPr>
              <w:t>FLAI Security &amp; Trust</w:t>
            </w:r>
          </w:p>
        </w:tc>
        <w:tc>
          <w:tcPr>
            <w:tcW w:type="dxa" w:w="3528"/>
            <w:vAlign w:val="top"/>
          </w:tcPr>
          <w:p>
            <w:pPr>
              <w:spacing w:after="40" w:before="0"/>
              <w:jc w:val="left"/>
            </w:pPr>
            <w:r/>
            <w:r>
              <w:rPr>
                <w:b w:val="0"/>
                <w:sz w:val="14"/>
              </w:rPr>
              <w:t>IAM, MFA, KMS, HSM, WAF, DDoS, SIEM, SOC, logs, auditoría.</w:t>
            </w:r>
          </w:p>
        </w:tc>
        <w:tc>
          <w:tcPr>
            <w:tcW w:type="dxa" w:w="2664"/>
            <w:vAlign w:val="top"/>
          </w:tcPr>
          <w:p>
            <w:pPr>
              <w:spacing w:after="40" w:before="0"/>
              <w:jc w:val="left"/>
            </w:pPr>
            <w:r/>
            <w:r>
              <w:rPr>
                <w:b w:val="0"/>
                <w:sz w:val="14"/>
              </w:rPr>
              <w:t>CISO, áreas de riesgo, cumplimiento, gobierno y sectores regulados.</w:t>
            </w:r>
          </w:p>
        </w:tc>
        <w:tc>
          <w:tcPr>
            <w:tcW w:type="dxa" w:w="2520"/>
            <w:vAlign w:val="top"/>
          </w:tcPr>
          <w:p>
            <w:pPr>
              <w:spacing w:after="40" w:before="0"/>
              <w:jc w:val="left"/>
            </w:pPr>
            <w:r/>
            <w:r>
              <w:rPr>
                <w:b w:val="0"/>
                <w:sz w:val="14"/>
              </w:rPr>
              <w:t>Seguridad integrada desde la arquitectura, no agregada al final.</w:t>
            </w:r>
          </w:p>
        </w:tc>
      </w:tr>
      <w:tr>
        <w:tc>
          <w:tcPr>
            <w:tcW w:type="dxa" w:w="1944"/>
            <w:vAlign w:val="top"/>
          </w:tcPr>
          <w:p>
            <w:pPr>
              <w:spacing w:after="40" w:before="0"/>
              <w:jc w:val="left"/>
            </w:pPr>
            <w:r/>
            <w:r>
              <w:rPr>
                <w:b w:val="0"/>
                <w:sz w:val="14"/>
              </w:rPr>
              <w:t>FLAI Backup &amp; DRP</w:t>
            </w:r>
          </w:p>
        </w:tc>
        <w:tc>
          <w:tcPr>
            <w:tcW w:type="dxa" w:w="3528"/>
            <w:vAlign w:val="top"/>
          </w:tcPr>
          <w:p>
            <w:pPr>
              <w:spacing w:after="40" w:before="0"/>
              <w:jc w:val="left"/>
            </w:pPr>
            <w:r/>
            <w:r>
              <w:rPr>
                <w:b w:val="0"/>
                <w:sz w:val="14"/>
              </w:rPr>
              <w:t>BaaS, DRaaS, replicación multi-sitio, pruebas DR, runbooks, RPO/RTO.</w:t>
            </w:r>
          </w:p>
        </w:tc>
        <w:tc>
          <w:tcPr>
            <w:tcW w:type="dxa" w:w="2664"/>
            <w:vAlign w:val="top"/>
          </w:tcPr>
          <w:p>
            <w:pPr>
              <w:spacing w:after="40" w:before="0"/>
              <w:jc w:val="left"/>
            </w:pPr>
            <w:r/>
            <w:r>
              <w:rPr>
                <w:b w:val="0"/>
                <w:sz w:val="14"/>
              </w:rPr>
              <w:t>Cargas críticas y continuidad operativa.</w:t>
            </w:r>
          </w:p>
        </w:tc>
        <w:tc>
          <w:tcPr>
            <w:tcW w:type="dxa" w:w="2520"/>
            <w:vAlign w:val="top"/>
          </w:tcPr>
          <w:p>
            <w:pPr>
              <w:spacing w:after="40" w:before="0"/>
              <w:jc w:val="left"/>
            </w:pPr>
            <w:r/>
            <w:r>
              <w:rPr>
                <w:b w:val="0"/>
                <w:sz w:val="14"/>
              </w:rPr>
              <w:t>Recuperación y continuidad dentro de México.</w:t>
            </w:r>
          </w:p>
        </w:tc>
      </w:tr>
      <w:tr>
        <w:tc>
          <w:tcPr>
            <w:tcW w:type="dxa" w:w="1944"/>
            <w:vAlign w:val="top"/>
          </w:tcPr>
          <w:p>
            <w:pPr>
              <w:spacing w:after="40" w:before="0"/>
              <w:jc w:val="left"/>
            </w:pPr>
            <w:r/>
            <w:r>
              <w:rPr>
                <w:b w:val="0"/>
                <w:sz w:val="14"/>
              </w:rPr>
              <w:t>FLAI AI Cloud</w:t>
            </w:r>
          </w:p>
        </w:tc>
        <w:tc>
          <w:tcPr>
            <w:tcW w:type="dxa" w:w="3528"/>
            <w:vAlign w:val="top"/>
          </w:tcPr>
          <w:p>
            <w:pPr>
              <w:spacing w:after="40" w:before="0"/>
              <w:jc w:val="left"/>
            </w:pPr>
            <w:r/>
            <w:r>
              <w:rPr>
                <w:b w:val="0"/>
                <w:sz w:val="14"/>
              </w:rPr>
              <w:t>GPU, notebooks, data lakehouse, MLOps, LLMOps, RAG, vector DB, agentes MAYIA.</w:t>
            </w:r>
          </w:p>
        </w:tc>
        <w:tc>
          <w:tcPr>
            <w:tcW w:type="dxa" w:w="2664"/>
            <w:vAlign w:val="top"/>
          </w:tcPr>
          <w:p>
            <w:pPr>
              <w:spacing w:after="40" w:before="0"/>
              <w:jc w:val="left"/>
            </w:pPr>
            <w:r/>
            <w:r>
              <w:rPr>
                <w:b w:val="0"/>
                <w:sz w:val="14"/>
              </w:rPr>
              <w:t>Empresas que quieren IA con datos protegidos.</w:t>
            </w:r>
          </w:p>
        </w:tc>
        <w:tc>
          <w:tcPr>
            <w:tcW w:type="dxa" w:w="2520"/>
            <w:vAlign w:val="top"/>
          </w:tcPr>
          <w:p>
            <w:pPr>
              <w:spacing w:after="40" w:before="0"/>
              <w:jc w:val="left"/>
            </w:pPr>
            <w:r/>
            <w:r>
              <w:rPr>
                <w:b w:val="0"/>
                <w:sz w:val="14"/>
              </w:rPr>
              <w:t>Inteligencia artificial empresarial sobre nube mexicana.</w:t>
            </w:r>
          </w:p>
        </w:tc>
      </w:tr>
    </w:tbl>
    <w:p/>
    <w:p>
      <w:pPr>
        <w:pStyle w:val="Heading1"/>
      </w:pPr>
      <w:r>
        <w:t>6. Nueva línea estratégica: FLAI On-Prem Cloud</w:t>
      </w:r>
    </w:p>
    <w:p>
      <w:r>
        <w:t>Esta es la adición estratégica más importante del análisis ampliado. OVHcloud demuestra que la nube soberana moderna no debe limitarse al modelo “ven a mi data center”. Para ciertos clientes, especialmente gobierno, banca, salud, industria crítica, utilities, telecomunicaciones y corporativos con políticas estrictas, la oferta ganadora es “llevamos la nube a tu operación”.</w:t>
      </w:r>
    </w:p>
    <w:p>
      <w:pPr>
        <w:pStyle w:val="Heading2"/>
      </w:pPr>
      <w:r>
        <w:t>6.1 Definición propuesta</w:t>
      </w:r>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FLAI On-Prem Cloud</w:t>
            </w:r>
          </w:p>
          <w:p>
            <w:r>
              <w:t>Plataforma de nube privada administrada que puede desplegarse en instalaciones del cliente, en data centers EdgeNet o en una arquitectura dedicada híbrida. Incluye cómputo, almacenamiento, red, Kubernetes, bases de datos, seguridad, portal de autoservicio, observabilidad, gobierno, soporte, operación administrada y posibilidad de integrar servicios de IA.</w:t>
            </w:r>
          </w:p>
        </w:tc>
      </w:tr>
    </w:tbl>
    <w:p/>
    <w:p>
      <w:pPr>
        <w:pStyle w:val="Heading2"/>
      </w:pPr>
      <w:r>
        <w:t>6.2 Componentes mínimos</w:t>
      </w:r>
    </w:p>
    <w:p>
      <w:pPr>
        <w:pStyle w:val="ListBullet"/>
      </w:pPr>
      <w:r>
        <w:t>FLAI Core: infraestructura base de cómputo, almacenamiento, red y virtualización/containers.</w:t>
      </w:r>
    </w:p>
    <w:p>
      <w:pPr>
        <w:pStyle w:val="ListBullet"/>
      </w:pPr>
      <w:r>
        <w:t>FLAI Landing Zone: plantillas, proyectos, redes, IAM, RBAC, MFA, cuotas, políticas y seguridad base.</w:t>
      </w:r>
    </w:p>
    <w:p>
      <w:pPr>
        <w:pStyle w:val="ListBullet"/>
      </w:pPr>
      <w:r>
        <w:t>FLAI Cloud Store: catálogo interno de servicios desplegables con un clic: VMs, Kubernetes, PostgreSQL, object storage, dashboards, IA, backups y aplicaciones propias.</w:t>
      </w:r>
    </w:p>
    <w:p>
      <w:pPr>
        <w:pStyle w:val="ListBullet"/>
      </w:pPr>
      <w:r>
        <w:t>FLAI Observability: logs, métricas, alertas, tableros ejecutivos y reportes de consumo.</w:t>
      </w:r>
    </w:p>
    <w:p>
      <w:pPr>
        <w:pStyle w:val="ListBullet"/>
      </w:pPr>
      <w:r>
        <w:t>FLAI Governance: políticas, trazabilidad, auditoría, gestión de cambios, presupuesto, FinOps y reportes.</w:t>
      </w:r>
    </w:p>
    <w:p>
      <w:pPr>
        <w:pStyle w:val="ListBullet"/>
      </w:pPr>
      <w:r>
        <w:t>FLAI Managed Operations: operación 24/7, NOC/SOC, parches, respaldos, continuidad, incidentes y mesa de ayuda.</w:t>
      </w:r>
    </w:p>
    <w:p>
      <w:pPr>
        <w:pStyle w:val="Heading2"/>
      </w:pPr>
      <w:r>
        <w:t>6.3 Casos de uso prioritarios</w:t>
      </w:r>
    </w:p>
    <w:p>
      <w:pPr>
        <w:pStyle w:val="ListBullet"/>
      </w:pPr>
      <w:r>
        <w:t>Gobierno estatal y federal con datos sensibles y necesidad de residencia nacional.</w:t>
      </w:r>
    </w:p>
    <w:p>
      <w:pPr>
        <w:pStyle w:val="ListBullet"/>
      </w:pPr>
      <w:r>
        <w:t>Banca, seguros y fintech con cargas críticas, auditoría, continuidad y control contractual.</w:t>
      </w:r>
    </w:p>
    <w:p>
      <w:pPr>
        <w:pStyle w:val="ListBullet"/>
      </w:pPr>
      <w:r>
        <w:t>Salud con expedientes clínicos, imágenes médicas, datos sensibles y requerimientos de privacidad.</w:t>
      </w:r>
    </w:p>
    <w:p>
      <w:pPr>
        <w:pStyle w:val="ListBullet"/>
      </w:pPr>
      <w:r>
        <w:t>Manufactura y nearshoring con operación en plantas, baja latencia, OT/IT, visión por computadora e IA industrial.</w:t>
      </w:r>
    </w:p>
    <w:p>
      <w:pPr>
        <w:pStyle w:val="ListBullet"/>
      </w:pPr>
      <w:r>
        <w:t>Retail con cientos de tiendas, POS, analítica, inventarios, promociones, cámaras e IA en punto de venta.</w:t>
      </w:r>
    </w:p>
    <w:p>
      <w:pPr>
        <w:pStyle w:val="ListBullet"/>
      </w:pPr>
      <w:r>
        <w:t>Corporativos que quieren repatriar cargas de nube pública por costos, egress, dependencia o cumplimiento.</w:t>
      </w:r>
    </w:p>
    <w:p>
      <w:pPr>
        <w:pStyle w:val="Heading1"/>
      </w:pPr>
      <w:r>
        <w:t>7. Arquitectura recomendada para la página web de FLAI</w:t>
      </w:r>
    </w:p>
    <w:p>
      <w:r>
        <w:t>La web debe operar como una plataforma comercial, no como una presentación corporativa. Debe permitir que un CEO entienda la visión, un CIO encuentre arquitectura, un CISO evalúe seguridad, un CTO revise servicios, un CFO entienda costos y un desarrollador encuentre documentación.</w:t>
      </w:r>
    </w:p>
    <w:p>
      <w:pPr>
        <w:pStyle w:val="Heading2"/>
      </w:pPr>
      <w:r>
        <w:t>7.1 Mapa del sitio recomendado</w:t>
      </w:r>
    </w:p>
    <w:p>
      <w:pPr>
        <w:pStyle w:val="ListNumber"/>
      </w:pPr>
      <w:r>
        <w:rPr>
          <w:b/>
        </w:rPr>
        <w:t xml:space="preserve">Home: </w:t>
      </w:r>
      <w:r>
        <w:t>La Nube Mexicana; propuesta de valor; servicios principales; industrias; confianza; llamada a diagnóstico.</w:t>
      </w:r>
    </w:p>
    <w:p>
      <w:pPr>
        <w:pStyle w:val="ListNumber"/>
      </w:pPr>
      <w:r>
        <w:rPr>
          <w:b/>
        </w:rPr>
        <w:t xml:space="preserve">Servicios Cloud: </w:t>
      </w:r>
      <w:r>
        <w:t>Compute, Private Cloud, On-Prem Cloud, Kubernetes, Storage, Databases, Networking, Security, Backup &amp; DRP, AI Cloud.</w:t>
      </w:r>
    </w:p>
    <w:p>
      <w:pPr>
        <w:pStyle w:val="ListNumber"/>
      </w:pPr>
      <w:r>
        <w:rPr>
          <w:b/>
        </w:rPr>
        <w:t xml:space="preserve">Nube Soberana: </w:t>
      </w:r>
      <w:r>
        <w:t>residencia de datos, control jurisdiccional, llaves, operación local, reversibilidad, auditoría y gobierno.</w:t>
      </w:r>
    </w:p>
    <w:p>
      <w:pPr>
        <w:pStyle w:val="ListNumber"/>
      </w:pPr>
      <w:r>
        <w:rPr>
          <w:b/>
        </w:rPr>
        <w:t xml:space="preserve">FLAI On-Prem Cloud: </w:t>
      </w:r>
      <w:r>
        <w:t>nube en tu data center, landing zone, cloud store, portal, operación administrada.</w:t>
      </w:r>
    </w:p>
    <w:p>
      <w:pPr>
        <w:pStyle w:val="ListNumber"/>
      </w:pPr>
      <w:r>
        <w:rPr>
          <w:b/>
        </w:rPr>
        <w:t xml:space="preserve">FLAI AI Cloud: </w:t>
      </w:r>
      <w:r>
        <w:t>GPU, data lakehouse, MLOps, LLMOps, RAG, agentes MAYIA, IA segura.</w:t>
      </w:r>
    </w:p>
    <w:p>
      <w:pPr>
        <w:pStyle w:val="ListNumber"/>
      </w:pPr>
      <w:r>
        <w:rPr>
          <w:b/>
        </w:rPr>
        <w:t xml:space="preserve">Marketplace: </w:t>
      </w:r>
      <w:r>
        <w:t>soluciones certificadas, partners, software de terceros, servicios empaquetados y facturación centralizada.</w:t>
      </w:r>
    </w:p>
    <w:p>
      <w:pPr>
        <w:pStyle w:val="ListNumber"/>
      </w:pPr>
      <w:r>
        <w:rPr>
          <w:b/>
        </w:rPr>
        <w:t xml:space="preserve">Industrias: </w:t>
      </w:r>
      <w:r>
        <w:t>gobierno, banca, salud, manufactura, retail, educación, logística, energía, telecomunicaciones.</w:t>
      </w:r>
    </w:p>
    <w:p>
      <w:pPr>
        <w:pStyle w:val="ListNumber"/>
      </w:pPr>
      <w:r>
        <w:rPr>
          <w:b/>
        </w:rPr>
        <w:t xml:space="preserve">Trust Center: </w:t>
      </w:r>
      <w:r>
        <w:t>certificaciones, SLA, seguridad, privacidad, cumplimiento, status, incidentes, políticas.</w:t>
      </w:r>
    </w:p>
    <w:p>
      <w:pPr>
        <w:pStyle w:val="ListNumber"/>
      </w:pPr>
      <w:r>
        <w:rPr>
          <w:b/>
        </w:rPr>
        <w:t xml:space="preserve">Precios: </w:t>
      </w:r>
      <w:r>
        <w:t>modelos de consumo, calculadora, paquetes, servicios administrados, soporte, FinOps.</w:t>
      </w:r>
    </w:p>
    <w:p>
      <w:pPr>
        <w:pStyle w:val="ListNumber"/>
      </w:pPr>
      <w:r>
        <w:rPr>
          <w:b/>
        </w:rPr>
        <w:t xml:space="preserve">Partners: </w:t>
      </w:r>
      <w:r>
        <w:t>programa de integradores, software vendors, MSPs, canales, startups y academia.</w:t>
      </w:r>
    </w:p>
    <w:p>
      <w:pPr>
        <w:pStyle w:val="ListNumber"/>
      </w:pPr>
      <w:r>
        <w:rPr>
          <w:b/>
        </w:rPr>
        <w:t xml:space="preserve">Recursos: </w:t>
      </w:r>
      <w:r>
        <w:t>documentación, white papers, guías de migración, comparativos, blog SEO/GEO, webinars.</w:t>
      </w:r>
    </w:p>
    <w:p>
      <w:pPr>
        <w:pStyle w:val="ListNumber"/>
      </w:pPr>
      <w:r>
        <w:rPr>
          <w:b/>
        </w:rPr>
        <w:t xml:space="preserve">Contacto: </w:t>
      </w:r>
      <w:r>
        <w:t>diagnóstico cloud, cotización, agenda con arquitecto, PoC y workshops.</w:t>
      </w:r>
    </w:p>
    <w:p>
      <w:pPr>
        <w:pStyle w:val="Heading2"/>
      </w:pPr>
      <w:r>
        <w:t>7.2 Home page: estructura recomendada</w:t>
      </w:r>
    </w:p>
    <w:p>
      <w:pPr>
        <w:pStyle w:val="ListBullet"/>
      </w:pPr>
      <w:r>
        <w:rPr>
          <w:b/>
        </w:rPr>
        <w:t xml:space="preserve">Hero: </w:t>
      </w:r>
      <w:r>
        <w:t>“FLAI, La Nube Mexicana: soberana, privada, híbrida, on-prem y preparada para inteligencia artificial.”</w:t>
      </w:r>
    </w:p>
    <w:p>
      <w:pPr>
        <w:pStyle w:val="ListBullet"/>
      </w:pPr>
      <w:r>
        <w:rPr>
          <w:b/>
        </w:rPr>
        <w:t xml:space="preserve">Prueba de valor: </w:t>
      </w:r>
      <w:r>
        <w:t>datos en México, soporte experto en español, operación 24/7, seguridad, continuidad, IA y baja latencia nacional —solo si cada claim está validado.</w:t>
      </w:r>
    </w:p>
    <w:p>
      <w:pPr>
        <w:pStyle w:val="ListBullet"/>
      </w:pPr>
      <w:r>
        <w:rPr>
          <w:b/>
        </w:rPr>
        <w:t xml:space="preserve">Servicios principales: </w:t>
      </w:r>
      <w:r>
        <w:t>Cloud Compute, Private Cloud, On-Prem Cloud, Kubernetes, Storage, Databases, Security, Backup &amp; DRP, AI Cloud.</w:t>
      </w:r>
    </w:p>
    <w:p>
      <w:pPr>
        <w:pStyle w:val="ListBullet"/>
      </w:pPr>
      <w:r>
        <w:rPr>
          <w:b/>
        </w:rPr>
        <w:t xml:space="preserve">Para quién es: </w:t>
      </w:r>
      <w:r>
        <w:t>gobierno, banca, salud, manufactura, retail, educación, logística, energía y empresas reguladas.</w:t>
      </w:r>
    </w:p>
    <w:p>
      <w:pPr>
        <w:pStyle w:val="ListBullet"/>
      </w:pPr>
      <w:r>
        <w:rPr>
          <w:b/>
        </w:rPr>
        <w:t xml:space="preserve">Diferenciador: </w:t>
      </w:r>
      <w:r>
        <w:t>infraestructura nacional + operación local + nube soberana + IA aplicada + servicios administrados.</w:t>
      </w:r>
    </w:p>
    <w:p>
      <w:pPr>
        <w:pStyle w:val="ListBullet"/>
      </w:pPr>
      <w:r>
        <w:rPr>
          <w:b/>
        </w:rPr>
        <w:t xml:space="preserve">Confianza: </w:t>
      </w:r>
      <w:r>
        <w:t>Trust Center, certificaciones, cumplimiento, status page, soporte, SLA y políticas.</w:t>
      </w:r>
    </w:p>
    <w:p>
      <w:pPr>
        <w:pStyle w:val="ListBullet"/>
      </w:pPr>
      <w:r>
        <w:rPr>
          <w:b/>
        </w:rPr>
        <w:t xml:space="preserve">CTA: </w:t>
      </w:r>
      <w:r>
        <w:t>“Agenda un diagnóstico cloud soberano”, “Diseña tu nube privada”, “Solicita arquitectura FLAI On-Prem”.</w:t>
      </w:r>
    </w:p>
    <w:p>
      <w:pPr>
        <w:pStyle w:val="Heading1"/>
      </w:pPr>
      <w:r>
        <w:t>8. Estrategia FLAI Marketplace</w:t>
      </w:r>
    </w:p>
    <w:p>
      <w:r>
        <w:t>STACKIT confirma que el marketplace es una pieza de posicionamiento y monetización, no solo un catálogo. FLAI puede crear el primer marketplace cloud soberano mexicano, donde clientes encuentren soluciones verificadas que corran en infraestructura mexicana o bajo modelos híbridos/on-prem.</w:t>
      </w:r>
    </w:p>
    <w:p>
      <w:pPr>
        <w:pStyle w:val="Heading2"/>
      </w:pPr>
      <w:r>
        <w:t>8.1 Categorías iniciales del marketplace</w:t>
      </w:r>
    </w:p>
    <w:p>
      <w:pPr>
        <w:pStyle w:val="ListBullet"/>
      </w:pPr>
      <w:r>
        <w:t>Backup, DRP y continuidad operativa.</w:t>
      </w:r>
    </w:p>
    <w:p>
      <w:pPr>
        <w:pStyle w:val="ListBullet"/>
      </w:pPr>
      <w:r>
        <w:t>Ciberseguridad: WAF, SIEM, XDR, gestión de vulnerabilidades, protección DDoS, PAM, IAM.</w:t>
      </w:r>
    </w:p>
    <w:p>
      <w:pPr>
        <w:pStyle w:val="ListBullet"/>
      </w:pPr>
      <w:r>
        <w:t>Bases de datos administradas y analítica.</w:t>
      </w:r>
    </w:p>
    <w:p>
      <w:pPr>
        <w:pStyle w:val="ListBullet"/>
      </w:pPr>
      <w:r>
        <w:t>Data Lakehouse, RAG, vector databases y herramientas de IA.</w:t>
      </w:r>
    </w:p>
    <w:p>
      <w:pPr>
        <w:pStyle w:val="ListBullet"/>
      </w:pPr>
      <w:r>
        <w:t>Agentes MAYIA por industria: atención, ventas, cobranza, soporte, legal, RH, operaciones.</w:t>
      </w:r>
    </w:p>
    <w:p>
      <w:pPr>
        <w:pStyle w:val="ListBullet"/>
      </w:pPr>
      <w:r>
        <w:t>Aplicaciones para gobierno, salud, educación, retail y manufactura.</w:t>
      </w:r>
    </w:p>
    <w:p>
      <w:pPr>
        <w:pStyle w:val="ListBullet"/>
      </w:pPr>
      <w:r>
        <w:t>Herramientas DevOps, CI/CD, observabilidad, monitoreo, logging y FinOps.</w:t>
      </w:r>
    </w:p>
    <w:p>
      <w:pPr>
        <w:pStyle w:val="ListBullet"/>
      </w:pPr>
      <w:r>
        <w:t>Soluciones M2C + MAYIA + FLAI para retail físico-digital, kioscos, displays inteligentes y edge AI.</w:t>
      </w:r>
    </w:p>
    <w:p>
      <w:pPr>
        <w:pStyle w:val="Heading2"/>
      </w:pPr>
      <w:r>
        <w:t>8.2 Modelo comercial del marketplace</w:t>
      </w:r>
    </w:p>
    <w:p>
      <w:pPr>
        <w:pStyle w:val="ListBullet"/>
      </w:pPr>
      <w:r>
        <w:t>Comisión por venta o consumo de software.</w:t>
      </w:r>
    </w:p>
    <w:p>
      <w:pPr>
        <w:pStyle w:val="ListBullet"/>
      </w:pPr>
      <w:r>
        <w:t>Servicios administrados asociados a cada solución.</w:t>
      </w:r>
    </w:p>
    <w:p>
      <w:pPr>
        <w:pStyle w:val="ListBullet"/>
      </w:pPr>
      <w:r>
        <w:t>Paquetes por industria con precio mensual.</w:t>
      </w:r>
    </w:p>
    <w:p>
      <w:pPr>
        <w:pStyle w:val="ListBullet"/>
      </w:pPr>
      <w:r>
        <w:t>Facturación centralizada desde FLAI.</w:t>
      </w:r>
    </w:p>
    <w:p>
      <w:pPr>
        <w:pStyle w:val="ListBullet"/>
      </w:pPr>
      <w:r>
        <w:t>Certificación técnica y de seguridad de partners.</w:t>
      </w:r>
    </w:p>
    <w:p>
      <w:pPr>
        <w:pStyle w:val="ListBullet"/>
      </w:pPr>
      <w:r>
        <w:t>Programa para integradores, ISVs, startups mexicanas y desarrolladores de IA.</w:t>
      </w:r>
    </w:p>
    <w:p>
      <w:pPr>
        <w:pStyle w:val="Heading1"/>
      </w:pPr>
      <w:r>
        <w:t>9. Trust Center FLAI: requisito de credibilidad</w:t>
      </w:r>
    </w:p>
    <w:p>
      <w:r>
        <w:t>Todas las nubes analizadas usan confianza como activo comercial. Para una nube soberana mexicana, el Trust Center no es opcional. Debe ser una sección central de la web.</w:t>
      </w:r>
    </w:p>
    <w:p>
      <w:pPr>
        <w:pStyle w:val="ListBullet"/>
      </w:pPr>
      <w:r>
        <w:t>Certificaciones actuales y roadmap de certificaciones, sin prometer las no obtenidas.</w:t>
      </w:r>
    </w:p>
    <w:p>
      <w:pPr>
        <w:pStyle w:val="ListBullet"/>
      </w:pPr>
      <w:r>
        <w:t>Políticas de seguridad, privacidad, gestión de incidentes y continuidad.</w:t>
      </w:r>
    </w:p>
    <w:p>
      <w:pPr>
        <w:pStyle w:val="ListBullet"/>
      </w:pPr>
      <w:r>
        <w:t>Modelo de responsabilidad compartida.</w:t>
      </w:r>
    </w:p>
    <w:p>
      <w:pPr>
        <w:pStyle w:val="ListBullet"/>
      </w:pPr>
      <w:r>
        <w:t>SLA, soporte, prioridades, tiempos de respuesta y escalamiento.</w:t>
      </w:r>
    </w:p>
    <w:p>
      <w:pPr>
        <w:pStyle w:val="ListBullet"/>
      </w:pPr>
      <w:r>
        <w:t>Status page pública con disponibilidad e incidentes.</w:t>
      </w:r>
    </w:p>
    <w:p>
      <w:pPr>
        <w:pStyle w:val="ListBullet"/>
      </w:pPr>
      <w:r>
        <w:t>Documentación de residencia de datos, jurisdicción, portabilidad y reversibilidad.</w:t>
      </w:r>
    </w:p>
    <w:p>
      <w:pPr>
        <w:pStyle w:val="ListBullet"/>
      </w:pPr>
      <w:r>
        <w:t>Cifrado, llaves, IAM, MFA, RBAC, logging, auditoría, retención y borrado seguro.</w:t>
      </w:r>
    </w:p>
    <w:p>
      <w:pPr>
        <w:pStyle w:val="ListBullet"/>
      </w:pPr>
      <w:r>
        <w:t>Matriz de cumplimiento por industria: gobierno, financiero, salud, retail, manufactura, educación.</w:t>
      </w:r>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Regla crítica</w:t>
            </w:r>
          </w:p>
          <w:p>
            <w:r>
              <w:t>No afirmar “soberanía total” únicamente por residencia de datos. La soberanía debe demostrarse con controles técnicos, legales, operativos, contractuales y organizacionales.</w:t>
            </w:r>
          </w:p>
        </w:tc>
      </w:tr>
    </w:tbl>
    <w:p/>
    <w:p>
      <w:pPr>
        <w:pStyle w:val="Heading1"/>
      </w:pPr>
      <w:r>
        <w:t>10. Estrategia de precios y packaging</w:t>
      </w:r>
    </w:p>
    <w:p>
      <w:r>
        <w:t>UpCloud, Cyso, OVHcloud y STACKIT comunican precios, calculadoras o transparencia de costos como elementos de confianza. FLAI debe evitar una web sin precios. Aunque los proyectos enterprise requieran cotización, la web puede mostrar paquetes, componentes de precio y una calculadora preliminar.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shd w:fill="1F4E79"/>
            <w:vAlign w:val="top"/>
          </w:tcPr>
          <w:p>
            <w:pPr>
              <w:spacing w:after="40" w:before="0"/>
              <w:jc w:val="left"/>
            </w:pPr>
            <w:r/>
            <w:r>
              <w:rPr>
                <w:b/>
                <w:color w:val="FFFFFF"/>
                <w:sz w:val="15"/>
              </w:rPr>
              <w:t>Paquete</w:t>
            </w:r>
          </w:p>
        </w:tc>
        <w:tc>
          <w:tcPr>
            <w:tcW w:type="dxa" w:w="2304"/>
            <w:shd w:fill="1F4E79"/>
            <w:vAlign w:val="top"/>
          </w:tcPr>
          <w:p>
            <w:pPr>
              <w:spacing w:after="40" w:before="0"/>
              <w:jc w:val="left"/>
            </w:pPr>
            <w:r/>
            <w:r>
              <w:rPr>
                <w:b/>
                <w:color w:val="FFFFFF"/>
                <w:sz w:val="15"/>
              </w:rPr>
              <w:t>Para quién</w:t>
            </w:r>
          </w:p>
        </w:tc>
        <w:tc>
          <w:tcPr>
            <w:tcW w:type="dxa" w:w="4320"/>
            <w:shd w:fill="1F4E79"/>
            <w:vAlign w:val="top"/>
          </w:tcPr>
          <w:p>
            <w:pPr>
              <w:spacing w:after="40" w:before="0"/>
              <w:jc w:val="left"/>
            </w:pPr>
            <w:r/>
            <w:r>
              <w:rPr>
                <w:b/>
                <w:color w:val="FFFFFF"/>
                <w:sz w:val="15"/>
              </w:rPr>
              <w:t>Incluye</w:t>
            </w:r>
          </w:p>
        </w:tc>
        <w:tc>
          <w:tcPr>
            <w:tcW w:type="dxa" w:w="2016"/>
            <w:shd w:fill="1F4E79"/>
            <w:vAlign w:val="top"/>
          </w:tcPr>
          <w:p>
            <w:pPr>
              <w:spacing w:after="40" w:before="0"/>
              <w:jc w:val="left"/>
            </w:pPr>
            <w:r/>
            <w:r>
              <w:rPr>
                <w:b/>
                <w:color w:val="FFFFFF"/>
                <w:sz w:val="15"/>
              </w:rPr>
              <w:t>CTA</w:t>
            </w:r>
          </w:p>
        </w:tc>
      </w:tr>
      <w:tr>
        <w:tc>
          <w:tcPr>
            <w:tcW w:type="dxa" w:w="1584"/>
            <w:vAlign w:val="top"/>
          </w:tcPr>
          <w:p>
            <w:pPr>
              <w:spacing w:after="40" w:before="0"/>
              <w:jc w:val="left"/>
            </w:pPr>
            <w:r/>
            <w:r>
              <w:rPr>
                <w:b w:val="0"/>
                <w:sz w:val="15"/>
              </w:rPr>
              <w:t>FLAI Essential</w:t>
            </w:r>
          </w:p>
        </w:tc>
        <w:tc>
          <w:tcPr>
            <w:tcW w:type="dxa" w:w="2304"/>
            <w:vAlign w:val="top"/>
          </w:tcPr>
          <w:p>
            <w:pPr>
              <w:spacing w:after="40" w:before="0"/>
              <w:jc w:val="left"/>
            </w:pPr>
            <w:r/>
            <w:r>
              <w:rPr>
                <w:b w:val="0"/>
                <w:sz w:val="15"/>
              </w:rPr>
              <w:t>Empresas que inician nube privada/soberana.</w:t>
            </w:r>
          </w:p>
        </w:tc>
        <w:tc>
          <w:tcPr>
            <w:tcW w:type="dxa" w:w="4320"/>
            <w:vAlign w:val="top"/>
          </w:tcPr>
          <w:p>
            <w:pPr>
              <w:spacing w:after="40" w:before="0"/>
              <w:jc w:val="left"/>
            </w:pPr>
            <w:r/>
            <w:r>
              <w:rPr>
                <w:b w:val="0"/>
                <w:sz w:val="15"/>
              </w:rPr>
              <w:t>VMs, storage, backup básico, monitoreo, soporte estándar.</w:t>
            </w:r>
          </w:p>
        </w:tc>
        <w:tc>
          <w:tcPr>
            <w:tcW w:type="dxa" w:w="2016"/>
            <w:vAlign w:val="top"/>
          </w:tcPr>
          <w:p>
            <w:pPr>
              <w:spacing w:after="40" w:before="0"/>
              <w:jc w:val="left"/>
            </w:pPr>
            <w:r/>
            <w:r>
              <w:rPr>
                <w:b w:val="0"/>
                <w:sz w:val="15"/>
              </w:rPr>
              <w:t>Calcula tu nube inicial</w:t>
            </w:r>
          </w:p>
        </w:tc>
      </w:tr>
      <w:tr>
        <w:tc>
          <w:tcPr>
            <w:tcW w:type="dxa" w:w="1584"/>
            <w:vAlign w:val="top"/>
          </w:tcPr>
          <w:p>
            <w:pPr>
              <w:spacing w:after="40" w:before="0"/>
              <w:jc w:val="left"/>
            </w:pPr>
            <w:r/>
            <w:r>
              <w:rPr>
                <w:b w:val="0"/>
                <w:sz w:val="15"/>
              </w:rPr>
              <w:t>FLAI Business</w:t>
            </w:r>
          </w:p>
        </w:tc>
        <w:tc>
          <w:tcPr>
            <w:tcW w:type="dxa" w:w="2304"/>
            <w:vAlign w:val="top"/>
          </w:tcPr>
          <w:p>
            <w:pPr>
              <w:spacing w:after="40" w:before="0"/>
              <w:jc w:val="left"/>
            </w:pPr>
            <w:r/>
            <w:r>
              <w:rPr>
                <w:b w:val="0"/>
                <w:sz w:val="15"/>
              </w:rPr>
              <w:t>Empresas medianas y corporativas.</w:t>
            </w:r>
          </w:p>
        </w:tc>
        <w:tc>
          <w:tcPr>
            <w:tcW w:type="dxa" w:w="4320"/>
            <w:vAlign w:val="top"/>
          </w:tcPr>
          <w:p>
            <w:pPr>
              <w:spacing w:after="40" w:before="0"/>
              <w:jc w:val="left"/>
            </w:pPr>
            <w:r/>
            <w:r>
              <w:rPr>
                <w:b w:val="0"/>
                <w:sz w:val="15"/>
              </w:rPr>
              <w:t>Alta disponibilidad, seguridad administrada, backup, reportes, FinOps mensual.</w:t>
            </w:r>
          </w:p>
        </w:tc>
        <w:tc>
          <w:tcPr>
            <w:tcW w:type="dxa" w:w="2016"/>
            <w:vAlign w:val="top"/>
          </w:tcPr>
          <w:p>
            <w:pPr>
              <w:spacing w:after="40" w:before="0"/>
              <w:jc w:val="left"/>
            </w:pPr>
            <w:r/>
            <w:r>
              <w:rPr>
                <w:b w:val="0"/>
                <w:sz w:val="15"/>
              </w:rPr>
              <w:t>Agenda diagnóstico</w:t>
            </w:r>
          </w:p>
        </w:tc>
      </w:tr>
      <w:tr>
        <w:tc>
          <w:tcPr>
            <w:tcW w:type="dxa" w:w="1584"/>
            <w:vAlign w:val="top"/>
          </w:tcPr>
          <w:p>
            <w:pPr>
              <w:spacing w:after="40" w:before="0"/>
              <w:jc w:val="left"/>
            </w:pPr>
            <w:r/>
            <w:r>
              <w:rPr>
                <w:b w:val="0"/>
                <w:sz w:val="15"/>
              </w:rPr>
              <w:t>FLAI Enterprise</w:t>
            </w:r>
          </w:p>
        </w:tc>
        <w:tc>
          <w:tcPr>
            <w:tcW w:type="dxa" w:w="2304"/>
            <w:vAlign w:val="top"/>
          </w:tcPr>
          <w:p>
            <w:pPr>
              <w:spacing w:after="40" w:before="0"/>
              <w:jc w:val="left"/>
            </w:pPr>
            <w:r/>
            <w:r>
              <w:rPr>
                <w:b w:val="0"/>
                <w:sz w:val="15"/>
              </w:rPr>
              <w:t>Workloads críticos.</w:t>
            </w:r>
          </w:p>
        </w:tc>
        <w:tc>
          <w:tcPr>
            <w:tcW w:type="dxa" w:w="4320"/>
            <w:vAlign w:val="top"/>
          </w:tcPr>
          <w:p>
            <w:pPr>
              <w:spacing w:after="40" w:before="0"/>
              <w:jc w:val="left"/>
            </w:pPr>
            <w:r/>
            <w:r>
              <w:rPr>
                <w:b w:val="0"/>
                <w:sz w:val="15"/>
              </w:rPr>
              <w:t>Arquitectura dedicada, SOC/NOC, DRP, cumplimiento, arquitecto asignado, SLA avanzado.</w:t>
            </w:r>
          </w:p>
        </w:tc>
        <w:tc>
          <w:tcPr>
            <w:tcW w:type="dxa" w:w="2016"/>
            <w:vAlign w:val="top"/>
          </w:tcPr>
          <w:p>
            <w:pPr>
              <w:spacing w:after="40" w:before="0"/>
              <w:jc w:val="left"/>
            </w:pPr>
            <w:r/>
            <w:r>
              <w:rPr>
                <w:b w:val="0"/>
                <w:sz w:val="15"/>
              </w:rPr>
              <w:t>Diseña tu arquitectura</w:t>
            </w:r>
          </w:p>
        </w:tc>
      </w:tr>
      <w:tr>
        <w:tc>
          <w:tcPr>
            <w:tcW w:type="dxa" w:w="1584"/>
            <w:vAlign w:val="top"/>
          </w:tcPr>
          <w:p>
            <w:pPr>
              <w:spacing w:after="40" w:before="0"/>
              <w:jc w:val="left"/>
            </w:pPr>
            <w:r/>
            <w:r>
              <w:rPr>
                <w:b w:val="0"/>
                <w:sz w:val="15"/>
              </w:rPr>
              <w:t>FLAI Sovereign</w:t>
            </w:r>
          </w:p>
        </w:tc>
        <w:tc>
          <w:tcPr>
            <w:tcW w:type="dxa" w:w="2304"/>
            <w:vAlign w:val="top"/>
          </w:tcPr>
          <w:p>
            <w:pPr>
              <w:spacing w:after="40" w:before="0"/>
              <w:jc w:val="left"/>
            </w:pPr>
            <w:r/>
            <w:r>
              <w:rPr>
                <w:b w:val="0"/>
                <w:sz w:val="15"/>
              </w:rPr>
              <w:t>Gobierno, banca, salud e industrias reguladas.</w:t>
            </w:r>
          </w:p>
        </w:tc>
        <w:tc>
          <w:tcPr>
            <w:tcW w:type="dxa" w:w="4320"/>
            <w:vAlign w:val="top"/>
          </w:tcPr>
          <w:p>
            <w:pPr>
              <w:spacing w:after="40" w:before="0"/>
              <w:jc w:val="left"/>
            </w:pPr>
            <w:r/>
            <w:r>
              <w:rPr>
                <w:b w:val="0"/>
                <w:sz w:val="15"/>
              </w:rPr>
              <w:t>Residencia México, cifrado, llaves, auditoría, portabilidad, reversibilidad y gobierno.</w:t>
            </w:r>
          </w:p>
        </w:tc>
        <w:tc>
          <w:tcPr>
            <w:tcW w:type="dxa" w:w="2016"/>
            <w:vAlign w:val="top"/>
          </w:tcPr>
          <w:p>
            <w:pPr>
              <w:spacing w:after="40" w:before="0"/>
              <w:jc w:val="left"/>
            </w:pPr>
            <w:r/>
            <w:r>
              <w:rPr>
                <w:b w:val="0"/>
                <w:sz w:val="15"/>
              </w:rPr>
              <w:t>Solicita evaluación de cumplimiento</w:t>
            </w:r>
          </w:p>
        </w:tc>
      </w:tr>
      <w:tr>
        <w:tc>
          <w:tcPr>
            <w:tcW w:type="dxa" w:w="1584"/>
            <w:vAlign w:val="top"/>
          </w:tcPr>
          <w:p>
            <w:pPr>
              <w:spacing w:after="40" w:before="0"/>
              <w:jc w:val="left"/>
            </w:pPr>
            <w:r/>
            <w:r>
              <w:rPr>
                <w:b w:val="0"/>
                <w:sz w:val="15"/>
              </w:rPr>
              <w:t>FLAI On-Prem</w:t>
            </w:r>
          </w:p>
        </w:tc>
        <w:tc>
          <w:tcPr>
            <w:tcW w:type="dxa" w:w="2304"/>
            <w:vAlign w:val="top"/>
          </w:tcPr>
          <w:p>
            <w:pPr>
              <w:spacing w:after="40" w:before="0"/>
              <w:jc w:val="left"/>
            </w:pPr>
            <w:r/>
            <w:r>
              <w:rPr>
                <w:b w:val="0"/>
                <w:sz w:val="15"/>
              </w:rPr>
              <w:t>Clientes con datos o cargas que no pueden salir de sus instalaciones.</w:t>
            </w:r>
          </w:p>
        </w:tc>
        <w:tc>
          <w:tcPr>
            <w:tcW w:type="dxa" w:w="4320"/>
            <w:vAlign w:val="top"/>
          </w:tcPr>
          <w:p>
            <w:pPr>
              <w:spacing w:after="40" w:before="0"/>
              <w:jc w:val="left"/>
            </w:pPr>
            <w:r/>
            <w:r>
              <w:rPr>
                <w:b w:val="0"/>
                <w:sz w:val="15"/>
              </w:rPr>
              <w:t>Cloud platform en sitio, landing zone, cloud store, operación administrada.</w:t>
            </w:r>
          </w:p>
        </w:tc>
        <w:tc>
          <w:tcPr>
            <w:tcW w:type="dxa" w:w="2016"/>
            <w:vAlign w:val="top"/>
          </w:tcPr>
          <w:p>
            <w:pPr>
              <w:spacing w:after="40" w:before="0"/>
              <w:jc w:val="left"/>
            </w:pPr>
            <w:r/>
            <w:r>
              <w:rPr>
                <w:b w:val="0"/>
                <w:sz w:val="15"/>
              </w:rPr>
              <w:t>Solicita workshop on-prem</w:t>
            </w:r>
          </w:p>
        </w:tc>
      </w:tr>
      <w:tr>
        <w:tc>
          <w:tcPr>
            <w:tcW w:type="dxa" w:w="1584"/>
            <w:vAlign w:val="top"/>
          </w:tcPr>
          <w:p>
            <w:pPr>
              <w:spacing w:after="40" w:before="0"/>
              <w:jc w:val="left"/>
            </w:pPr>
            <w:r/>
            <w:r>
              <w:rPr>
                <w:b w:val="0"/>
                <w:sz w:val="15"/>
              </w:rPr>
              <w:t>FLAI AI Cloud</w:t>
            </w:r>
          </w:p>
        </w:tc>
        <w:tc>
          <w:tcPr>
            <w:tcW w:type="dxa" w:w="2304"/>
            <w:vAlign w:val="top"/>
          </w:tcPr>
          <w:p>
            <w:pPr>
              <w:spacing w:after="40" w:before="0"/>
              <w:jc w:val="left"/>
            </w:pPr>
            <w:r/>
            <w:r>
              <w:rPr>
                <w:b w:val="0"/>
                <w:sz w:val="15"/>
              </w:rPr>
              <w:t>Empresas que implementan IA segura.</w:t>
            </w:r>
          </w:p>
        </w:tc>
        <w:tc>
          <w:tcPr>
            <w:tcW w:type="dxa" w:w="4320"/>
            <w:vAlign w:val="top"/>
          </w:tcPr>
          <w:p>
            <w:pPr>
              <w:spacing w:after="40" w:before="0"/>
              <w:jc w:val="left"/>
            </w:pPr>
            <w:r/>
            <w:r>
              <w:rPr>
                <w:b w:val="0"/>
                <w:sz w:val="15"/>
              </w:rPr>
              <w:t>GPU, data lakehouse, MLOps, LLMOps, RAG, agentes MAYIA, seguridad de modelos.</w:t>
            </w:r>
          </w:p>
        </w:tc>
        <w:tc>
          <w:tcPr>
            <w:tcW w:type="dxa" w:w="2016"/>
            <w:vAlign w:val="top"/>
          </w:tcPr>
          <w:p>
            <w:pPr>
              <w:spacing w:after="40" w:before="0"/>
              <w:jc w:val="left"/>
            </w:pPr>
            <w:r/>
            <w:r>
              <w:rPr>
                <w:b w:val="0"/>
                <w:sz w:val="15"/>
              </w:rPr>
              <w:t>Agenda PoC IA</w:t>
            </w:r>
          </w:p>
        </w:tc>
      </w:tr>
    </w:tbl>
    <w:p/>
    <w:p>
      <w:pPr>
        <w:pStyle w:val="Heading2"/>
      </w:pPr>
      <w:r>
        <w:t>10.1 Componentes visibles del precio</w:t>
      </w:r>
    </w:p>
    <w:p>
      <w:pPr>
        <w:pStyle w:val="ListBullet"/>
      </w:pPr>
      <w:r>
        <w:t>vCPU / core / host dedicado.</w:t>
      </w:r>
    </w:p>
    <w:p>
      <w:pPr>
        <w:pStyle w:val="ListBullet"/>
      </w:pPr>
      <w:r>
        <w:t>Memoria RAM.</w:t>
      </w:r>
    </w:p>
    <w:p>
      <w:pPr>
        <w:pStyle w:val="ListBullet"/>
      </w:pPr>
      <w:r>
        <w:t>Storage block, file, object y archive.</w:t>
      </w:r>
    </w:p>
    <w:p>
      <w:pPr>
        <w:pStyle w:val="ListBullet"/>
      </w:pPr>
      <w:r>
        <w:t>IOPS y performance tier.</w:t>
      </w:r>
    </w:p>
    <w:p>
      <w:pPr>
        <w:pStyle w:val="ListBullet"/>
      </w:pPr>
      <w:r>
        <w:t>Backup, snapshots, retención e inmutabilidad.</w:t>
      </w:r>
    </w:p>
    <w:p>
      <w:pPr>
        <w:pStyle w:val="ListBullet"/>
      </w:pPr>
      <w:r>
        <w:t>Transferencia de datos y egress nacional/internacional.</w:t>
      </w:r>
    </w:p>
    <w:p>
      <w:pPr>
        <w:pStyle w:val="ListBullet"/>
      </w:pPr>
      <w:r>
        <w:t>Firewall, WAF, DDoS, KMS, IAM, SOC.</w:t>
      </w:r>
    </w:p>
    <w:p>
      <w:pPr>
        <w:pStyle w:val="ListBullet"/>
      </w:pPr>
      <w:r>
        <w:t>Conectividad dedicada, VPN, SD-WAN, Direct Connect.</w:t>
      </w:r>
    </w:p>
    <w:p>
      <w:pPr>
        <w:pStyle w:val="ListBullet"/>
      </w:pPr>
      <w:r>
        <w:t>Soporte, SLA y operación administrada.</w:t>
      </w:r>
    </w:p>
    <w:p>
      <w:pPr>
        <w:pStyle w:val="ListBullet"/>
      </w:pPr>
      <w:r>
        <w:t>Migración, arquitectura, cumplimiento y FinOps.</w:t>
      </w:r>
    </w:p>
    <w:p>
      <w:pPr>
        <w:pStyle w:val="Heading1"/>
      </w:pPr>
      <w:r>
        <w:t>11. Estrategia SEO y GEO para FLAI</w:t>
      </w:r>
    </w:p>
    <w:p>
      <w:r>
        <w:t>La web debe posicionar a FLAI tanto en buscadores tradicionales como en motores generativos. Las frases deben ser naturales, técnicas y repetibles, sin saturación artificial.</w:t>
      </w:r>
    </w:p>
    <w:tbl>
      <w:tblPr>
        <w:tblStyle w:val="TableGrid"/>
        <w:tblW w:type="auto" w:w="0"/>
        <w:jc w:val="center"/>
        <w:tblLook w:firstColumn="1" w:firstRow="1" w:lastColumn="0" w:lastRow="0" w:noHBand="0" w:noVBand="1" w:val="04A0"/>
      </w:tblPr>
      <w:tblGrid>
        <w:gridCol w:w="5184"/>
        <w:gridCol w:w="5184"/>
      </w:tblGrid>
      <w:tr>
        <w:tc>
          <w:tcPr>
            <w:tcW w:type="dxa" w:w="1944"/>
            <w:shd w:fill="1F4E79"/>
            <w:vAlign w:val="top"/>
          </w:tcPr>
          <w:p>
            <w:pPr>
              <w:spacing w:after="40" w:before="0"/>
              <w:jc w:val="left"/>
            </w:pPr>
            <w:r/>
            <w:r>
              <w:rPr>
                <w:b/>
                <w:color w:val="FFFFFF"/>
                <w:sz w:val="16"/>
              </w:rPr>
              <w:t>Categoría</w:t>
            </w:r>
          </w:p>
        </w:tc>
        <w:tc>
          <w:tcPr>
            <w:tcW w:type="dxa" w:w="8064"/>
            <w:shd w:fill="1F4E79"/>
            <w:vAlign w:val="top"/>
          </w:tcPr>
          <w:p>
            <w:pPr>
              <w:spacing w:after="40" w:before="0"/>
              <w:jc w:val="left"/>
            </w:pPr>
            <w:r/>
            <w:r>
              <w:rPr>
                <w:b/>
                <w:color w:val="FFFFFF"/>
                <w:sz w:val="16"/>
              </w:rPr>
              <w:t>Frases recomendadas</w:t>
            </w:r>
          </w:p>
        </w:tc>
      </w:tr>
      <w:tr>
        <w:tc>
          <w:tcPr>
            <w:tcW w:type="dxa" w:w="1944"/>
            <w:vAlign w:val="top"/>
          </w:tcPr>
          <w:p>
            <w:pPr>
              <w:spacing w:after="40" w:before="0"/>
              <w:jc w:val="left"/>
            </w:pPr>
            <w:r/>
            <w:r>
              <w:rPr>
                <w:b w:val="0"/>
                <w:sz w:val="16"/>
              </w:rPr>
              <w:t>Nube soberana</w:t>
            </w:r>
          </w:p>
        </w:tc>
        <w:tc>
          <w:tcPr>
            <w:tcW w:type="dxa" w:w="8064"/>
            <w:vAlign w:val="top"/>
          </w:tcPr>
          <w:p>
            <w:pPr>
              <w:spacing w:after="40" w:before="0"/>
              <w:jc w:val="left"/>
            </w:pPr>
            <w:r/>
            <w:r>
              <w:rPr>
                <w:b w:val="0"/>
                <w:sz w:val="16"/>
              </w:rPr>
              <w:t>nube soberana en México; nube mexicana; nube privada soberana; residencia de datos México; infraestructura cloud mexicana</w:t>
            </w:r>
          </w:p>
        </w:tc>
      </w:tr>
      <w:tr>
        <w:tc>
          <w:tcPr>
            <w:tcW w:type="dxa" w:w="1944"/>
            <w:vAlign w:val="top"/>
          </w:tcPr>
          <w:p>
            <w:pPr>
              <w:spacing w:after="40" w:before="0"/>
              <w:jc w:val="left"/>
            </w:pPr>
            <w:r/>
            <w:r>
              <w:rPr>
                <w:b w:val="0"/>
                <w:sz w:val="16"/>
              </w:rPr>
              <w:t>Nube privada</w:t>
            </w:r>
          </w:p>
        </w:tc>
        <w:tc>
          <w:tcPr>
            <w:tcW w:type="dxa" w:w="8064"/>
            <w:vAlign w:val="top"/>
          </w:tcPr>
          <w:p>
            <w:pPr>
              <w:spacing w:after="40" w:before="0"/>
              <w:jc w:val="left"/>
            </w:pPr>
            <w:r/>
            <w:r>
              <w:rPr>
                <w:b w:val="0"/>
                <w:sz w:val="16"/>
              </w:rPr>
              <w:t>nube privada empresarial; cloud privado administrado; hosted private cloud México; nube dedicada para empresas</w:t>
            </w:r>
          </w:p>
        </w:tc>
      </w:tr>
      <w:tr>
        <w:tc>
          <w:tcPr>
            <w:tcW w:type="dxa" w:w="1944"/>
            <w:vAlign w:val="top"/>
          </w:tcPr>
          <w:p>
            <w:pPr>
              <w:spacing w:after="40" w:before="0"/>
              <w:jc w:val="left"/>
            </w:pPr>
            <w:r/>
            <w:r>
              <w:rPr>
                <w:b w:val="0"/>
                <w:sz w:val="16"/>
              </w:rPr>
              <w:t>Nube on-prem</w:t>
            </w:r>
          </w:p>
        </w:tc>
        <w:tc>
          <w:tcPr>
            <w:tcW w:type="dxa" w:w="8064"/>
            <w:vAlign w:val="top"/>
          </w:tcPr>
          <w:p>
            <w:pPr>
              <w:spacing w:after="40" w:before="0"/>
              <w:jc w:val="left"/>
            </w:pPr>
            <w:r/>
            <w:r>
              <w:rPr>
                <w:b w:val="0"/>
                <w:sz w:val="16"/>
              </w:rPr>
              <w:t>nube on-prem en México; cloud en tu data center; plataforma cloud on-premise; private cloud en sitio</w:t>
            </w:r>
          </w:p>
        </w:tc>
      </w:tr>
      <w:tr>
        <w:tc>
          <w:tcPr>
            <w:tcW w:type="dxa" w:w="1944"/>
            <w:vAlign w:val="top"/>
          </w:tcPr>
          <w:p>
            <w:pPr>
              <w:spacing w:after="40" w:before="0"/>
              <w:jc w:val="left"/>
            </w:pPr>
            <w:r/>
            <w:r>
              <w:rPr>
                <w:b w:val="0"/>
                <w:sz w:val="16"/>
              </w:rPr>
              <w:t>IA cloud</w:t>
            </w:r>
          </w:p>
        </w:tc>
        <w:tc>
          <w:tcPr>
            <w:tcW w:type="dxa" w:w="8064"/>
            <w:vAlign w:val="top"/>
          </w:tcPr>
          <w:p>
            <w:pPr>
              <w:spacing w:after="40" w:before="0"/>
              <w:jc w:val="left"/>
            </w:pPr>
            <w:r/>
            <w:r>
              <w:rPr>
                <w:b w:val="0"/>
                <w:sz w:val="16"/>
              </w:rPr>
              <w:t>nube para inteligencia artificial en México; GPU cloud México; IA soberana; data lakehouse soberano; agentes de IA en nube privada</w:t>
            </w:r>
          </w:p>
        </w:tc>
      </w:tr>
      <w:tr>
        <w:tc>
          <w:tcPr>
            <w:tcW w:type="dxa" w:w="1944"/>
            <w:vAlign w:val="top"/>
          </w:tcPr>
          <w:p>
            <w:pPr>
              <w:spacing w:after="40" w:before="0"/>
              <w:jc w:val="left"/>
            </w:pPr>
            <w:r/>
            <w:r>
              <w:rPr>
                <w:b w:val="0"/>
                <w:sz w:val="16"/>
              </w:rPr>
              <w:t>Cumplimiento</w:t>
            </w:r>
          </w:p>
        </w:tc>
        <w:tc>
          <w:tcPr>
            <w:tcW w:type="dxa" w:w="8064"/>
            <w:vAlign w:val="top"/>
          </w:tcPr>
          <w:p>
            <w:pPr>
              <w:spacing w:after="40" w:before="0"/>
              <w:jc w:val="left"/>
            </w:pPr>
            <w:r/>
            <w:r>
              <w:rPr>
                <w:b w:val="0"/>
                <w:sz w:val="16"/>
              </w:rPr>
              <w:t>cloud para banca en México; nube para gobierno; nube para salud; datos sensibles en México; continuidad operativa cloud</w:t>
            </w:r>
          </w:p>
        </w:tc>
      </w:tr>
      <w:tr>
        <w:tc>
          <w:tcPr>
            <w:tcW w:type="dxa" w:w="1944"/>
            <w:vAlign w:val="top"/>
          </w:tcPr>
          <w:p>
            <w:pPr>
              <w:spacing w:after="40" w:before="0"/>
              <w:jc w:val="left"/>
            </w:pPr>
            <w:r/>
            <w:r>
              <w:rPr>
                <w:b w:val="0"/>
                <w:sz w:val="16"/>
              </w:rPr>
              <w:t>Competencia</w:t>
            </w:r>
          </w:p>
        </w:tc>
        <w:tc>
          <w:tcPr>
            <w:tcW w:type="dxa" w:w="8064"/>
            <w:vAlign w:val="top"/>
          </w:tcPr>
          <w:p>
            <w:pPr>
              <w:spacing w:after="40" w:before="0"/>
              <w:jc w:val="left"/>
            </w:pPr>
            <w:r/>
            <w:r>
              <w:rPr>
                <w:b w:val="0"/>
                <w:sz w:val="16"/>
              </w:rPr>
              <w:t>alternativa mexicana a AWS; alternativa a Azure en México; nube privada vs nube pública; repatriación cloud México</w:t>
            </w:r>
          </w:p>
        </w:tc>
      </w:tr>
    </w:tbl>
    <w:p/>
    <w:p>
      <w:pPr>
        <w:pStyle w:val="Heading2"/>
      </w:pPr>
      <w:r>
        <w:t>11.1 Frases GEO listas para motores generativos</w:t>
      </w:r>
    </w:p>
    <w:p>
      <w:pPr>
        <w:pStyle w:val="ListBullet"/>
      </w:pPr>
      <w:r>
        <w:t>FLAI es una nube mexicana soberana diseñada para empresas, gobierno e industrias reguladas que necesitan operar datos, aplicaciones e inteligencia artificial dentro de México.</w:t>
      </w:r>
    </w:p>
    <w:p>
      <w:pPr>
        <w:pStyle w:val="ListBullet"/>
      </w:pPr>
      <w:r>
        <w:t>FLAI combina nube privada, nube híbrida, nube on-prem, servicios administrados, seguridad, continuidad operativa e infraestructura preparada para inteligencia artificial.</w:t>
      </w:r>
    </w:p>
    <w:p>
      <w:pPr>
        <w:pStyle w:val="ListBullet"/>
      </w:pPr>
      <w:r>
        <w:t>FLAI ayuda a organizaciones mexicanas a reducir dependencia, mejorar control, proteger datos sensibles, habilitar IA y operar con soporte experto en español.</w:t>
      </w:r>
    </w:p>
    <w:p>
      <w:pPr>
        <w:pStyle w:val="ListBullet"/>
      </w:pPr>
      <w:r>
        <w:t>FLAI se posiciona como una alternativa mexicana para cargas enterprise que requieren residencia de datos, control operativo, cumplimiento, baja latencia nacional y servicios administrados.</w:t>
      </w:r>
    </w:p>
    <w:p>
      <w:pPr>
        <w:pStyle w:val="Heading1"/>
      </w:pPr>
      <w:r>
        <w:t>12. Plantilla de contenido para páginas de servicio</w:t>
      </w:r>
    </w:p>
    <w:p>
      <w:r>
        <w:t>Cada servicio debe tener una ficha web consistente, clara y vendible. La estructura recomendada es:</w:t>
      </w:r>
    </w:p>
    <w:p>
      <w:pPr>
        <w:ind w:left="360" w:hanging="360"/>
      </w:pPr>
      <w:r>
        <w:t xml:space="preserve">1.  </w:t>
      </w:r>
      <w:r>
        <w:t>Nombre del servicio: simple, técnico y comercial.</w:t>
      </w:r>
    </w:p>
    <w:p>
      <w:pPr>
        <w:ind w:left="360" w:hanging="360"/>
      </w:pPr>
      <w:r>
        <w:t xml:space="preserve">2.  </w:t>
      </w:r>
      <w:r>
        <w:t>Subtítulo: beneficio en una frase.</w:t>
      </w:r>
    </w:p>
    <w:p>
      <w:pPr>
        <w:ind w:left="360" w:hanging="360"/>
      </w:pPr>
      <w:r>
        <w:t xml:space="preserve">3.  </w:t>
      </w:r>
      <w:r>
        <w:t>Para qué sirve: problema que resuelve.</w:t>
      </w:r>
    </w:p>
    <w:p>
      <w:pPr>
        <w:ind w:left="360" w:hanging="360"/>
      </w:pPr>
      <w:r>
        <w:t xml:space="preserve">4.  </w:t>
      </w:r>
      <w:r>
        <w:t>Casos de uso: industrias y workloads.</w:t>
      </w:r>
    </w:p>
    <w:p>
      <w:pPr>
        <w:ind w:left="360" w:hanging="360"/>
      </w:pPr>
      <w:r>
        <w:t xml:space="preserve">5.  </w:t>
      </w:r>
      <w:r>
        <w:t>Qué incluye: componentes técnicos.</w:t>
      </w:r>
    </w:p>
    <w:p>
      <w:pPr>
        <w:ind w:left="360" w:hanging="360"/>
      </w:pPr>
      <w:r>
        <w:t xml:space="preserve">6.  </w:t>
      </w:r>
      <w:r>
        <w:t>Beneficios de negocio: seguridad, costo, velocidad, control, cumplimiento, continuidad.</w:t>
      </w:r>
    </w:p>
    <w:p>
      <w:pPr>
        <w:ind w:left="360" w:hanging="360"/>
      </w:pPr>
      <w:r>
        <w:t xml:space="preserve">7.  </w:t>
      </w:r>
      <w:r>
        <w:t>Arquitectura de referencia: diagrama o explicación simple.</w:t>
      </w:r>
    </w:p>
    <w:p>
      <w:pPr>
        <w:ind w:left="360" w:hanging="360"/>
      </w:pPr>
      <w:r>
        <w:t xml:space="preserve">8.  </w:t>
      </w:r>
      <w:r>
        <w:t>Seguridad y cumplimiento: controles aplicables.</w:t>
      </w:r>
    </w:p>
    <w:p>
      <w:pPr>
        <w:ind w:left="360" w:hanging="360"/>
      </w:pPr>
      <w:r>
        <w:t xml:space="preserve">9.  </w:t>
      </w:r>
      <w:r>
        <w:t>Modelo de precio: componentes, paquete o cotización.</w:t>
      </w:r>
    </w:p>
    <w:p>
      <w:pPr>
        <w:ind w:left="360" w:hanging="360"/>
      </w:pPr>
      <w:r>
        <w:t xml:space="preserve">10.  </w:t>
      </w:r>
      <w:r>
        <w:t>CTA: agenda diagnóstico, solicita cotización, habla con arquitecto, inicia PoC.</w:t>
      </w:r>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Ejemplo: FLAI On-Prem Cloud</w:t>
            </w:r>
          </w:p>
          <w:p>
            <w:r>
              <w:t>“Lleva la experiencia de nube FLAI a tu propio data center. Crea, gobierna y opera servicios cloud bajo demanda dentro de tus instalaciones, con portal de autoservicio, seguridad, trazabilidad, cuotas, Kubernetes, bases de datos, almacenamiento, IA y operación administrada por expertos mexicanos.”</w:t>
            </w:r>
          </w:p>
        </w:tc>
      </w:tr>
    </w:tbl>
    <w:p/>
    <w:p>
      <w:r>
        <w:br w:type="page"/>
      </w:r>
    </w:p>
    <w:p>
      <w:pPr>
        <w:pStyle w:val="Heading1"/>
      </w:pPr>
      <w:r>
        <w:t>13. Roadmap recomendado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24"/>
            <w:shd w:fill="1F4E79"/>
            <w:vAlign w:val="top"/>
          </w:tcPr>
          <w:p>
            <w:pPr>
              <w:spacing w:after="40" w:before="0"/>
              <w:jc w:val="left"/>
            </w:pPr>
            <w:r/>
            <w:r>
              <w:rPr>
                <w:b/>
                <w:color w:val="FFFFFF"/>
                <w:sz w:val="15"/>
              </w:rPr>
              <w:t>Fase</w:t>
            </w:r>
          </w:p>
        </w:tc>
        <w:tc>
          <w:tcPr>
            <w:tcW w:type="dxa" w:w="1440"/>
            <w:shd w:fill="1F4E79"/>
            <w:vAlign w:val="top"/>
          </w:tcPr>
          <w:p>
            <w:pPr>
              <w:spacing w:after="40" w:before="0"/>
              <w:jc w:val="left"/>
            </w:pPr>
            <w:r/>
            <w:r>
              <w:rPr>
                <w:b/>
                <w:color w:val="FFFFFF"/>
                <w:sz w:val="15"/>
              </w:rPr>
              <w:t>Horizonte</w:t>
            </w:r>
          </w:p>
        </w:tc>
        <w:tc>
          <w:tcPr>
            <w:tcW w:type="dxa" w:w="2880"/>
            <w:shd w:fill="1F4E79"/>
            <w:vAlign w:val="top"/>
          </w:tcPr>
          <w:p>
            <w:pPr>
              <w:spacing w:after="40" w:before="0"/>
              <w:jc w:val="left"/>
            </w:pPr>
            <w:r/>
            <w:r>
              <w:rPr>
                <w:b/>
                <w:color w:val="FFFFFF"/>
                <w:sz w:val="15"/>
              </w:rPr>
              <w:t>Objetivo</w:t>
            </w:r>
          </w:p>
        </w:tc>
        <w:tc>
          <w:tcPr>
            <w:tcW w:type="dxa" w:w="4608"/>
            <w:shd w:fill="1F4E79"/>
            <w:vAlign w:val="top"/>
          </w:tcPr>
          <w:p>
            <w:pPr>
              <w:spacing w:after="40" w:before="0"/>
              <w:jc w:val="left"/>
            </w:pPr>
            <w:r/>
            <w:r>
              <w:rPr>
                <w:b/>
                <w:color w:val="FFFFFF"/>
                <w:sz w:val="15"/>
              </w:rPr>
              <w:t>Entregables</w:t>
            </w:r>
          </w:p>
        </w:tc>
      </w:tr>
      <w:tr>
        <w:tc>
          <w:tcPr>
            <w:tcW w:type="dxa" w:w="1224"/>
            <w:vAlign w:val="top"/>
          </w:tcPr>
          <w:p>
            <w:pPr>
              <w:spacing w:after="40" w:before="0"/>
              <w:jc w:val="left"/>
            </w:pPr>
            <w:r/>
            <w:r>
              <w:rPr>
                <w:b w:val="0"/>
                <w:sz w:val="15"/>
              </w:rPr>
              <w:t>Fase 1</w:t>
            </w:r>
          </w:p>
        </w:tc>
        <w:tc>
          <w:tcPr>
            <w:tcW w:type="dxa" w:w="1440"/>
            <w:vAlign w:val="top"/>
          </w:tcPr>
          <w:p>
            <w:pPr>
              <w:spacing w:after="40" w:before="0"/>
              <w:jc w:val="left"/>
            </w:pPr>
            <w:r/>
            <w:r>
              <w:rPr>
                <w:b w:val="0"/>
                <w:sz w:val="15"/>
              </w:rPr>
              <w:t>0-30 días</w:t>
            </w:r>
          </w:p>
        </w:tc>
        <w:tc>
          <w:tcPr>
            <w:tcW w:type="dxa" w:w="2880"/>
            <w:vAlign w:val="top"/>
          </w:tcPr>
          <w:p>
            <w:pPr>
              <w:spacing w:after="40" w:before="0"/>
              <w:jc w:val="left"/>
            </w:pPr>
            <w:r/>
            <w:r>
              <w:rPr>
                <w:b w:val="0"/>
                <w:sz w:val="15"/>
              </w:rPr>
              <w:t>Fundación narrativa y catálogo web.</w:t>
            </w:r>
          </w:p>
        </w:tc>
        <w:tc>
          <w:tcPr>
            <w:tcW w:type="dxa" w:w="4608"/>
            <w:vAlign w:val="top"/>
          </w:tcPr>
          <w:p>
            <w:pPr>
              <w:spacing w:after="40" w:before="0"/>
              <w:jc w:val="left"/>
            </w:pPr>
            <w:r/>
            <w:r>
              <w:rPr>
                <w:b w:val="0"/>
                <w:sz w:val="15"/>
              </w:rPr>
              <w:t>Mapa del sitio, copy de home, páginas de servicios, matriz de claims, SEO/GEO inicial.</w:t>
            </w:r>
          </w:p>
        </w:tc>
      </w:tr>
      <w:tr>
        <w:tc>
          <w:tcPr>
            <w:tcW w:type="dxa" w:w="1224"/>
            <w:vAlign w:val="top"/>
          </w:tcPr>
          <w:p>
            <w:pPr>
              <w:spacing w:after="40" w:before="0"/>
              <w:jc w:val="left"/>
            </w:pPr>
            <w:r/>
            <w:r>
              <w:rPr>
                <w:b w:val="0"/>
                <w:sz w:val="15"/>
              </w:rPr>
              <w:t>Fase 2</w:t>
            </w:r>
          </w:p>
        </w:tc>
        <w:tc>
          <w:tcPr>
            <w:tcW w:type="dxa" w:w="1440"/>
            <w:vAlign w:val="top"/>
          </w:tcPr>
          <w:p>
            <w:pPr>
              <w:spacing w:after="40" w:before="0"/>
              <w:jc w:val="left"/>
            </w:pPr>
            <w:r/>
            <w:r>
              <w:rPr>
                <w:b w:val="0"/>
                <w:sz w:val="15"/>
              </w:rPr>
              <w:t>31-60 días</w:t>
            </w:r>
          </w:p>
        </w:tc>
        <w:tc>
          <w:tcPr>
            <w:tcW w:type="dxa" w:w="2880"/>
            <w:vAlign w:val="top"/>
          </w:tcPr>
          <w:p>
            <w:pPr>
              <w:spacing w:after="40" w:before="0"/>
              <w:jc w:val="left"/>
            </w:pPr>
            <w:r/>
            <w:r>
              <w:rPr>
                <w:b w:val="0"/>
                <w:sz w:val="15"/>
              </w:rPr>
              <w:t>Confianza y conversión.</w:t>
            </w:r>
          </w:p>
        </w:tc>
        <w:tc>
          <w:tcPr>
            <w:tcW w:type="dxa" w:w="4608"/>
            <w:vAlign w:val="top"/>
          </w:tcPr>
          <w:p>
            <w:pPr>
              <w:spacing w:after="40" w:before="0"/>
              <w:jc w:val="left"/>
            </w:pPr>
            <w:r/>
            <w:r>
              <w:rPr>
                <w:b w:val="0"/>
                <w:sz w:val="15"/>
              </w:rPr>
              <w:t>Trust Center, status page, documentación inicial, fichas técnicas, CTAs, formularios por servicio.</w:t>
            </w:r>
          </w:p>
        </w:tc>
      </w:tr>
      <w:tr>
        <w:tc>
          <w:tcPr>
            <w:tcW w:type="dxa" w:w="1224"/>
            <w:vAlign w:val="top"/>
          </w:tcPr>
          <w:p>
            <w:pPr>
              <w:spacing w:after="40" w:before="0"/>
              <w:jc w:val="left"/>
            </w:pPr>
            <w:r/>
            <w:r>
              <w:rPr>
                <w:b w:val="0"/>
                <w:sz w:val="15"/>
              </w:rPr>
              <w:t>Fase 3</w:t>
            </w:r>
          </w:p>
        </w:tc>
        <w:tc>
          <w:tcPr>
            <w:tcW w:type="dxa" w:w="1440"/>
            <w:vAlign w:val="top"/>
          </w:tcPr>
          <w:p>
            <w:pPr>
              <w:spacing w:after="40" w:before="0"/>
              <w:jc w:val="left"/>
            </w:pPr>
            <w:r/>
            <w:r>
              <w:rPr>
                <w:b w:val="0"/>
                <w:sz w:val="15"/>
              </w:rPr>
              <w:t>61-90 días</w:t>
            </w:r>
          </w:p>
        </w:tc>
        <w:tc>
          <w:tcPr>
            <w:tcW w:type="dxa" w:w="2880"/>
            <w:vAlign w:val="top"/>
          </w:tcPr>
          <w:p>
            <w:pPr>
              <w:spacing w:after="40" w:before="0"/>
              <w:jc w:val="left"/>
            </w:pPr>
            <w:r/>
            <w:r>
              <w:rPr>
                <w:b w:val="0"/>
                <w:sz w:val="15"/>
              </w:rPr>
              <w:t>Diferenciación enterprise.</w:t>
            </w:r>
          </w:p>
        </w:tc>
        <w:tc>
          <w:tcPr>
            <w:tcW w:type="dxa" w:w="4608"/>
            <w:vAlign w:val="top"/>
          </w:tcPr>
          <w:p>
            <w:pPr>
              <w:spacing w:after="40" w:before="0"/>
              <w:jc w:val="left"/>
            </w:pPr>
            <w:r/>
            <w:r>
              <w:rPr>
                <w:b w:val="0"/>
                <w:sz w:val="15"/>
              </w:rPr>
              <w:t>FLAI On-Prem Cloud, FLAI AI Cloud, industrias, comparativos, white papers, calculadora preliminar.</w:t>
            </w:r>
          </w:p>
        </w:tc>
      </w:tr>
      <w:tr>
        <w:tc>
          <w:tcPr>
            <w:tcW w:type="dxa" w:w="1224"/>
            <w:vAlign w:val="top"/>
          </w:tcPr>
          <w:p>
            <w:pPr>
              <w:spacing w:after="40" w:before="0"/>
              <w:jc w:val="left"/>
            </w:pPr>
            <w:r/>
            <w:r>
              <w:rPr>
                <w:b w:val="0"/>
                <w:sz w:val="15"/>
              </w:rPr>
              <w:t>Fase 4</w:t>
            </w:r>
          </w:p>
        </w:tc>
        <w:tc>
          <w:tcPr>
            <w:tcW w:type="dxa" w:w="1440"/>
            <w:vAlign w:val="top"/>
          </w:tcPr>
          <w:p>
            <w:pPr>
              <w:spacing w:after="40" w:before="0"/>
              <w:jc w:val="left"/>
            </w:pPr>
            <w:r/>
            <w:r>
              <w:rPr>
                <w:b w:val="0"/>
                <w:sz w:val="15"/>
              </w:rPr>
              <w:t>90-180 días</w:t>
            </w:r>
          </w:p>
        </w:tc>
        <w:tc>
          <w:tcPr>
            <w:tcW w:type="dxa" w:w="2880"/>
            <w:vAlign w:val="top"/>
          </w:tcPr>
          <w:p>
            <w:pPr>
              <w:spacing w:after="40" w:before="0"/>
              <w:jc w:val="left"/>
            </w:pPr>
            <w:r/>
            <w:r>
              <w:rPr>
                <w:b w:val="0"/>
                <w:sz w:val="15"/>
              </w:rPr>
              <w:t>Ecosistema.</w:t>
            </w:r>
          </w:p>
        </w:tc>
        <w:tc>
          <w:tcPr>
            <w:tcW w:type="dxa" w:w="4608"/>
            <w:vAlign w:val="top"/>
          </w:tcPr>
          <w:p>
            <w:pPr>
              <w:spacing w:after="40" w:before="0"/>
              <w:jc w:val="left"/>
            </w:pPr>
            <w:r/>
            <w:r>
              <w:rPr>
                <w:b w:val="0"/>
                <w:sz w:val="15"/>
              </w:rPr>
              <w:t>Marketplace, partner program, academy, casos de uso, certificación de soluciones, playbook comercial.</w:t>
            </w:r>
          </w:p>
        </w:tc>
      </w:tr>
    </w:tbl>
    <w:p/>
    <w:p>
      <w:pPr>
        <w:pStyle w:val="Heading1"/>
      </w:pPr>
      <w:r>
        <w:t>14. Claims que deben validarse antes de publicarse</w:t>
      </w:r>
    </w:p>
    <w:p>
      <w:r>
        <w:t>Para proteger credibilidad, cumplimiento y riesgo legal, todo claim técnico debe validarse con CTO, legal, operaciones y comercial antes de aparecer en la web.</w:t>
      </w:r>
    </w:p>
    <w:p>
      <w:pPr>
        <w:pStyle w:val="ListBullet"/>
      </w:pPr>
      <w:r>
        <w:t>Número exacto de data centers activos, ubicaciones y capacidades por sitio.</w:t>
      </w:r>
    </w:p>
    <w:p>
      <w:pPr>
        <w:pStyle w:val="ListBullet"/>
      </w:pPr>
      <w:r>
        <w:t>Certificaciones reales de cada sitio, plataforma, operación o proveedor.</w:t>
      </w:r>
    </w:p>
    <w:p>
      <w:pPr>
        <w:pStyle w:val="ListBullet"/>
      </w:pPr>
      <w:r>
        <w:t>SLA, disponibilidad, RPO, RTO y niveles de soporte garantizados contractualmente.</w:t>
      </w:r>
    </w:p>
    <w:p>
      <w:pPr>
        <w:pStyle w:val="ListBullet"/>
      </w:pPr>
      <w:r>
        <w:t>Latencia por ciudad, región o tipo de conexión.</w:t>
      </w:r>
    </w:p>
    <w:p>
      <w:pPr>
        <w:pStyle w:val="ListBullet"/>
      </w:pPr>
      <w:r>
        <w:t>Alcance de residencia de datos y condiciones de soberanía contractual.</w:t>
      </w:r>
    </w:p>
    <w:p>
      <w:pPr>
        <w:pStyle w:val="ListBullet"/>
      </w:pPr>
      <w:r>
        <w:t>Transferencia de datos gratuita o costos de egress.</w:t>
      </w:r>
    </w:p>
    <w:p>
      <w:pPr>
        <w:pStyle w:val="ListBullet"/>
      </w:pPr>
      <w:r>
        <w:t>Compatibilidad técnica real: S3, Kubernetes, VMware, Nutanix, OpenStack, APIs, Terraform, etc.</w:t>
      </w:r>
    </w:p>
    <w:p>
      <w:pPr>
        <w:pStyle w:val="ListBullet"/>
      </w:pPr>
      <w:r>
        <w:t>Disponibilidad de GPU, modelos, data lakehouse, MLOps, LLMOps y servicios MAYIA integrados.</w:t>
      </w:r>
    </w:p>
    <w:p>
      <w:pPr>
        <w:pStyle w:val="ListBullet"/>
      </w:pPr>
      <w:r>
        <w:t>Modelo de operación 24/7, NOC, SOC, escalamiento, tiempos de respuesta y responsabilidades.</w:t>
      </w:r>
    </w:p>
    <w:p>
      <w:pPr>
        <w:pStyle w:val="ListBullet"/>
      </w:pPr>
      <w:r>
        <w:t>Cualquier afirmación comparativa contra AWS, Azure, Google, Oracle u otros competidores.</w:t>
      </w:r>
    </w:p>
    <w:p>
      <w:pPr>
        <w:pStyle w:val="Heading1"/>
      </w:pPr>
      <w:r>
        <w:t>15. Recomendación final</w:t>
      </w:r>
    </w:p>
    <w:p>
      <w:r>
        <w:t>La página web de FLAI debe construirse como la puerta de entrada a una plataforma de soberanía digital mexicana. El contenido debe ser elegante, técnico, confiable y comercialmente claro. La prioridad no es decir que FLAI tiene nube; la prioridad es demostrar que FLAI entiende el problema real de México: datos sensibles, dependencia tecnológica, costos, cumplimiento, latencia, continuidad, ciberseguridad e inteligencia artificial.</w:t>
      </w:r>
    </w:p>
    <w:p>
      <w:r>
        <w:t>Con la incorporación de OVHcloud y UpCloud, la estrategia se fortalece en dos direcciones: FLAI debe tener una línea explícita de nube on-prem para clientes que necesitan control físico/local, y debe presentar su catálogo de servicios con una claridad extrema, como productos fáciles de entender, cotizar, probar y comprar.</w:t>
      </w:r>
    </w:p>
    <w:tbl>
      <w:tblPr>
        <w:tblW w:type="auto" w:w="0"/>
        <w:jc w:val="center"/>
        <w:tblLook w:firstColumn="1" w:firstRow="1" w:lastColumn="0" w:lastRow="0" w:noHBand="0" w:noVBand="1" w:val="04A0"/>
      </w:tblPr>
      <w:tblGrid>
        <w:gridCol w:w="10368"/>
      </w:tblGrid>
      <w:tr>
        <w:trPr>
          <w:cantSplit/>
        </w:trPr>
        <w:tc>
          <w:tcPr>
            <w:tcW w:type="dxa" w:w="10368"/>
            <w:shd w:fill="EAF4F7"/>
          </w:tcPr>
          <w:p>
            <w:r>
              <w:rPr>
                <w:b/>
                <w:color w:val="1F4E79"/>
                <w:sz w:val="22"/>
              </w:rPr>
              <w:t>Cierre estratégico</w:t>
            </w:r>
          </w:p>
          <w:p>
            <w:r>
              <w:t>FLAI puede convertirse en la nube #1 de México y Latinoamérica si la web logra transmitir tres cosas al mismo tiempo: confianza soberana, capacidad enterprise y facilidad de adopción. La promesa debe ser poderosa, pero demostrable; mexicana, pero competitiva; técnica, pero entendible; aspiracional, pero vendible.</w:t>
            </w:r>
          </w:p>
        </w:tc>
      </w:tr>
    </w:tbl>
    <w:p/>
    <w:p>
      <w:pPr>
        <w:pStyle w:val="Heading1"/>
      </w:pPr>
      <w:r>
        <w:t>16. Fuentes web consultadas</w:t>
      </w:r>
    </w:p>
    <w:p>
      <w:pPr>
        <w:pStyle w:val="ListBullet"/>
      </w:pPr>
      <w:r>
        <w:rPr>
          <w:b/>
        </w:rPr>
        <w:t xml:space="preserve">Cyso Cloud - Services: </w:t>
      </w:r>
      <w:r>
        <w:t>https://cyso.cloud/services</w:t>
      </w:r>
    </w:p>
    <w:p>
      <w:pPr>
        <w:pStyle w:val="ListBullet"/>
      </w:pPr>
      <w:r>
        <w:rPr>
          <w:b/>
        </w:rPr>
        <w:t xml:space="preserve">Elastx - Swedish Cloud Provider: </w:t>
      </w:r>
      <w:r>
        <w:t>https://elastx.se/en</w:t>
      </w:r>
    </w:p>
    <w:p>
      <w:pPr>
        <w:pStyle w:val="ListBullet"/>
      </w:pPr>
      <w:r>
        <w:rPr>
          <w:b/>
        </w:rPr>
        <w:t xml:space="preserve">STACKIT Marketplace: </w:t>
      </w:r>
      <w:r>
        <w:t>https://stackit.com/en/stackit-marketplace</w:t>
      </w:r>
    </w:p>
    <w:p>
      <w:pPr>
        <w:pStyle w:val="ListBullet"/>
      </w:pPr>
      <w:r>
        <w:rPr>
          <w:b/>
        </w:rPr>
        <w:t xml:space="preserve">OVHcloud - Home / service navigation: </w:t>
      </w:r>
      <w:r>
        <w:t>https://www.ovhcloud.com/es/</w:t>
      </w:r>
    </w:p>
    <w:p>
      <w:pPr>
        <w:pStyle w:val="ListBullet"/>
      </w:pPr>
      <w:r>
        <w:rPr>
          <w:b/>
        </w:rPr>
        <w:t xml:space="preserve">OVHcloud OPCP Core: </w:t>
      </w:r>
      <w:r>
        <w:t>https://www.ovhcloud.com/es/hosted-private-cloud/onprem-cloud-platform/opcp-core/</w:t>
      </w:r>
    </w:p>
    <w:p>
      <w:pPr>
        <w:pStyle w:val="ListBullet"/>
      </w:pPr>
      <w:r>
        <w:rPr>
          <w:b/>
        </w:rPr>
        <w:t xml:space="preserve">OVHcloud OPCP Cloud Store: </w:t>
      </w:r>
      <w:r>
        <w:t>https://www.ovhcloud.com/es/hosted-private-cloud/onprem-cloud-platform/cloud-store/</w:t>
      </w:r>
    </w:p>
    <w:p>
      <w:pPr>
        <w:pStyle w:val="ListBullet"/>
      </w:pPr>
      <w:r>
        <w:rPr>
          <w:b/>
        </w:rPr>
        <w:t xml:space="preserve">OVHcloud OPCP Landing Zone Manager: </w:t>
      </w:r>
      <w:r>
        <w:t>https://www.ovhcloud.com/es/hosted-private-cloud/onprem-cloud-platform/landing-zone-manager/</w:t>
      </w:r>
    </w:p>
    <w:p>
      <w:pPr>
        <w:pStyle w:val="ListBullet"/>
      </w:pPr>
      <w:r>
        <w:rPr>
          <w:b/>
        </w:rPr>
        <w:t xml:space="preserve">UpCloud - Global Cloud Platform: </w:t>
      </w:r>
      <w:r>
        <w:t>https://upcloud.com/</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FLAI | Documento guía web nube soberana | Uso interno estratégico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D24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