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ÖZEL GÜVENLİK HİZMETLERİNE DAİR KANUNUN UYGULANMASINA İLİŞKİN YÖNETMELİK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İKİNCİ BÖLÜM</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Özel Güvenlik Komisyonu ve Görevleri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Özel Güvenlik Komisyonu</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5-</w:t>
      </w:r>
      <w:r w:rsidRPr="006E1F1C">
        <w:rPr>
          <w:rFonts w:ascii="Calibri" w:eastAsia="Times New Roman" w:hAnsi="Calibri" w:cs="Times New Roman"/>
          <w:color w:val="000000"/>
          <w:lang w:eastAsia="tr-TR"/>
        </w:rPr>
        <w:t xml:space="preserve"> Özel güvenlik komisyonu, her ilde valinin görevlendireceği bir vali yardımcısının başkanlığında, il emniyet müdürlüğü, il jandarma komutanlığı, ticaret odası başkanlığı ve sanayi odası başkanlığının temsilcilerinden oluşur. Sanayi odasının bulunmadığı illerde Komisyona, ticaret ve sanayi odası başkanlığının temsilcisi katılır. Özel güvenlik izni verilmesi ya da bu uygulamanın kaldırılması için başvuran kişi </w:t>
      </w:r>
      <w:proofErr w:type="gramStart"/>
      <w:r w:rsidRPr="006E1F1C">
        <w:rPr>
          <w:rFonts w:ascii="Calibri" w:eastAsia="Times New Roman" w:hAnsi="Calibri" w:cs="Times New Roman"/>
          <w:color w:val="000000"/>
          <w:lang w:eastAsia="tr-TR"/>
        </w:rPr>
        <w:t>yada</w:t>
      </w:r>
      <w:proofErr w:type="gramEnd"/>
      <w:r w:rsidRPr="006E1F1C">
        <w:rPr>
          <w:rFonts w:ascii="Calibri" w:eastAsia="Times New Roman" w:hAnsi="Calibri" w:cs="Times New Roman"/>
          <w:color w:val="000000"/>
          <w:lang w:eastAsia="tr-TR"/>
        </w:rPr>
        <w:t xml:space="preserve"> kuruluşun temsilcisi Komisyonun ilgili toplantısına üye olarak katılır.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Komisyon, gerekli hallerde başkanın çağrısı üzerine toplanır. Komisyon, üye tam sayısının yarısının bir fazlasıyla toplanır ve oy çokluğuyla karar alır. Oyların eşitliği halinde başkanın bulunduğu taraf çoğunluk sayılır ve çekimser oy kullanılamaz. Özel güvenlik izni için başvuran kişi ya da kuruluşun temsilcisi toplantıya katılır. Komisyon kararları, başkan ve üyeler tarafından imzalanır ve </w:t>
      </w: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-11/9/2011-28051) </w:t>
      </w:r>
      <w:r w:rsidRPr="006E1F1C">
        <w:rPr>
          <w:rFonts w:ascii="Calibri" w:eastAsia="Times New Roman" w:hAnsi="Calibri" w:cs="Times New Roman"/>
          <w:color w:val="000000"/>
          <w:u w:val="single"/>
          <w:lang w:eastAsia="tr-TR"/>
        </w:rPr>
        <w:t>muhafaza edilir.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-20/12/2013-28857) </w:t>
      </w:r>
      <w:r w:rsidRPr="006E1F1C">
        <w:rPr>
          <w:rFonts w:ascii="Calibri" w:eastAsia="Times New Roman" w:hAnsi="Calibri" w:cs="Times New Roman"/>
          <w:color w:val="000000"/>
          <w:lang w:eastAsia="tr-TR"/>
        </w:rPr>
        <w:t>Kanunun 3 üncü maddesinde belirtilen istisnai haller dışında, özel güvenlik hizmetlerinin yerine getirilmesi özel güvenlik komisyonunun kararı üzerine valinin iznine bağlıdır.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Özel Güvenlik Komisyonunun Görevleri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6-</w:t>
      </w:r>
      <w:r w:rsidRPr="006E1F1C">
        <w:rPr>
          <w:rFonts w:ascii="Calibri" w:eastAsia="Times New Roman" w:hAnsi="Calibri" w:cs="Times New Roman"/>
          <w:color w:val="000000"/>
          <w:lang w:eastAsia="tr-TR"/>
        </w:rPr>
        <w:t> Özel güvenlik komisyonunun görevleri şunlardır: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a) İşi veya konumu sebebiyle korunma ihtiyacı duyan kişinin talebi üzerine, özel güvenlik personeli istihdam etmek veya özel güvenlik şirketlerinden hizmet satın almak suretiyle güvenliğin sağlanmasına karar vermek,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b) Kurum ve kuruluşların talebi üzerine, işyerinin, çalışanların ve tesislerin özel güvenlik birimi kurmak veya özel güvenlik şirketlerinden hizmet satın almak suretiyle güvenliğin sağlanmasına karar vermek,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c) Özel güvenlik hizmetini yerine getirecek azami personel sayısını, bulundurulabilecek veya taşınabilecek silah ve teçhizatın miktar ve niteliğini, gerektiğinde kişiler, özel güvenlik birimleri veya özel güvenlik şirketleri tarafından alınacak fiziki ve aletli güvenlik tedbirleri belirlemek,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d) Para ve değerli eşya naklinde veya geçici süreli koruma ve güvenlik hizmetlerinde kullanılmak üzere özel güvenlik şirketlerince ve eğitimde kullanılmak üzere özel eğitim kurumlarında bulundurulabilecek veya taşınabilecek silah sayısını ve niteliğini belirlemek,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e) Koruma ve güvenlik hizmetinin yerine getirileceği alanı belirlemek ve zorunlu hallerde görev alanını genişletmek,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f) Para ve değerli eşya nakli veya cenaze töreni gibi kamuya açık ya da umumi mahallerde sağlanan özel güvenlik hizmetlerinde kamu hürriyetlerinin korunması amacıyla gerektiğinde sınırlandırıcı kararlar almak,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g) Özel güvenlik uygulamasının sona erdirilmesine ilişkin talepleri karara bağlamak,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h) Özel güvenlik faaliyetleriyle ilgili denetim sonucunda, valinin talebi üzerine alınacak tedbirleri kararlaştırmak,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i) Kanun ve Yönetmelikte belirtilen diğer hususlar ile vali tarafından görüşülmesi istenen konuları görüşüp karara bağlamak.</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ÜÇÜNCÜ BÖLÜM</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Özel Güvenlikle İlgili İzinlerin Verilmesi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8-</w:t>
      </w:r>
      <w:r w:rsidRPr="006E1F1C">
        <w:rPr>
          <w:rFonts w:ascii="Calibri" w:eastAsia="Times New Roman" w:hAnsi="Calibri" w:cs="Times New Roman"/>
          <w:color w:val="000000"/>
          <w:lang w:eastAsia="tr-TR"/>
        </w:rPr>
        <w:t> Kişi ve kuruluşlar, özel güvenlik izni için valiliğe yapacakları başvuruda özel güvenlik hizmetinin konusunu, özel güvenlik hizmetinin ne şekilde yerine getirileceğini, hizmetin azami olarak kaç personel eliyle yürütüleceğini, ihtiyaç duyulacak silah ve teçhizatın miktar ve niteliğini belirtir.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lastRenderedPageBreak/>
        <w:t>(Değişik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xml:space="preserve"> Valilik tarafından özel güvenlik talebine ilişkin gerekli inceleme yapıldıktan sonra Komisyon, özel güvenlik izninin verilip verilmemesine, özel güvenliğin sağlanmasına ilişkin yönteme ve özel güvenlik hizmetini yerine getirecek azami personel sayısına, bu amaçla bulundurulacak veya taşınacak silahların azami sayısına karar verir. Özel güvenlik izni verilen kurum veya kuruluşun talebi olması halinde; özel güvenlik görevlilerinin izin veya istirahat gibi durumlarda yerine geçici personel görevlendirilebilmesi, hizmette aksama veya zafiyete düşülmesinin önüne geçilebilmesini temin etmek ve geçici özel güvenlik hizmetleri de </w:t>
      </w:r>
      <w:proofErr w:type="gramStart"/>
      <w:r w:rsidRPr="006E1F1C">
        <w:rPr>
          <w:rFonts w:ascii="Calibri" w:eastAsia="Times New Roman" w:hAnsi="Calibri" w:cs="Times New Roman"/>
          <w:color w:val="000000"/>
          <w:lang w:eastAsia="tr-TR"/>
        </w:rPr>
        <w:t>dahil</w:t>
      </w:r>
      <w:proofErr w:type="gramEnd"/>
      <w:r w:rsidRPr="006E1F1C">
        <w:rPr>
          <w:rFonts w:ascii="Calibri" w:eastAsia="Times New Roman" w:hAnsi="Calibri" w:cs="Times New Roman"/>
          <w:color w:val="000000"/>
          <w:lang w:eastAsia="tr-TR"/>
        </w:rPr>
        <w:t xml:space="preserve"> olmak üzere ihtiyaç duyulan yerlerde görevlendirmek amacıyla, Komisyonca il genelinde verilen özel güvenlik görevlisi kadrosunun %10’unu aşmayacak şekilde personel istihdam etme izni verilebilir.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(Değişik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Genel güvenlik kapsamında korunmanın mümkün olduğu ya da özel koruma ve güvenlik uygulamasının kamu hürriyetlerinin korunması açısından sakıncalı görüldüğü hallerde özel güvenlik izni verilmemesine karar verilir ve bu kararın gerekçesi de belirtilir. Özel güvenlik izni için yapılan müracaatlar en geç on iş günü içinde neticelendirilir.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Komisyonun özel güvenlik izni verilmesi ya da verilmemesi yönündeki kararları valinin onayına sunulur. Özel güvenlik izni verilen kişi ve kuruluşlar için Ek-1’deki Özel Güvenlik İzin Belgesi düzenlenir.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Özel güvenlik izni verilen kişilerde veya yerlerde istihdam edilen özel güvenlik personelinin listesi ve özel güvenlik mali sorumluluk sigortası poliçelerinin birer sureti, personelin göreve başladığı tarihten itibaren on beş gün içinde, geçici veya acil özel güvenlik izinlerinde ise müracaat sırasında valiliğe verilir.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xml:space="preserve"> İlk defa işe başlama veya ayrılma, özel güvenlik şirketlerinin hizmet verdiği yerlerde görev yapan özel güvenlik görevlilerinin yer değişimleri, kurum ve kuruluşlar arasındaki personel değişiklikleri ile ayrı izin belgesine sahip birimleri arasındaki değişikliklerde göreve başlama ve görevden ayrılma bildirimleri </w:t>
      </w:r>
      <w:proofErr w:type="spellStart"/>
      <w:r w:rsidRPr="006E1F1C">
        <w:rPr>
          <w:rFonts w:ascii="Calibri" w:eastAsia="Times New Roman" w:hAnsi="Calibri" w:cs="Times New Roman"/>
          <w:color w:val="000000"/>
          <w:lang w:eastAsia="tr-TR"/>
        </w:rPr>
        <w:t>onbeş</w:t>
      </w:r>
      <w:proofErr w:type="spellEnd"/>
      <w:r w:rsidRPr="006E1F1C">
        <w:rPr>
          <w:rFonts w:ascii="Calibri" w:eastAsia="Times New Roman" w:hAnsi="Calibri" w:cs="Times New Roman"/>
          <w:color w:val="000000"/>
          <w:lang w:eastAsia="tr-TR"/>
        </w:rPr>
        <w:t xml:space="preserve"> gün içinde Valiliğe bildirilir.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Koruma ve Güvenlik Planları</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12-</w:t>
      </w:r>
      <w:r w:rsidRPr="006E1F1C">
        <w:rPr>
          <w:rFonts w:ascii="Calibri" w:eastAsia="Times New Roman" w:hAnsi="Calibri" w:cs="Times New Roman"/>
          <w:color w:val="000000"/>
          <w:lang w:eastAsia="tr-TR"/>
        </w:rPr>
        <w:t> </w:t>
      </w:r>
      <w:r w:rsidRPr="006E1F1C">
        <w:rPr>
          <w:rFonts w:ascii="Calibri" w:eastAsia="Times New Roman" w:hAnsi="Calibri" w:cs="Times New Roman"/>
          <w:b/>
          <w:bCs/>
          <w:color w:val="000000"/>
          <w:lang w:eastAsia="tr-TR"/>
        </w:rPr>
        <w:t>(</w:t>
      </w:r>
      <w:proofErr w:type="gramStart"/>
      <w:r w:rsidRPr="006E1F1C">
        <w:rPr>
          <w:rFonts w:ascii="Calibri" w:eastAsia="Times New Roman" w:hAnsi="Calibri" w:cs="Times New Roman"/>
          <w:b/>
          <w:bCs/>
          <w:color w:val="000000"/>
          <w:lang w:eastAsia="tr-TR"/>
        </w:rPr>
        <w:t>Değişik:RG</w:t>
      </w:r>
      <w:proofErr w:type="gramEnd"/>
      <w:r w:rsidRPr="006E1F1C">
        <w:rPr>
          <w:rFonts w:ascii="Calibri" w:eastAsia="Times New Roman" w:hAnsi="Calibri" w:cs="Times New Roman"/>
          <w:b/>
          <w:bCs/>
          <w:color w:val="000000"/>
          <w:lang w:eastAsia="tr-TR"/>
        </w:rPr>
        <w:t>-5/7/2024-32593)</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Özel güvenlik birimleri ve özel güvenlik şirketleri, bu Yönetmelik kapsamında güvenlik hizmeti verecekleri tesis ve alanlara ilişkin koruma ve güvenlik planlarını hizmetin başladığı tarihten itibaren en geç otuz gün içinde hazırlayarak, güncel bir örneğini valiliğin talep etmesi veya Bakanlık/valilik denetimlerinde ibraz edilmek üzere hazır halde bulundurur.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Özel Güvenlik Görevlisi Çalışma İzni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17-</w:t>
      </w:r>
      <w:r w:rsidRPr="006E1F1C">
        <w:rPr>
          <w:rFonts w:ascii="Calibri" w:eastAsia="Times New Roman" w:hAnsi="Calibri" w:cs="Times New Roman"/>
          <w:color w:val="000000"/>
          <w:lang w:eastAsia="tr-TR"/>
        </w:rPr>
        <w:t> Özel güvenlik görevlisi çalışma izni için yapılacak başvurulara aşağıdaki belgeler eklenir.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a) </w:t>
      </w:r>
      <w:r w:rsidRPr="006E1F1C">
        <w:rPr>
          <w:rFonts w:ascii="Calibri" w:eastAsia="Times New Roman" w:hAnsi="Calibri" w:cs="Times New Roman"/>
          <w:b/>
          <w:bCs/>
          <w:color w:val="000000"/>
          <w:lang w:eastAsia="tr-TR"/>
        </w:rPr>
        <w:t>(</w:t>
      </w:r>
      <w:proofErr w:type="gramStart"/>
      <w:r w:rsidRPr="006E1F1C">
        <w:rPr>
          <w:rFonts w:ascii="Calibri" w:eastAsia="Times New Roman" w:hAnsi="Calibri" w:cs="Times New Roman"/>
          <w:b/>
          <w:bCs/>
          <w:color w:val="000000"/>
          <w:lang w:eastAsia="tr-TR"/>
        </w:rPr>
        <w:t>Mülga:RG</w:t>
      </w:r>
      <w:proofErr w:type="gramEnd"/>
      <w:r w:rsidRPr="006E1F1C">
        <w:rPr>
          <w:rFonts w:ascii="Calibri" w:eastAsia="Times New Roman" w:hAnsi="Calibri" w:cs="Times New Roman"/>
          <w:b/>
          <w:bCs/>
          <w:color w:val="000000"/>
          <w:lang w:eastAsia="tr-TR"/>
        </w:rPr>
        <w:t>-20/12/2013-28857)</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b) </w:t>
      </w:r>
      <w:r w:rsidRPr="006E1F1C">
        <w:rPr>
          <w:rFonts w:ascii="Calibri" w:eastAsia="Times New Roman" w:hAnsi="Calibri" w:cs="Times New Roman"/>
          <w:b/>
          <w:bCs/>
          <w:color w:val="000000"/>
          <w:lang w:eastAsia="tr-TR"/>
        </w:rPr>
        <w:t>(</w:t>
      </w:r>
      <w:proofErr w:type="gramStart"/>
      <w:r w:rsidRPr="006E1F1C">
        <w:rPr>
          <w:rFonts w:ascii="Calibri" w:eastAsia="Times New Roman" w:hAnsi="Calibri" w:cs="Times New Roman"/>
          <w:b/>
          <w:bCs/>
          <w:color w:val="000000"/>
          <w:lang w:eastAsia="tr-TR"/>
        </w:rPr>
        <w:t>Mülga:RG</w:t>
      </w:r>
      <w:proofErr w:type="gramEnd"/>
      <w:r w:rsidRPr="006E1F1C">
        <w:rPr>
          <w:rFonts w:ascii="Calibri" w:eastAsia="Times New Roman" w:hAnsi="Calibri" w:cs="Times New Roman"/>
          <w:b/>
          <w:bCs/>
          <w:color w:val="000000"/>
          <w:lang w:eastAsia="tr-TR"/>
        </w:rPr>
        <w:t>-5/9/2018-30526)</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c) (</w:t>
      </w:r>
      <w:r w:rsidRPr="006E1F1C">
        <w:rPr>
          <w:rFonts w:ascii="Calibri" w:eastAsia="Times New Roman" w:hAnsi="Calibri" w:cs="Times New Roman"/>
          <w:b/>
          <w:bCs/>
          <w:color w:val="000000"/>
          <w:lang w:eastAsia="tr-TR"/>
        </w:rPr>
        <w:t>Mülga: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d) Dört adet vesikalık fotoğraf,</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e) </w:t>
      </w:r>
      <w:r w:rsidRPr="006E1F1C">
        <w:rPr>
          <w:rFonts w:ascii="Calibri" w:eastAsia="Times New Roman" w:hAnsi="Calibri" w:cs="Times New Roman"/>
          <w:b/>
          <w:bCs/>
          <w:color w:val="000000"/>
          <w:lang w:eastAsia="tr-TR"/>
        </w:rPr>
        <w:t>(</w:t>
      </w:r>
      <w:proofErr w:type="gramStart"/>
      <w:r w:rsidRPr="006E1F1C">
        <w:rPr>
          <w:rFonts w:ascii="Calibri" w:eastAsia="Times New Roman" w:hAnsi="Calibri" w:cs="Times New Roman"/>
          <w:b/>
          <w:bCs/>
          <w:color w:val="000000"/>
          <w:lang w:eastAsia="tr-TR"/>
        </w:rPr>
        <w:t>Mülga:RG</w:t>
      </w:r>
      <w:proofErr w:type="gramEnd"/>
      <w:r w:rsidRPr="006E1F1C">
        <w:rPr>
          <w:rFonts w:ascii="Calibri" w:eastAsia="Times New Roman" w:hAnsi="Calibri" w:cs="Times New Roman"/>
          <w:b/>
          <w:bCs/>
          <w:color w:val="000000"/>
          <w:lang w:eastAsia="tr-TR"/>
        </w:rPr>
        <w:t>-20/12/2013-28857)</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f) </w:t>
      </w:r>
      <w:r w:rsidRPr="006E1F1C">
        <w:rPr>
          <w:rFonts w:ascii="Calibri" w:eastAsia="Times New Roman" w:hAnsi="Calibri" w:cs="Times New Roman"/>
          <w:b/>
          <w:bCs/>
          <w:color w:val="000000"/>
          <w:lang w:eastAsia="tr-TR"/>
        </w:rPr>
        <w:t>(</w:t>
      </w:r>
      <w:proofErr w:type="gramStart"/>
      <w:r w:rsidRPr="006E1F1C">
        <w:rPr>
          <w:rFonts w:ascii="Calibri" w:eastAsia="Times New Roman" w:hAnsi="Calibri" w:cs="Times New Roman"/>
          <w:b/>
          <w:bCs/>
          <w:color w:val="000000"/>
          <w:lang w:eastAsia="tr-TR"/>
        </w:rPr>
        <w:t>Mülga:RG</w:t>
      </w:r>
      <w:proofErr w:type="gramEnd"/>
      <w:r w:rsidRPr="006E1F1C">
        <w:rPr>
          <w:rFonts w:ascii="Calibri" w:eastAsia="Times New Roman" w:hAnsi="Calibri" w:cs="Times New Roman"/>
          <w:b/>
          <w:bCs/>
          <w:color w:val="000000"/>
          <w:lang w:eastAsia="tr-TR"/>
        </w:rPr>
        <w:t>-5/9/2018-30526)</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g) </w:t>
      </w:r>
      <w:r w:rsidRPr="006E1F1C">
        <w:rPr>
          <w:rFonts w:ascii="Calibri" w:eastAsia="Times New Roman" w:hAnsi="Calibri" w:cs="Times New Roman"/>
          <w:b/>
          <w:bCs/>
          <w:color w:val="000000"/>
          <w:lang w:eastAsia="tr-TR"/>
        </w:rPr>
        <w:t>(</w:t>
      </w:r>
      <w:proofErr w:type="gramStart"/>
      <w:r w:rsidRPr="006E1F1C">
        <w:rPr>
          <w:rFonts w:ascii="Calibri" w:eastAsia="Times New Roman" w:hAnsi="Calibri" w:cs="Times New Roman"/>
          <w:b/>
          <w:bCs/>
          <w:color w:val="000000"/>
          <w:lang w:eastAsia="tr-TR"/>
        </w:rPr>
        <w:t>Ek :RG</w:t>
      </w:r>
      <w:proofErr w:type="gramEnd"/>
      <w:r w:rsidRPr="006E1F1C">
        <w:rPr>
          <w:rFonts w:ascii="Calibri" w:eastAsia="Times New Roman" w:hAnsi="Calibri" w:cs="Times New Roman"/>
          <w:b/>
          <w:bCs/>
          <w:color w:val="000000"/>
          <w:lang w:eastAsia="tr-TR"/>
        </w:rPr>
        <w:t>-20/12/2013-28857) </w:t>
      </w:r>
      <w:r w:rsidRPr="006E1F1C">
        <w:rPr>
          <w:rFonts w:ascii="Calibri" w:eastAsia="Times New Roman" w:hAnsi="Calibri" w:cs="Times New Roman"/>
          <w:color w:val="000000"/>
          <w:lang w:eastAsia="tr-TR"/>
        </w:rPr>
        <w:t>Temel eğitimden muaf olanlar için sağlık raporu ve öğrenim durumunu gösterir belge.</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h) </w:t>
      </w:r>
      <w:r w:rsidRPr="006E1F1C">
        <w:rPr>
          <w:rFonts w:ascii="Calibri" w:eastAsia="Times New Roman" w:hAnsi="Calibri" w:cs="Times New Roman"/>
          <w:b/>
          <w:bCs/>
          <w:color w:val="000000"/>
          <w:lang w:eastAsia="tr-TR"/>
        </w:rPr>
        <w:t>(</w:t>
      </w:r>
      <w:proofErr w:type="gramStart"/>
      <w:r w:rsidRPr="006E1F1C">
        <w:rPr>
          <w:rFonts w:ascii="Calibri" w:eastAsia="Times New Roman" w:hAnsi="Calibri" w:cs="Times New Roman"/>
          <w:b/>
          <w:bCs/>
          <w:color w:val="000000"/>
          <w:lang w:eastAsia="tr-TR"/>
        </w:rPr>
        <w:t>Ek:RG</w:t>
      </w:r>
      <w:proofErr w:type="gramEnd"/>
      <w:r w:rsidRPr="006E1F1C">
        <w:rPr>
          <w:rFonts w:ascii="Calibri" w:eastAsia="Times New Roman" w:hAnsi="Calibri" w:cs="Times New Roman"/>
          <w:b/>
          <w:bCs/>
          <w:color w:val="000000"/>
          <w:lang w:eastAsia="tr-TR"/>
        </w:rPr>
        <w:t>-5/9/2018-30526)</w:t>
      </w:r>
      <w:r w:rsidRPr="006E1F1C">
        <w:rPr>
          <w:rFonts w:ascii="Calibri" w:eastAsia="Times New Roman" w:hAnsi="Calibri" w:cs="Times New Roman"/>
          <w:color w:val="000000"/>
          <w:lang w:eastAsia="tr-TR"/>
        </w:rPr>
        <w:t> Başvuru dilekçesi,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ı) </w:t>
      </w:r>
      <w:r w:rsidRPr="006E1F1C">
        <w:rPr>
          <w:rFonts w:ascii="Calibri" w:eastAsia="Times New Roman" w:hAnsi="Calibri" w:cs="Times New Roman"/>
          <w:b/>
          <w:bCs/>
          <w:color w:val="000000"/>
          <w:lang w:eastAsia="tr-TR"/>
        </w:rPr>
        <w:t>(</w:t>
      </w:r>
      <w:proofErr w:type="gramStart"/>
      <w:r w:rsidRPr="006E1F1C">
        <w:rPr>
          <w:rFonts w:ascii="Calibri" w:eastAsia="Times New Roman" w:hAnsi="Calibri" w:cs="Times New Roman"/>
          <w:b/>
          <w:bCs/>
          <w:color w:val="000000"/>
          <w:lang w:eastAsia="tr-TR"/>
        </w:rPr>
        <w:t>Mülga:RG</w:t>
      </w:r>
      <w:proofErr w:type="gramEnd"/>
      <w:r w:rsidRPr="006E1F1C">
        <w:rPr>
          <w:rFonts w:ascii="Calibri" w:eastAsia="Times New Roman" w:hAnsi="Calibri" w:cs="Times New Roman"/>
          <w:b/>
          <w:bCs/>
          <w:color w:val="000000"/>
          <w:lang w:eastAsia="tr-TR"/>
        </w:rPr>
        <w:t>-31/8/2022-31939)</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Başvuru sahiplerinden, haklarında yapılacak güvenlik soruşturması olumlu olanlara, ruhsat harcını yatırdıkları takdirde, </w:t>
      </w:r>
      <w:r w:rsidRPr="006E1F1C">
        <w:rPr>
          <w:rFonts w:ascii="Calibri" w:eastAsia="Times New Roman" w:hAnsi="Calibri" w:cs="Times New Roman"/>
          <w:b/>
          <w:bCs/>
          <w:color w:val="000000"/>
          <w:lang w:eastAsia="tr-TR"/>
        </w:rPr>
        <w:t>(Mülga ibare:RG-11/4/2014-28969) </w:t>
      </w:r>
      <w:r w:rsidRPr="006E1F1C">
        <w:rPr>
          <w:rFonts w:ascii="Calibri" w:eastAsia="Times New Roman" w:hAnsi="Calibri" w:cs="Times New Roman"/>
          <w:color w:val="000000"/>
          <w:lang w:eastAsia="tr-TR"/>
        </w:rPr>
        <w:t>(…) Özel Güvenlik Görevlisi Kimlik Kartı verilir.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Güvenlik soruşturması özel güvenlik eğitimi devam ederken de yaptırılabilir. Bu takdirde başvuru sırasında özel güvenlik temel eğitimi sertifikası istenmez.</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(Mülga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-31/8/2022-31939)</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xml:space="preserve"> Genel kolluk kuvvetlerinden ve Milli İstihbarat Teşkilatından emekli olanlar ile en az beş yıl fiilen bu görevlerde çalıştıktan sonra kendi istekleri ile </w:t>
      </w:r>
      <w:r w:rsidRPr="006E1F1C">
        <w:rPr>
          <w:rFonts w:ascii="Calibri" w:eastAsia="Times New Roman" w:hAnsi="Calibri" w:cs="Times New Roman"/>
          <w:color w:val="000000"/>
          <w:lang w:eastAsia="tr-TR"/>
        </w:rPr>
        <w:lastRenderedPageBreak/>
        <w:t>görevlerinden ayrılmış olanlarda, özel güvenlik temel eğitim şartı ve Kanunun 10 uncu maddesinin birinci fıkrasının (b) bendinde belirtilen eğitim şartı aranmaz.</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Yükseköğretim kurumlarının güvenlikle ilgili fakülte ve meslek yüksekokullarından mezun olanlar ile fakülte veya meslek yüksek okullarının güvenlikle ilgili bölümlerinden mezun olanlarda silah eğitimi dışında özel güvenlik temel eğitimi şartı aranmaz.</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(Mülga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(Ek fıkra: RG-26/9/2009-27358) (</w:t>
      </w:r>
      <w:proofErr w:type="gramStart"/>
      <w:r w:rsidRPr="006E1F1C">
        <w:rPr>
          <w:rFonts w:ascii="Calibri" w:eastAsia="Times New Roman" w:hAnsi="Calibri" w:cs="Times New Roman"/>
          <w:b/>
          <w:bCs/>
          <w:color w:val="000000"/>
          <w:lang w:eastAsia="tr-TR"/>
        </w:rPr>
        <w:t>Değişik:RG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Özel güvenlik şirketleri, eğitim kurumları ve alarm izleme merkezlerinde çalışacak olan yöneticilerin güvenlik soruşturmaları yaptırılır. Soruşturma sonucu olumlu olan yöneticilere </w:t>
      </w: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-11/4/2014-28969) </w:t>
      </w:r>
      <w:r w:rsidRPr="006E1F1C">
        <w:rPr>
          <w:rFonts w:ascii="Calibri" w:eastAsia="Times New Roman" w:hAnsi="Calibri" w:cs="Times New Roman"/>
          <w:color w:val="000000"/>
          <w:u w:val="single"/>
          <w:lang w:eastAsia="tr-TR"/>
        </w:rPr>
        <w:t>özel güvenlik yöneticisi</w:t>
      </w:r>
      <w:r w:rsidRPr="006E1F1C">
        <w:rPr>
          <w:rFonts w:ascii="Calibri" w:eastAsia="Times New Roman" w:hAnsi="Calibri" w:cs="Times New Roman"/>
          <w:color w:val="000000"/>
          <w:lang w:eastAsia="tr-TR"/>
        </w:rPr>
        <w:t> kimlik kartı verilir.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Özel güvenlik görevlisi ve yönetici olacaklar hakkında yapılan güvenlik soruşturması ve arşiv araştırması temel eğitim sertifikasının düzenlendiği tarihten, beşinci ve altıncı fıkralarda belirtilen kişiler için ise başvuru tarihinden itibaren her beş yılda bir yenilenir. Özel güvenlik görevlilerinde ve yöneticilerde aranan şartlardan herhangi birisinin kaybedildiğinin tespiti halinde kimlik kartı ve çalışma izni Bakanlıkça/valiliklerce iptal edilir.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Kimlik Kartları</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MADDE 21 – (Başlığıyla birlikte </w:t>
      </w:r>
      <w:proofErr w:type="gramStart"/>
      <w:r w:rsidRPr="006E1F1C">
        <w:rPr>
          <w:rFonts w:ascii="Calibri" w:eastAsia="Times New Roman" w:hAnsi="Calibri" w:cs="Times New Roman"/>
          <w:b/>
          <w:bCs/>
          <w:color w:val="000000"/>
          <w:lang w:eastAsia="tr-TR"/>
        </w:rPr>
        <w:t>değişik:RG</w:t>
      </w:r>
      <w:proofErr w:type="gramEnd"/>
      <w:r w:rsidRPr="006E1F1C">
        <w:rPr>
          <w:rFonts w:ascii="Calibri" w:eastAsia="Times New Roman" w:hAnsi="Calibri" w:cs="Times New Roman"/>
          <w:b/>
          <w:bCs/>
          <w:color w:val="000000"/>
          <w:lang w:eastAsia="tr-TR"/>
        </w:rPr>
        <w:t>-11/9/2011-28051)</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Özel güvenlik yöneticisine/görevlilerine Bakanlıkça/valiliklerce verilen kimlik kartında yöneticinin/görevlinin adı ve soyadı ile yönetici veya silahlı ya da silahsız olduğu belirtilir. Özel güvenlik görevlileri kimlik kartını görev alanı ve süresi içerisinde herkes tarafından görülebilecek şekilde yakasında taşır. Kimliğin kaybedilmesi halinde işveren durumu derhal Bakanlığa/valiliklere bildirir.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proofErr w:type="gramStart"/>
      <w:r w:rsidRPr="006E1F1C">
        <w:rPr>
          <w:rFonts w:ascii="Calibri" w:eastAsia="Times New Roman" w:hAnsi="Calibri" w:cs="Times New Roman"/>
          <w:color w:val="000000"/>
          <w:lang w:eastAsia="tr-TR"/>
        </w:rPr>
        <w:t xml:space="preserve">Kimlik kartları, Kanunun 11 inci maddesi gereğince her beş yılda bir yenilenecek güvenlik soruşturması ve arşiv araştırması sonucunun olumlu olması ve özel güvenlik yenileme eğitim sertifikasının ibrazı halinde ruhsat harcı alınmaksızın temel eğitim sertifikası alanlar için sertifikanın düzenlendiği tarih, 17 </w:t>
      </w:r>
      <w:proofErr w:type="spellStart"/>
      <w:r w:rsidRPr="006E1F1C">
        <w:rPr>
          <w:rFonts w:ascii="Calibri" w:eastAsia="Times New Roman" w:hAnsi="Calibri" w:cs="Times New Roman"/>
          <w:color w:val="000000"/>
          <w:lang w:eastAsia="tr-TR"/>
        </w:rPr>
        <w:t>nci</w:t>
      </w:r>
      <w:proofErr w:type="spellEnd"/>
      <w:r w:rsidRPr="006E1F1C">
        <w:rPr>
          <w:rFonts w:ascii="Calibri" w:eastAsia="Times New Roman" w:hAnsi="Calibri" w:cs="Times New Roman"/>
          <w:color w:val="000000"/>
          <w:lang w:eastAsia="tr-TR"/>
        </w:rPr>
        <w:t xml:space="preserve"> maddenin beşinci ve altıncı fıkralarında belirtilen kişiler için ise başvuru tarihi esas alınarak her beş yılda bir yeniden düzenlenir.</w:t>
      </w:r>
      <w:proofErr w:type="gramEnd"/>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Özel güvenlik kimlik kartları, valiliklerce elektronik sistemle gönderilen bilgiler esas alınarak Emniyet Genel Müdürlüğünce düzenlenebileceği gibi Bakanlıkça uygun görülecek kamu kurum veya kuruluşları ile kanunla kurulan tüzel kişilere de yaptırılabilir. Kimlik kartlarının bedeli ve basımına ilişkin esaslar Bakanlıkça belirlenir.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Kartlar, kimlik kartı sahibinin Nüfus Vatandaşlık İşleri Genel Müdürlüğü Adres Kayıt Sisteminde kayıtlı adresine veya şahsın beyan edeceği adrese posta aracılığı ile gönderilir ve kendisine, belirlediği bir kişiye veya kanuni vekiline teslim edilir.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Üniforma ve Teçhizat</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22-</w:t>
      </w:r>
      <w:r w:rsidRPr="006E1F1C">
        <w:rPr>
          <w:rFonts w:ascii="Calibri" w:eastAsia="Times New Roman" w:hAnsi="Calibri" w:cs="Times New Roman"/>
          <w:color w:val="000000"/>
          <w:lang w:eastAsia="tr-TR"/>
        </w:rPr>
        <w:t xml:space="preserve"> Özel güvenlik görevlilerinin giyeceği üniforma ve üniformayı tamamlayan diğer unsurlar, Türk Silahlı Kuvvetleri ve genel kolluk kuvvetleri ile kanunlarla kurulan özel kolluk kuvvetlerinde kullanılan renkte, biçim ve motifte olamaz. Üniforma ve üniformayı tamamlayan unsurlar ve teçhizat özel güvenlik birimlerince belirlendikten sonra, Komisyonun onayına sunulur. Üniformada şirketi tanıtıcı isim, işaret veya </w:t>
      </w:r>
      <w:proofErr w:type="gramStart"/>
      <w:r w:rsidRPr="006E1F1C">
        <w:rPr>
          <w:rFonts w:ascii="Calibri" w:eastAsia="Times New Roman" w:hAnsi="Calibri" w:cs="Times New Roman"/>
          <w:color w:val="000000"/>
          <w:lang w:eastAsia="tr-TR"/>
        </w:rPr>
        <w:t>logo</w:t>
      </w:r>
      <w:proofErr w:type="gramEnd"/>
      <w:r w:rsidRPr="006E1F1C">
        <w:rPr>
          <w:rFonts w:ascii="Calibri" w:eastAsia="Times New Roman" w:hAnsi="Calibri" w:cs="Times New Roman"/>
          <w:color w:val="000000"/>
          <w:lang w:eastAsia="tr-TR"/>
        </w:rPr>
        <w:t xml:space="preserve"> bulunur. Özel güvenlik şirketlerince kullanılacak üniforma ve üniformayı tamamlayan unsurlar ile teçhizat Bakanlıkça onaylanır.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Özel güvenlik görevlileri gece görevinde, spor müsabakalarında, konser ve sahne gösterilerinde üniformanın üzerine, arkasında ışığı yansıtan </w:t>
      </w:r>
      <w:r w:rsidRPr="006E1F1C">
        <w:rPr>
          <w:rFonts w:ascii="Calibri" w:eastAsia="Times New Roman" w:hAnsi="Calibri" w:cs="Times New Roman"/>
          <w:b/>
          <w:bCs/>
          <w:color w:val="000000"/>
          <w:lang w:eastAsia="tr-TR"/>
        </w:rPr>
        <w:t>(Değişik ibare: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w:t>
      </w:r>
      <w:r w:rsidRPr="006E1F1C">
        <w:rPr>
          <w:rFonts w:ascii="Calibri" w:eastAsia="Times New Roman" w:hAnsi="Calibri" w:cs="Times New Roman"/>
          <w:color w:val="000000"/>
          <w:u w:val="single"/>
          <w:lang w:eastAsia="tr-TR"/>
        </w:rPr>
        <w:t>Ek-4/A ve Ek-4/B’de gösterilen</w:t>
      </w:r>
      <w:r w:rsidRPr="006E1F1C">
        <w:rPr>
          <w:rFonts w:ascii="Calibri" w:eastAsia="Times New Roman" w:hAnsi="Calibri" w:cs="Times New Roman"/>
          <w:color w:val="000000"/>
          <w:lang w:eastAsia="tr-TR"/>
        </w:rPr>
        <w:t> “ÖZEL GÜVENLİK” ibaresi yazılı yeleği giyerler.</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DÖRDÜNCÜ BÖLÜM</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Ateşli Silahlar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Silah Bulundurma ve Taşıma İzni Verilmesi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24-</w:t>
      </w:r>
      <w:r w:rsidRPr="006E1F1C">
        <w:rPr>
          <w:rFonts w:ascii="Calibri" w:eastAsia="Times New Roman" w:hAnsi="Calibri" w:cs="Times New Roman"/>
          <w:color w:val="000000"/>
          <w:lang w:eastAsia="tr-TR"/>
        </w:rPr>
        <w:t xml:space="preserve"> Koruma ve güvenliğin sağlanabilmesi için fiziki önlemlere ve güvenlik cihazlarına öncelik verilir. Komisyon, orantılılık ilkesine uygun olarak canlılar üzerinde kalıcı etkisi olmayan kimyasalların kullanılmasına izin verebilir. Görevin niteliği gereği bu tedbirlerin yeterli olmayacağının anlaşılması halinde, </w:t>
      </w:r>
      <w:proofErr w:type="gramStart"/>
      <w:r w:rsidRPr="006E1F1C">
        <w:rPr>
          <w:rFonts w:ascii="Calibri" w:eastAsia="Times New Roman" w:hAnsi="Calibri" w:cs="Times New Roman"/>
          <w:color w:val="000000"/>
          <w:lang w:eastAsia="tr-TR"/>
        </w:rPr>
        <w:t>10/7/1953</w:t>
      </w:r>
      <w:proofErr w:type="gramEnd"/>
      <w:r w:rsidRPr="006E1F1C">
        <w:rPr>
          <w:rFonts w:ascii="Calibri" w:eastAsia="Times New Roman" w:hAnsi="Calibri" w:cs="Times New Roman"/>
          <w:color w:val="000000"/>
          <w:lang w:eastAsia="tr-TR"/>
        </w:rPr>
        <w:t xml:space="preserve"> tarihli ve 6136 sayılı Ateşli Silahlar ve Bıçaklar ile Diğer Aletler </w:t>
      </w:r>
      <w:r w:rsidRPr="006E1F1C">
        <w:rPr>
          <w:rFonts w:ascii="Calibri" w:eastAsia="Times New Roman" w:hAnsi="Calibri" w:cs="Times New Roman"/>
          <w:color w:val="000000"/>
          <w:lang w:eastAsia="tr-TR"/>
        </w:rPr>
        <w:lastRenderedPageBreak/>
        <w:t>Hakkında Kanuna göre ruhsatlandırılması mümkün olan yarı otomatik tabancaların ve 11/9/1981 tarihli ve 2521 sayılı Kanun kapsamına giren av silahlarının bulundurulmasına ve taşınmasına Komisyonca karar verilir. Bu silahların sayısı ve niteliği Komisyon kararında belirtilir.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Görev alanında ateşli silah taşıyacak özel güvenlik görevlilerinde, 6136 sayılı Kanun ve bu Kanunun uygulanmasına ilişkin yönetmelikte belirtilen şartlar aranır.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Fişek Temini ve Nakli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29-</w:t>
      </w:r>
      <w:r w:rsidRPr="006E1F1C">
        <w:rPr>
          <w:rFonts w:ascii="Calibri" w:eastAsia="Times New Roman" w:hAnsi="Calibri" w:cs="Times New Roman"/>
          <w:color w:val="000000"/>
          <w:lang w:eastAsia="tr-TR"/>
        </w:rPr>
        <w:t> Bulundurulmasına ve taşınmasına izin verilen her silah için yirmi beş adet fişek alınmasına izin verilir. Fişek miktarı Komisyonun kararı ve valinin onayı ile görev yeri ve niteliğine göre arttırılabilir. Görev nedeniyle sarf edilen ve miktarı bir tutanakla tespit edilen eksik fişeklerin tamamlanmasına izin verilir.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Ateşli silah eğitiminde kullanılacak fişekler bu sınırlamaya tabi değildir. Programlı eğitimleri dışında personeline atış eğitimi yaptıracak kişi ve kuruluşlara talepte bulunmaları halinde fişek almalarına genel kollukça izin verilir.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xml:space="preserve"> Özel güvenlik görevlilerinin silah eğitimleri için eğitime başlamadan önce ilgili kişi, kurum ve kuruluşun talebi doğrultusunda eğitim kurumunun yöneticisi/yöneticileri de </w:t>
      </w:r>
      <w:proofErr w:type="spellStart"/>
      <w:r w:rsidRPr="006E1F1C">
        <w:rPr>
          <w:rFonts w:ascii="Calibri" w:eastAsia="Times New Roman" w:hAnsi="Calibri" w:cs="Times New Roman"/>
          <w:color w:val="000000"/>
          <w:lang w:eastAsia="tr-TR"/>
        </w:rPr>
        <w:t>müteselsilen</w:t>
      </w:r>
      <w:proofErr w:type="spellEnd"/>
      <w:r w:rsidRPr="006E1F1C">
        <w:rPr>
          <w:rFonts w:ascii="Calibri" w:eastAsia="Times New Roman" w:hAnsi="Calibri" w:cs="Times New Roman"/>
          <w:color w:val="000000"/>
          <w:lang w:eastAsia="tr-TR"/>
        </w:rPr>
        <w:t xml:space="preserve"> sorumlu olacak şekilde silah taşıma yetkisini haiz, kurum tarafından görevlendirilecek ve valiliğin uygun gördüğü kişiye kursiyer sayısı oranında silahların ve mermilerin nakline izin verilebilir.  Özel güvenlik hizmetlerinde kullanılan ve nakli gereken silah ve fişeklerin de silah taşıma yetkisini haiz valiliğin uygun gördüğü kişi tarafından nakledilmesine izin verilebilir.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Silah ve Fişeklerin Devri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30-</w:t>
      </w:r>
      <w:r w:rsidRPr="006E1F1C">
        <w:rPr>
          <w:rFonts w:ascii="Calibri" w:eastAsia="Times New Roman" w:hAnsi="Calibri" w:cs="Times New Roman"/>
          <w:color w:val="000000"/>
          <w:lang w:eastAsia="tr-TR"/>
        </w:rPr>
        <w:t> Özel güvenlik izni veya silah bulundurma ve taşıma izni iptal edilen veya ihtiyaç fazlası bildiriminde bulunan kişi ve kuruluşlara ait silah ve fişekler genel hükümlere göre devredilir. Altı ay içinde devir gerçekleştirilmez ise, takip eden iki ay içerisinde silahın ait olduğu kişi veya kurum 6136 sayılı Kanuna göre ruhsat başvurusunda bulunmak zorundadır. Süresi içerisinde ruhsatlandırılmayan silahlar müsadere edilmek üzere adli makamlara intikal ettirilir.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Tüfekler ve tam otomatik tabancalar devredilebilir veya genel kolluk kuruluşlarına bağışlanabilir ya da imha edilmek üzere valilikçe Makine Kimya Endüstrisi Kurumuna verilir.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xml:space="preserve">Devredilecek, hibe ya da imha edilecek veya satılacak silahlar için Bölge </w:t>
      </w:r>
      <w:proofErr w:type="spellStart"/>
      <w:r w:rsidRPr="006E1F1C">
        <w:rPr>
          <w:rFonts w:ascii="Calibri" w:eastAsia="Times New Roman" w:hAnsi="Calibri" w:cs="Times New Roman"/>
          <w:color w:val="000000"/>
          <w:lang w:eastAsia="tr-TR"/>
        </w:rPr>
        <w:t>Kriminal</w:t>
      </w:r>
      <w:proofErr w:type="spellEnd"/>
      <w:r w:rsidRPr="006E1F1C">
        <w:rPr>
          <w:rFonts w:ascii="Calibri" w:eastAsia="Times New Roman" w:hAnsi="Calibri" w:cs="Times New Roman"/>
          <w:color w:val="000000"/>
          <w:lang w:eastAsia="tr-TR"/>
        </w:rPr>
        <w:t xml:space="preserve"> Polis Laboratuvarlarından </w:t>
      </w:r>
      <w:proofErr w:type="gramStart"/>
      <w:r w:rsidRPr="006E1F1C">
        <w:rPr>
          <w:rFonts w:ascii="Calibri" w:eastAsia="Times New Roman" w:hAnsi="Calibri" w:cs="Times New Roman"/>
          <w:color w:val="000000"/>
          <w:lang w:eastAsia="tr-TR"/>
        </w:rPr>
        <w:t>ekspertiz</w:t>
      </w:r>
      <w:proofErr w:type="gramEnd"/>
      <w:r w:rsidRPr="006E1F1C">
        <w:rPr>
          <w:rFonts w:ascii="Calibri" w:eastAsia="Times New Roman" w:hAnsi="Calibri" w:cs="Times New Roman"/>
          <w:color w:val="000000"/>
          <w:lang w:eastAsia="tr-TR"/>
        </w:rPr>
        <w:t xml:space="preserve"> raporu aldırılır.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BEŞİNCİ BÖLÜM</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Özel Güvenlik Eğitimi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Eğitim Programı</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Madde 33- (Değişik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-20/12/2013-28857)</w:t>
      </w:r>
      <w:r w:rsidRPr="006E1F1C">
        <w:rPr>
          <w:rFonts w:ascii="Calibri" w:eastAsia="Times New Roman" w:hAnsi="Calibri" w:cs="Times New Roman"/>
          <w:color w:val="000000"/>
          <w:lang w:eastAsia="tr-TR"/>
        </w:rPr>
        <w:t> Özel güvenlik eğitimine alınan adaylar asgari yüz yirmi saatlik eğitime tabi tutulur. Programın yirmi saati silah ve atış eğitimine ayrılır. Ateşli silah taşımayacak özel güvenlik görevlilerinin silah ve atış eğitimini alması zorunlu değildir. Bu görevlilerin temel eğitimi yüz saatten aşağı olmayacak şekilde düzenlenir. 18 inci madde gereğince alınması gereken “özel güvenlik görevlisi olur” ibareli sağlık raporu ve öğrenim durumunu gösterir belge temel eğitimden önce istenir.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-2/3/2016-29641)</w:t>
      </w:r>
      <w:r w:rsidRPr="006E1F1C">
        <w:rPr>
          <w:rFonts w:ascii="Calibri" w:eastAsia="Times New Roman" w:hAnsi="Calibri" w:cs="Times New Roman"/>
          <w:color w:val="000000"/>
          <w:lang w:eastAsia="tr-TR"/>
        </w:rPr>
        <w:t> Özel güvenlik temel eğitiminde okutulacak dersler, asgari ders saatleri, </w:t>
      </w:r>
      <w:r w:rsidRPr="006E1F1C">
        <w:rPr>
          <w:rFonts w:ascii="Calibri" w:eastAsia="Times New Roman" w:hAnsi="Calibri" w:cs="Times New Roman"/>
          <w:b/>
          <w:bCs/>
          <w:color w:val="000000"/>
          <w:lang w:eastAsia="tr-TR"/>
        </w:rPr>
        <w:t>(Değişik ibare:RG-4/7/2025-32946)</w:t>
      </w:r>
      <w:r w:rsidRPr="006E1F1C">
        <w:rPr>
          <w:rFonts w:ascii="Calibri" w:eastAsia="Times New Roman" w:hAnsi="Calibri" w:cs="Times New Roman"/>
          <w:color w:val="000000"/>
          <w:lang w:eastAsia="tr-TR"/>
        </w:rPr>
        <w:t> </w:t>
      </w:r>
      <w:r w:rsidRPr="006E1F1C">
        <w:rPr>
          <w:rFonts w:ascii="Calibri" w:eastAsia="Times New Roman" w:hAnsi="Calibri" w:cs="Times New Roman"/>
          <w:color w:val="000000"/>
          <w:u w:val="single"/>
          <w:lang w:eastAsia="tr-TR"/>
        </w:rPr>
        <w:t>uzman eğiticilerin</w:t>
      </w:r>
      <w:r w:rsidRPr="006E1F1C">
        <w:rPr>
          <w:rFonts w:ascii="Calibri" w:eastAsia="Times New Roman" w:hAnsi="Calibri" w:cs="Times New Roman"/>
          <w:color w:val="000000"/>
          <w:lang w:eastAsia="tr-TR"/>
        </w:rPr>
        <w:t> nitelikleri Ek-11’deki tabloda gösterilmiştir.</w:t>
      </w:r>
    </w:p>
    <w:p w:rsidR="006E1F1C" w:rsidRPr="006E1F1C" w:rsidRDefault="006E1F1C" w:rsidP="006E1F1C">
      <w:pPr>
        <w:spacing w:after="0" w:line="305"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-26/9/2009-27358) </w:t>
      </w:r>
      <w:r w:rsidRPr="006E1F1C">
        <w:rPr>
          <w:rFonts w:ascii="Calibri" w:eastAsia="Times New Roman" w:hAnsi="Calibri" w:cs="Times New Roman"/>
          <w:color w:val="000000"/>
          <w:lang w:eastAsia="tr-TR"/>
        </w:rPr>
        <w:t xml:space="preserve">Havalimanı ve havaalanlarında istihdam edilecek özel güvenlik görevlileri Sivil Havacılık Güvenliği ile Uyuşturucu Madde Bilgileri derslerini, deniz limanlarında istihdam edilecek özel güvenlik görevlileri, ISPS Kod. </w:t>
      </w:r>
      <w:proofErr w:type="gramStart"/>
      <w:r w:rsidRPr="006E1F1C">
        <w:rPr>
          <w:rFonts w:ascii="Calibri" w:eastAsia="Times New Roman" w:hAnsi="Calibri" w:cs="Times New Roman"/>
          <w:color w:val="000000"/>
          <w:lang w:eastAsia="tr-TR"/>
        </w:rPr>
        <w:t>çerçevesinde</w:t>
      </w:r>
      <w:proofErr w:type="gramEnd"/>
      <w:r w:rsidRPr="006E1F1C">
        <w:rPr>
          <w:rFonts w:ascii="Calibri" w:eastAsia="Times New Roman" w:hAnsi="Calibri" w:cs="Times New Roman"/>
          <w:color w:val="000000"/>
          <w:lang w:eastAsia="tr-TR"/>
        </w:rPr>
        <w:t xml:space="preserve"> Deniz Limanı Güvenliği ve Uyuşturucu Madde Bilgileri derslerini, almak zorundadır.</w:t>
      </w:r>
    </w:p>
    <w:p w:rsidR="006E1F1C" w:rsidRPr="006E1F1C" w:rsidRDefault="006E1F1C" w:rsidP="006E1F1C">
      <w:pPr>
        <w:spacing w:after="0" w:line="305"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(Ek fıkra: RG-26/9/2009-27358)</w:t>
      </w:r>
      <w:r w:rsidRPr="006E1F1C">
        <w:rPr>
          <w:rFonts w:ascii="Calibri" w:eastAsia="Times New Roman" w:hAnsi="Calibri" w:cs="Times New Roman"/>
          <w:color w:val="000000"/>
          <w:lang w:eastAsia="tr-TR"/>
        </w:rPr>
        <w:t> Özel güvenlik görevlilerine çalışacakları yerin ve yapacakları görevin özelliğine göre </w:t>
      </w: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-5/7/2024-32593)</w:t>
      </w:r>
      <w:r w:rsidRPr="006E1F1C">
        <w:rPr>
          <w:rFonts w:ascii="Calibri" w:eastAsia="Times New Roman" w:hAnsi="Calibri" w:cs="Times New Roman"/>
          <w:color w:val="000000"/>
          <w:lang w:eastAsia="tr-TR"/>
        </w:rPr>
        <w:t> </w:t>
      </w:r>
      <w:r w:rsidRPr="006E1F1C">
        <w:rPr>
          <w:rFonts w:ascii="Calibri" w:eastAsia="Times New Roman" w:hAnsi="Calibri" w:cs="Times New Roman"/>
          <w:color w:val="000000"/>
          <w:u w:val="single"/>
          <w:lang w:eastAsia="tr-TR"/>
        </w:rPr>
        <w:t>hizmet içi ve alan eğitimleri</w:t>
      </w:r>
      <w:r w:rsidRPr="006E1F1C">
        <w:rPr>
          <w:rFonts w:ascii="Calibri" w:eastAsia="Times New Roman" w:hAnsi="Calibri" w:cs="Times New Roman"/>
          <w:color w:val="000000"/>
          <w:lang w:eastAsia="tr-TR"/>
        </w:rPr>
        <w:t> verilebilir.</w:t>
      </w:r>
    </w:p>
    <w:p w:rsidR="006E1F1C" w:rsidRPr="006E1F1C" w:rsidRDefault="006E1F1C" w:rsidP="006E1F1C">
      <w:pPr>
        <w:spacing w:after="0" w:line="305"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lastRenderedPageBreak/>
        <w:t xml:space="preserve">(Ek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-5/7/2024-32593) </w:t>
      </w:r>
      <w:r w:rsidRPr="006E1F1C">
        <w:rPr>
          <w:rFonts w:ascii="Calibri" w:eastAsia="Times New Roman" w:hAnsi="Calibri" w:cs="Times New Roman"/>
          <w:color w:val="000000"/>
          <w:lang w:eastAsia="tr-TR"/>
        </w:rPr>
        <w:t>Hizmet içi ve alan eğitimleri bizzat Bakanlıkça verilebileceği gibi Bakanlıktan faaliyet izni alan özel eğitim kurumları tarafından da verilebilir.</w:t>
      </w:r>
    </w:p>
    <w:p w:rsidR="006E1F1C" w:rsidRPr="006E1F1C" w:rsidRDefault="006E1F1C" w:rsidP="006E1F1C">
      <w:pPr>
        <w:spacing w:after="0" w:line="305"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-5/7/2024-32593) </w:t>
      </w:r>
      <w:r w:rsidRPr="006E1F1C">
        <w:rPr>
          <w:rFonts w:ascii="Calibri" w:eastAsia="Times New Roman" w:hAnsi="Calibri" w:cs="Times New Roman"/>
          <w:color w:val="000000"/>
          <w:lang w:eastAsia="tr-TR"/>
        </w:rPr>
        <w:t>Hizmet içi eğitimler özel güvenlik izni bulunan kişi, kurum, kuruluş veya özel güvenlik şirketleri tarafından kendi personeline yönelik olarak da verilebilir.</w:t>
      </w:r>
    </w:p>
    <w:p w:rsidR="006E1F1C" w:rsidRPr="006E1F1C" w:rsidRDefault="006E1F1C" w:rsidP="006E1F1C">
      <w:pPr>
        <w:spacing w:after="0" w:line="305"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-5/7/2024-32593) </w:t>
      </w:r>
      <w:r w:rsidRPr="006E1F1C">
        <w:rPr>
          <w:rFonts w:ascii="Calibri" w:eastAsia="Times New Roman" w:hAnsi="Calibri" w:cs="Times New Roman"/>
          <w:color w:val="000000"/>
          <w:lang w:eastAsia="tr-TR"/>
        </w:rPr>
        <w:t>Özel güvenlik şirketleri, ilgili kişi, kurum veya kuruluşların kendi personeline ve özel güvenlik eğitim kurumlarının talep edenlere yönelik vereceği özel güvenlik alanına ilişkin hizmet içi eğitimlerin müfredatları Bakanlığa bildirilir. Bakanlığın oluşturacağı komisyon tarafından izin verilen hizmet içi eğitimler verilebilir. Alan eğitimlerinin usul ve esasları Bakanlıkça belirlenir.</w:t>
      </w:r>
    </w:p>
    <w:p w:rsidR="006E1F1C" w:rsidRPr="006E1F1C" w:rsidRDefault="006E1F1C" w:rsidP="006E1F1C">
      <w:pPr>
        <w:spacing w:after="0" w:line="305"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(Ek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xml:space="preserve"> Özel güvenlik temel eğitimi günlük sekiz saat ve haftada </w:t>
      </w:r>
      <w:proofErr w:type="spellStart"/>
      <w:r w:rsidRPr="006E1F1C">
        <w:rPr>
          <w:rFonts w:ascii="Calibri" w:eastAsia="Times New Roman" w:hAnsi="Calibri" w:cs="Times New Roman"/>
          <w:color w:val="000000"/>
          <w:lang w:eastAsia="tr-TR"/>
        </w:rPr>
        <w:t>kırksekiz</w:t>
      </w:r>
      <w:proofErr w:type="spellEnd"/>
      <w:r w:rsidRPr="006E1F1C">
        <w:rPr>
          <w:rFonts w:ascii="Calibri" w:eastAsia="Times New Roman" w:hAnsi="Calibri" w:cs="Times New Roman"/>
          <w:color w:val="000000"/>
          <w:lang w:eastAsia="tr-TR"/>
        </w:rPr>
        <w:t xml:space="preserve"> saatten fazla olamaz. Bir ders saati kırk dakikadır ve iki ders arası en az on dakika ara verilir. İhtiyaç halinde aynı ders konusunda ve ikişer dersten fazla olmayacak şekilde blok ders yapılabilir. Haftanın bir günü kursiyerlerin </w:t>
      </w:r>
      <w:proofErr w:type="spellStart"/>
      <w:r w:rsidRPr="006E1F1C">
        <w:rPr>
          <w:rFonts w:ascii="Calibri" w:eastAsia="Times New Roman" w:hAnsi="Calibri" w:cs="Times New Roman"/>
          <w:color w:val="000000"/>
          <w:lang w:eastAsia="tr-TR"/>
        </w:rPr>
        <w:t>istirahatına</w:t>
      </w:r>
      <w:proofErr w:type="spellEnd"/>
      <w:r w:rsidRPr="006E1F1C">
        <w:rPr>
          <w:rFonts w:ascii="Calibri" w:eastAsia="Times New Roman" w:hAnsi="Calibri" w:cs="Times New Roman"/>
          <w:color w:val="000000"/>
          <w:lang w:eastAsia="tr-TR"/>
        </w:rPr>
        <w:t xml:space="preserve"> ayrılır ve ders yapılmaz.</w:t>
      </w:r>
    </w:p>
    <w:p w:rsidR="006E1F1C" w:rsidRPr="006E1F1C" w:rsidRDefault="006E1F1C" w:rsidP="006E1F1C">
      <w:pPr>
        <w:spacing w:after="0" w:line="305"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(Ek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xml:space="preserve"> Fiilen memur statüsünde çalışan uzman eğiticiler bir haftada toplam yirmi saatten fazla ders veremez ve mesai saatleri içerisinde ders vermek üzere bir haftada sekiz saatten fazla izin alamazlar. Emekli veya özel sektörde çalışan uzman eğiticiler ise bir haftada </w:t>
      </w:r>
      <w:proofErr w:type="spellStart"/>
      <w:r w:rsidRPr="006E1F1C">
        <w:rPr>
          <w:rFonts w:ascii="Calibri" w:eastAsia="Times New Roman" w:hAnsi="Calibri" w:cs="Times New Roman"/>
          <w:color w:val="000000"/>
          <w:lang w:eastAsia="tr-TR"/>
        </w:rPr>
        <w:t>kırkbeş</w:t>
      </w:r>
      <w:proofErr w:type="spellEnd"/>
      <w:r w:rsidRPr="006E1F1C">
        <w:rPr>
          <w:rFonts w:ascii="Calibri" w:eastAsia="Times New Roman" w:hAnsi="Calibri" w:cs="Times New Roman"/>
          <w:color w:val="000000"/>
          <w:lang w:eastAsia="tr-TR"/>
        </w:rPr>
        <w:t xml:space="preserve"> saatten fazla ders veremezler. Bir uzman eğitici gerekli şartlara haiz olsa bile bir eğitim kurumunda en fazla üç farklı derse girebilir.</w:t>
      </w:r>
    </w:p>
    <w:p w:rsidR="006E1F1C" w:rsidRPr="006E1F1C" w:rsidRDefault="006E1F1C" w:rsidP="006E1F1C">
      <w:pPr>
        <w:spacing w:after="0" w:line="305"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(Ek fıkra: RG-26/9/2009-27358)</w:t>
      </w:r>
      <w:r w:rsidRPr="006E1F1C">
        <w:rPr>
          <w:rFonts w:ascii="Calibri" w:eastAsia="Times New Roman" w:hAnsi="Calibri" w:cs="Times New Roman"/>
          <w:color w:val="000000"/>
          <w:lang w:eastAsia="tr-TR"/>
        </w:rPr>
        <w:t> Temel ve yenileme eğitiminde kursiyerlere silah bilgisi ve atış dersi kapsamında </w:t>
      </w: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-7/6/2022-31859)</w:t>
      </w:r>
      <w:r w:rsidRPr="006E1F1C">
        <w:rPr>
          <w:rFonts w:ascii="Calibri" w:eastAsia="Times New Roman" w:hAnsi="Calibri" w:cs="Times New Roman"/>
          <w:color w:val="000000"/>
          <w:lang w:eastAsia="tr-TR"/>
        </w:rPr>
        <w:t> </w:t>
      </w:r>
      <w:r w:rsidRPr="006E1F1C">
        <w:rPr>
          <w:rFonts w:ascii="Calibri" w:eastAsia="Times New Roman" w:hAnsi="Calibri" w:cs="Times New Roman"/>
          <w:color w:val="000000"/>
          <w:u w:val="single"/>
          <w:lang w:eastAsia="tr-TR"/>
        </w:rPr>
        <w:t>Bakanlıkça belirlenen</w:t>
      </w:r>
      <w:r w:rsidRPr="006E1F1C">
        <w:rPr>
          <w:rFonts w:ascii="Calibri" w:eastAsia="Times New Roman" w:hAnsi="Calibri" w:cs="Times New Roman"/>
          <w:color w:val="000000"/>
          <w:lang w:eastAsia="tr-TR"/>
        </w:rPr>
        <w:t> mesafeden ve 25 fişek üzerinden atış yaptırılır. Kursiyerlerin atış eğitiminde başarılı kabul edilmesi için 25 adet fişeğin en az 15 adedinin hedefe isabet etmesi gerekir. Yeterli başarıyı gösteremeyen kursiyerlere ek fişek istihkakı alınmak suretiyle başarılı oluncaya kadar atış yaptırılır. Atış için alınan fişek istihkaklarının sarf edildiğine dair atış yapılan yerin sorumlusu ve eğitim kurumu yöneticisi tarafından imzalanacak tutanak tutulur.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(Ek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Silahlı görev yapan özel güvenlik görevlilerine, istihdam edildikleri kurum/kuruluş veya şirket tarafından her yıl en az 25 fişek üzerinden hizmet içi eğitim atışı yaptırılır.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(Mülga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Özel güvenlik görevlisi istihdam edenler, personelin fiziki yeterliliğinin görev müddetince sürmesini sağlamakla yükümlüdür.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-23/3/2022-31787) </w:t>
      </w:r>
      <w:r w:rsidRPr="006E1F1C">
        <w:rPr>
          <w:rFonts w:ascii="Calibri" w:eastAsia="Times New Roman" w:hAnsi="Calibri" w:cs="Times New Roman"/>
          <w:color w:val="000000"/>
          <w:lang w:eastAsia="tr-TR"/>
        </w:rPr>
        <w:t>Silah Bilgisi ve Atış dersinin tüm uygulamaları uygulamalı eğitim alanında/poligon ortamında, silah atış eğitimleri ise poligon ortamında yapılır. Özel eğitim kurumları, kendilerine ait atış poligonu bulunmaması halinde, özel veya kamuya ait atış poligonlarından hizmet içi eğitimleri aksatmamak ve ilgili kamu kuruluşunun uygun görüşü alınmak suretiyle bedeli mukabilinde yararlanabilir. Bu kurumlar, atış eğitimini yaptıracağı atış poligonunu, eğitim faaliyetine başladığı tarihten itibaren on beş gün içinde Valiliğe bildirir.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Güvenlik Sistemleri dersi, güvenlik cihazlarının kurulu bulunduğu alanlarda da yapılabilir.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Yenileme Eğitimi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34-</w:t>
      </w:r>
      <w:r w:rsidRPr="006E1F1C">
        <w:rPr>
          <w:rFonts w:ascii="Calibri" w:eastAsia="Times New Roman" w:hAnsi="Calibri" w:cs="Times New Roman"/>
          <w:color w:val="000000"/>
          <w:lang w:eastAsia="tr-TR"/>
        </w:rPr>
        <w:t> </w:t>
      </w: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Özel güvenlik görevlileri ile yöneticiler kimlik kartlarının yenilenebilmesi için beş yılda bir yenileme eğitimi alır.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(Değişik fıkra: RG-26/9/2009-27358)</w:t>
      </w:r>
      <w:r w:rsidRPr="006E1F1C">
        <w:rPr>
          <w:rFonts w:ascii="Calibri" w:eastAsia="Times New Roman" w:hAnsi="Calibri" w:cs="Times New Roman"/>
          <w:color w:val="000000"/>
          <w:lang w:eastAsia="tr-TR"/>
        </w:rPr>
        <w:t> Yenileme eğitimi </w:t>
      </w: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-4/7/2025-32946)</w:t>
      </w:r>
      <w:r w:rsidRPr="006E1F1C">
        <w:rPr>
          <w:rFonts w:ascii="Calibri" w:eastAsia="Times New Roman" w:hAnsi="Calibri" w:cs="Times New Roman"/>
          <w:color w:val="000000"/>
          <w:lang w:eastAsia="tr-TR"/>
        </w:rPr>
        <w:t> </w:t>
      </w:r>
      <w:r w:rsidRPr="006E1F1C">
        <w:rPr>
          <w:rFonts w:ascii="Calibri" w:eastAsia="Times New Roman" w:hAnsi="Calibri" w:cs="Times New Roman"/>
          <w:color w:val="000000"/>
          <w:u w:val="single"/>
          <w:lang w:eastAsia="tr-TR"/>
        </w:rPr>
        <w:t>en az</w:t>
      </w:r>
      <w:r w:rsidRPr="006E1F1C">
        <w:rPr>
          <w:rFonts w:ascii="Calibri" w:eastAsia="Times New Roman" w:hAnsi="Calibri" w:cs="Times New Roman"/>
          <w:color w:val="000000"/>
          <w:lang w:eastAsia="tr-TR"/>
        </w:rPr>
        <w:t> altmış ders saatinden oluşur. Yenileme eğitiminin </w:t>
      </w: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-4/7/2025-32946)</w:t>
      </w:r>
      <w:r w:rsidRPr="006E1F1C">
        <w:rPr>
          <w:rFonts w:ascii="Calibri" w:eastAsia="Times New Roman" w:hAnsi="Calibri" w:cs="Times New Roman"/>
          <w:color w:val="000000"/>
          <w:lang w:eastAsia="tr-TR"/>
        </w:rPr>
        <w:t> </w:t>
      </w:r>
      <w:r w:rsidRPr="006E1F1C">
        <w:rPr>
          <w:rFonts w:ascii="Calibri" w:eastAsia="Times New Roman" w:hAnsi="Calibri" w:cs="Times New Roman"/>
          <w:color w:val="000000"/>
          <w:u w:val="single"/>
          <w:lang w:eastAsia="tr-TR"/>
        </w:rPr>
        <w:t>sekiz</w:t>
      </w:r>
      <w:r w:rsidRPr="006E1F1C">
        <w:rPr>
          <w:rFonts w:ascii="Calibri" w:eastAsia="Times New Roman" w:hAnsi="Calibri" w:cs="Times New Roman"/>
          <w:color w:val="000000"/>
          <w:lang w:eastAsia="tr-TR"/>
        </w:rPr>
        <w:t> ders saati silah bilgisi ve atış dersine ayrılır. Yenileme eğitiminde okutulacak ders konuları ve saatleri Ek-13’de gösterilmiştir.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Havalimanı ve deniz limanlarında görevli özel güvenlik görevlilerinin yenileme eğitimi için uluslararası sözleşmelerden kaynaklanan diğer hükümler saklıdır.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lastRenderedPageBreak/>
        <w:t>(Ek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xml:space="preserve"> Özel güvenlik yenileme eğitimi günlük sekiz saat ve haftada </w:t>
      </w:r>
      <w:proofErr w:type="spellStart"/>
      <w:r w:rsidRPr="006E1F1C">
        <w:rPr>
          <w:rFonts w:ascii="Calibri" w:eastAsia="Times New Roman" w:hAnsi="Calibri" w:cs="Times New Roman"/>
          <w:color w:val="000000"/>
          <w:lang w:eastAsia="tr-TR"/>
        </w:rPr>
        <w:t>kırksekiz</w:t>
      </w:r>
      <w:proofErr w:type="spellEnd"/>
      <w:r w:rsidRPr="006E1F1C">
        <w:rPr>
          <w:rFonts w:ascii="Calibri" w:eastAsia="Times New Roman" w:hAnsi="Calibri" w:cs="Times New Roman"/>
          <w:color w:val="000000"/>
          <w:lang w:eastAsia="tr-TR"/>
        </w:rPr>
        <w:t xml:space="preserve"> saatten fazla olamaz. Bir ders saati kırk dakikadır ve iki ders arası en az on dakika ara verilir. İhtiyaç halinde aynı ders konusunda ve ikişer dersten fazla olmayacak şekilde blok ders yapılabilir.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(Ek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Yenileme eğitimi, kendi bünyesinde özel güvenlik birimi olup, en az yirmi özel güvenlik görevlisi istihdam edilen yerlerde, yeterli araç-gereç ve materyal ile sınıf ortamı oluşturulması ve il valiliği tarafından yerinde yapılacak incelemede uygun değerlendirilmesi halinde, Ek-13’te belirtilen eğitim müfredatı doğrultusunda fiilen hizmet verilen yerlerde de yapılabilir. Ancak, özel güvenlik şirketlerinden koruma ve/veya güvenlik hizmeti alanlar yerinde yenileme eğitimi yapamazlar.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(Mülga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-26/9/2009-27358)</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Yenileme eğitimine katılan özel güvenlik görevlileri ile yöneticilerin hizmet ve iş akitleri devam eder, eğitim süresince özlük haklarından yoksun bırakılamaz.</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36- (Değişik fıkra: RG-</w:t>
      </w:r>
      <w:proofErr w:type="gramStart"/>
      <w:r w:rsidRPr="006E1F1C">
        <w:rPr>
          <w:rFonts w:ascii="Calibri" w:eastAsia="Times New Roman" w:hAnsi="Calibri" w:cs="Times New Roman"/>
          <w:b/>
          <w:bCs/>
          <w:color w:val="000000"/>
          <w:lang w:eastAsia="tr-TR"/>
        </w:rPr>
        <w:t>26/9/2009</w:t>
      </w:r>
      <w:proofErr w:type="gramEnd"/>
      <w:r w:rsidRPr="006E1F1C">
        <w:rPr>
          <w:rFonts w:ascii="Calibri" w:eastAsia="Times New Roman" w:hAnsi="Calibri" w:cs="Times New Roman"/>
          <w:b/>
          <w:bCs/>
          <w:color w:val="000000"/>
          <w:lang w:eastAsia="tr-TR"/>
        </w:rPr>
        <w:t>-27358)</w:t>
      </w:r>
      <w:r w:rsidRPr="006E1F1C">
        <w:rPr>
          <w:rFonts w:ascii="Calibri" w:eastAsia="Times New Roman" w:hAnsi="Calibri" w:cs="Times New Roman"/>
          <w:color w:val="000000"/>
          <w:lang w:eastAsia="tr-TR"/>
        </w:rPr>
        <w:t> Özel güvenlik temel ve yenileme eğitimini tamamlayanlar yazılı ve uygulamalı sınava tabi tutulur.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Yazılı sınav, merkezi sınav komisyonunca hazırlanan sorularla illerde yapılır.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Bakanlıkça belirlenen sayıda yazılı sınav gözlemcisi ve illerde yapılacak uygulamalı sınav komisyonlarında görevlendirilecek personel valilik tarafından belirlenir.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Yazılı Sınav</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37-</w:t>
      </w:r>
      <w:r w:rsidRPr="006E1F1C">
        <w:rPr>
          <w:rFonts w:ascii="Calibri" w:eastAsia="Times New Roman" w:hAnsi="Calibri" w:cs="Times New Roman"/>
          <w:color w:val="000000"/>
          <w:lang w:eastAsia="tr-TR"/>
        </w:rPr>
        <w:t> Yazılı sınav soruları Merkezi Sınav Komisyonu tarafından hazırlanır. Yazılı sınavın yeri, tarihi, başvuru süresi, başvuru sırasında istenecek belgeler ve diğer hususlar en az on beş gün önceden Komisyon tarafından belirlenerek ilan edilir.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(Değişik ikinci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-4/7/2025-32946) </w:t>
      </w:r>
      <w:r w:rsidRPr="006E1F1C">
        <w:rPr>
          <w:rFonts w:ascii="Calibri" w:eastAsia="Times New Roman" w:hAnsi="Calibri" w:cs="Times New Roman"/>
          <w:color w:val="000000"/>
          <w:lang w:eastAsia="tr-TR"/>
        </w:rPr>
        <w:t>Eğitim modüllerinin ağırlığına göre ve konuların tamamını kapsayacak şekilde hazırlanan; temel eğitim yazılı sınavı, 80 sorudan oluşan birinci kısım ile adayların silah bilgisinin ölçüldüğü 20 sorudan oluşan ikinci kısımdan, yenileme eğitimi yazılı sınavı ise 40 sorudan oluşan birinci kısım ile adayların silah bilgisinin ölçüldüğü 20 sorudan oluşan ikinci kısım olmak üzere çoktan seçmeli sorulardan oluşan iki kısım halinde yapılır.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Uygulamalı Sınav</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38 — (</w:t>
      </w:r>
      <w:proofErr w:type="spellStart"/>
      <w:proofErr w:type="gramStart"/>
      <w:r w:rsidRPr="006E1F1C">
        <w:rPr>
          <w:rFonts w:ascii="Calibri" w:eastAsia="Times New Roman" w:hAnsi="Calibri" w:cs="Times New Roman"/>
          <w:b/>
          <w:bCs/>
          <w:color w:val="000000"/>
          <w:lang w:eastAsia="tr-TR"/>
        </w:rPr>
        <w:t>Değişik:RG</w:t>
      </w:r>
      <w:proofErr w:type="spellEnd"/>
      <w:proofErr w:type="gramEnd"/>
      <w:r w:rsidRPr="006E1F1C">
        <w:rPr>
          <w:rFonts w:ascii="Calibri" w:eastAsia="Times New Roman" w:hAnsi="Calibri" w:cs="Times New Roman"/>
          <w:b/>
          <w:bCs/>
          <w:color w:val="000000"/>
          <w:lang w:eastAsia="tr-TR"/>
        </w:rPr>
        <w:t xml:space="preserve"> 05/05/2005-25806)</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(Değişik fıkra: RG-26/9/2009-27358)</w:t>
      </w:r>
      <w:r w:rsidRPr="006E1F1C">
        <w:rPr>
          <w:rFonts w:ascii="Calibri" w:eastAsia="Times New Roman" w:hAnsi="Calibri" w:cs="Times New Roman"/>
          <w:color w:val="000000"/>
          <w:lang w:eastAsia="tr-TR"/>
        </w:rPr>
        <w:t> Uygulamalı sınavda, </w:t>
      </w:r>
      <w:r w:rsidRPr="006E1F1C">
        <w:rPr>
          <w:rFonts w:ascii="Calibri" w:eastAsia="Times New Roman" w:hAnsi="Calibri" w:cs="Times New Roman"/>
          <w:b/>
          <w:bCs/>
          <w:color w:val="000000"/>
          <w:lang w:eastAsia="tr-TR"/>
        </w:rPr>
        <w:t xml:space="preserve">(Değişik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-7/6/2022-31859) </w:t>
      </w:r>
      <w:r w:rsidRPr="006E1F1C">
        <w:rPr>
          <w:rFonts w:ascii="Calibri" w:eastAsia="Times New Roman" w:hAnsi="Calibri" w:cs="Times New Roman"/>
          <w:color w:val="000000"/>
          <w:u w:val="single"/>
          <w:lang w:eastAsia="tr-TR"/>
        </w:rPr>
        <w:t>Bakanlıkça belirlenen mesafeden ve 5 adet</w:t>
      </w:r>
      <w:r w:rsidRPr="006E1F1C">
        <w:rPr>
          <w:rFonts w:ascii="Calibri" w:eastAsia="Times New Roman" w:hAnsi="Calibri" w:cs="Times New Roman"/>
          <w:color w:val="000000"/>
          <w:lang w:eastAsia="tr-TR"/>
        </w:rPr>
        <w:t> fişek üzerinden yaptırılacak atış ile adayların atış becerisi ölçülür. Adayların atış becerilerinin ölçüldüğü uygulamalı sınav, yazılı sınavdan hemen sonra yapılır. Sınava girecek aday sayısının fazla olması halinde, illerde birden fazla uygulamalı sınav komisyonu oluşturulabileceği gibi, sınav aynı gün bitirilemediği takdirde devam eden günlerde de tamamlanabilir.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ALTINCI BÖLÜM</w:t>
      </w:r>
    </w:p>
    <w:p w:rsidR="006E1F1C" w:rsidRPr="006E1F1C" w:rsidRDefault="006E1F1C" w:rsidP="006E1F1C">
      <w:pPr>
        <w:spacing w:after="0" w:line="240" w:lineRule="atLeast"/>
        <w:ind w:firstLine="567"/>
        <w:jc w:val="center"/>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Denetim</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Denetim</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43-</w:t>
      </w:r>
      <w:r w:rsidRPr="006E1F1C">
        <w:rPr>
          <w:rFonts w:ascii="Calibri" w:eastAsia="Times New Roman" w:hAnsi="Calibri" w:cs="Times New Roman"/>
          <w:color w:val="000000"/>
          <w:lang w:eastAsia="tr-TR"/>
        </w:rPr>
        <w:t> Bakanlık ve valilikler, Kanun ve bu Yönetmelik hükümlerinin yerine getirilip getirilmediğini, yasak uygulama ve davranışların bulunup bulunmadığını ve amaç dışında faaliyet gösterilip gösterilmediğini tespit etmek amacıyla, özel güvenlik şirketlerini, </w:t>
      </w: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-11/9/2011-28051) </w:t>
      </w:r>
      <w:r w:rsidRPr="006E1F1C">
        <w:rPr>
          <w:rFonts w:ascii="Calibri" w:eastAsia="Times New Roman" w:hAnsi="Calibri" w:cs="Times New Roman"/>
          <w:color w:val="000000"/>
          <w:u w:val="single"/>
          <w:lang w:eastAsia="tr-TR"/>
        </w:rPr>
        <w:t>alarm izleme merkezlerini,</w:t>
      </w:r>
      <w:r w:rsidRPr="006E1F1C">
        <w:rPr>
          <w:rFonts w:ascii="Calibri" w:eastAsia="Times New Roman" w:hAnsi="Calibri" w:cs="Times New Roman"/>
          <w:color w:val="000000"/>
          <w:lang w:eastAsia="tr-TR"/>
        </w:rPr>
        <w:t> özel güvenlik birimlerini ve özel eğitim kurumlarını her zaman denetleyebilir.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fıkra:RG</w:t>
      </w:r>
      <w:proofErr w:type="gramEnd"/>
      <w:r w:rsidRPr="006E1F1C">
        <w:rPr>
          <w:rFonts w:ascii="Calibri" w:eastAsia="Times New Roman" w:hAnsi="Calibri" w:cs="Times New Roman"/>
          <w:b/>
          <w:bCs/>
          <w:color w:val="000000"/>
          <w:lang w:eastAsia="tr-TR"/>
        </w:rPr>
        <w:t>-22/10/2024-32700)</w:t>
      </w:r>
      <w:r w:rsidRPr="006E1F1C">
        <w:rPr>
          <w:rFonts w:ascii="Calibri" w:eastAsia="Times New Roman" w:hAnsi="Calibri" w:cs="Times New Roman"/>
          <w:color w:val="000000"/>
          <w:lang w:eastAsia="tr-TR"/>
        </w:rPr>
        <w:t> Bakanlık adına denetimler, sorumluluk bölgesi esasına göre Jandarma Genel Komutanlığı ve Emniyet Genel Müdürlüğü merkez teşkilatına bağlı ilgili birimler tarafından yerine getirilir.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xml:space="preserve">Havalimanı ve deniz limanlarının denetiminde, uluslar arası anlaşmalar ve </w:t>
      </w:r>
      <w:proofErr w:type="gramStart"/>
      <w:r w:rsidRPr="006E1F1C">
        <w:rPr>
          <w:rFonts w:ascii="Calibri" w:eastAsia="Times New Roman" w:hAnsi="Calibri" w:cs="Times New Roman"/>
          <w:color w:val="000000"/>
          <w:lang w:eastAsia="tr-TR"/>
        </w:rPr>
        <w:t>25/7/1997</w:t>
      </w:r>
      <w:proofErr w:type="gramEnd"/>
      <w:r w:rsidRPr="006E1F1C">
        <w:rPr>
          <w:rFonts w:ascii="Calibri" w:eastAsia="Times New Roman" w:hAnsi="Calibri" w:cs="Times New Roman"/>
          <w:color w:val="000000"/>
          <w:lang w:eastAsia="tr-TR"/>
        </w:rPr>
        <w:t xml:space="preserve"> tarih ve 97/9707 sayılı Sivil Hava Meydanları, Limanlar ve Sınır Kapılarında Güvenliğin Sağlanması, Görev ve Hizmetlerin Yürütülmesi Hakkında Yönetmelik hükümlerinin yerine getirilip getirilmediği göz önünde bulundurulur.</w:t>
      </w:r>
    </w:p>
    <w:p w:rsidR="006E1F1C" w:rsidRDefault="006E1F1C" w:rsidP="006E1F1C">
      <w:pPr>
        <w:spacing w:after="0" w:line="240" w:lineRule="atLeast"/>
        <w:ind w:firstLine="567"/>
        <w:jc w:val="both"/>
        <w:rPr>
          <w:rFonts w:ascii="Calibri" w:eastAsia="Times New Roman" w:hAnsi="Calibri" w:cs="Times New Roman"/>
          <w:b/>
          <w:bCs/>
          <w:color w:val="000000"/>
          <w:lang w:eastAsia="tr-TR"/>
        </w:rPr>
      </w:pP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bookmarkStart w:id="0" w:name="_GoBack"/>
      <w:bookmarkEnd w:id="0"/>
      <w:r w:rsidRPr="006E1F1C">
        <w:rPr>
          <w:rFonts w:ascii="Calibri" w:eastAsia="Times New Roman" w:hAnsi="Calibri" w:cs="Times New Roman"/>
          <w:b/>
          <w:bCs/>
          <w:color w:val="000000"/>
          <w:lang w:eastAsia="tr-TR"/>
        </w:rPr>
        <w:lastRenderedPageBreak/>
        <w:t>Denetimin Kapsamı</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proofErr w:type="gramStart"/>
      <w:r w:rsidRPr="006E1F1C">
        <w:rPr>
          <w:rFonts w:ascii="Calibri" w:eastAsia="Times New Roman" w:hAnsi="Calibri" w:cs="Times New Roman"/>
          <w:b/>
          <w:bCs/>
          <w:color w:val="000000"/>
          <w:lang w:eastAsia="tr-TR"/>
        </w:rPr>
        <w:t>Madde 44-</w:t>
      </w:r>
      <w:r w:rsidRPr="006E1F1C">
        <w:rPr>
          <w:rFonts w:ascii="Calibri" w:eastAsia="Times New Roman" w:hAnsi="Calibri" w:cs="Times New Roman"/>
          <w:color w:val="000000"/>
          <w:lang w:eastAsia="tr-TR"/>
        </w:rPr>
        <w:t> Denetim sırasında, faaliyet izninin ve personelin çalışma izinlerinin geçerli olup olmadığı; özel güvenlik görevlileri için mali sorumluluk sigortasının yaptırılıp yaptırılmadığı; üçüncü kişilere verilen koruma ve güvenlik hizmetlerine ilişkin sözleşmelerin usulüne uygun düzenlenip düzenlenmediği ve bu sözleşmelerin zamanında valiliğe bildirilip bildirilmediği; görev alanına uyulup uyulmadığı; silah ve teçhizatın ruhsatlı olup olmadığı ve bunların usulüne uygun korunup korunmadığı; kayıt ve defterlerin usulüne uygun tutulup tutulmadığı; eğitim hizmetlerinin bu Yönetmelik hükümlerine uygun yürütülüp yürütülmediği, Kanun ve bu Yönetmeliğin diğer hükümlerinin uygulanıp uygulanmadığı ve amaç dışında faaliyet gösterilip gösterilmediği incelenir.</w:t>
      </w:r>
      <w:proofErr w:type="gramEnd"/>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Denetim Sonucunun İzlenmesi</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45–</w:t>
      </w:r>
      <w:r w:rsidRPr="006E1F1C">
        <w:rPr>
          <w:rFonts w:ascii="Calibri" w:eastAsia="Times New Roman" w:hAnsi="Calibri" w:cs="Times New Roman"/>
          <w:color w:val="000000"/>
          <w:lang w:eastAsia="tr-TR"/>
        </w:rPr>
        <w:t> Denetim sonucu düzenlenen raporun bir sureti denetlenen birimin dosyasında muhafaza edilir, diğer sureti valiliğe, ilgisine göre bir sureti de Bakanlığa sunulur.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Denetim sonucunda tespit edilen eksiklikler ilgili kişi, kurum, kuruluş </w:t>
      </w: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-11/9/2011-28051) </w:t>
      </w:r>
      <w:r w:rsidRPr="006E1F1C">
        <w:rPr>
          <w:rFonts w:ascii="Calibri" w:eastAsia="Times New Roman" w:hAnsi="Calibri" w:cs="Times New Roman"/>
          <w:color w:val="000000"/>
          <w:u w:val="single"/>
          <w:lang w:eastAsia="tr-TR"/>
        </w:rPr>
        <w:t>, eğitim kurumu, alarm izleme merkezi</w:t>
      </w:r>
      <w:r w:rsidRPr="006E1F1C">
        <w:rPr>
          <w:rFonts w:ascii="Calibri" w:eastAsia="Times New Roman" w:hAnsi="Calibri" w:cs="Times New Roman"/>
          <w:color w:val="000000"/>
          <w:lang w:eastAsia="tr-TR"/>
        </w:rPr>
        <w:t xml:space="preserve"> ve şirkete yazılı şekilde bildirilerek bu eksiklikleri gidermesi için eksikliğin niteliğine göre asgari yedi gün süre verilir. Bu süre sonunda eksiklikler giderilmediği takdirde veya denetim sonucu konusu suç teşkil eden uygulamalar tespit edildiğinde Kanunun 19 uncu ve 20 </w:t>
      </w:r>
      <w:proofErr w:type="spellStart"/>
      <w:r w:rsidRPr="006E1F1C">
        <w:rPr>
          <w:rFonts w:ascii="Calibri" w:eastAsia="Times New Roman" w:hAnsi="Calibri" w:cs="Times New Roman"/>
          <w:color w:val="000000"/>
          <w:lang w:eastAsia="tr-TR"/>
        </w:rPr>
        <w:t>nci</w:t>
      </w:r>
      <w:proofErr w:type="spellEnd"/>
      <w:r w:rsidRPr="006E1F1C">
        <w:rPr>
          <w:rFonts w:ascii="Calibri" w:eastAsia="Times New Roman" w:hAnsi="Calibri" w:cs="Times New Roman"/>
          <w:color w:val="000000"/>
          <w:lang w:eastAsia="tr-TR"/>
        </w:rPr>
        <w:t xml:space="preserve"> maddesinde belirtilen cezalar uygulanır.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Ayrıca, amacı dışında faaliyet gösterdiği veya suç kaynağına dönüştüğü tespit edilen şirketlerin veya özel eğitim kurumlarının faaliyet izni Bakanlıkça </w:t>
      </w:r>
      <w:r w:rsidRPr="006E1F1C">
        <w:rPr>
          <w:rFonts w:ascii="Calibri" w:eastAsia="Times New Roman" w:hAnsi="Calibri" w:cs="Times New Roman"/>
          <w:b/>
          <w:bCs/>
          <w:color w:val="000000"/>
          <w:lang w:eastAsia="tr-TR"/>
        </w:rPr>
        <w:t xml:space="preserve">(Ek </w:t>
      </w:r>
      <w:proofErr w:type="gramStart"/>
      <w:r w:rsidRPr="006E1F1C">
        <w:rPr>
          <w:rFonts w:ascii="Calibri" w:eastAsia="Times New Roman" w:hAnsi="Calibri" w:cs="Times New Roman"/>
          <w:b/>
          <w:bCs/>
          <w:color w:val="000000"/>
          <w:lang w:eastAsia="tr-TR"/>
        </w:rPr>
        <w:t>ibare:RG</w:t>
      </w:r>
      <w:proofErr w:type="gramEnd"/>
      <w:r w:rsidRPr="006E1F1C">
        <w:rPr>
          <w:rFonts w:ascii="Calibri" w:eastAsia="Times New Roman" w:hAnsi="Calibri" w:cs="Times New Roman"/>
          <w:b/>
          <w:bCs/>
          <w:color w:val="000000"/>
          <w:lang w:eastAsia="tr-TR"/>
        </w:rPr>
        <w:t>-11/9/2011-28051)</w:t>
      </w:r>
      <w:r w:rsidRPr="006E1F1C">
        <w:rPr>
          <w:rFonts w:ascii="Calibri" w:eastAsia="Times New Roman" w:hAnsi="Calibri" w:cs="Times New Roman"/>
          <w:color w:val="000000"/>
          <w:lang w:eastAsia="tr-TR"/>
        </w:rPr>
        <w:t> </w:t>
      </w:r>
      <w:r w:rsidRPr="006E1F1C">
        <w:rPr>
          <w:rFonts w:ascii="Calibri" w:eastAsia="Times New Roman" w:hAnsi="Calibri" w:cs="Times New Roman"/>
          <w:color w:val="000000"/>
          <w:u w:val="single"/>
          <w:lang w:eastAsia="tr-TR"/>
        </w:rPr>
        <w:t>, alarm izleme merkezlerinin yeterlilik belgesi valilikçe</w:t>
      </w:r>
      <w:r w:rsidRPr="006E1F1C">
        <w:rPr>
          <w:rFonts w:ascii="Calibri" w:eastAsia="Times New Roman" w:hAnsi="Calibri" w:cs="Times New Roman"/>
          <w:color w:val="000000"/>
          <w:lang w:eastAsia="tr-TR"/>
        </w:rPr>
        <w:t> iptal edilir.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İdari Para Cezalarının Uygulanması</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b/>
          <w:bCs/>
          <w:color w:val="000000"/>
          <w:lang w:eastAsia="tr-TR"/>
        </w:rPr>
        <w:t>Madde 46-</w:t>
      </w:r>
      <w:r w:rsidRPr="006E1F1C">
        <w:rPr>
          <w:rFonts w:ascii="Calibri" w:eastAsia="Times New Roman" w:hAnsi="Calibri" w:cs="Times New Roman"/>
          <w:color w:val="000000"/>
          <w:lang w:eastAsia="tr-TR"/>
        </w:rPr>
        <w:t> Kanunun 20 inci maddesinde belirtilen hallerde, suça ilişkin tutanaklar eklenmek suretiyle, ilgili kişi ve kuruluşa en az yedi gün süre verilerek savunması istenir. Savunması yeterli görülmeyenlere ilçelerde kaymakamın, illerde valinin onayı ile idari para cezası verilir.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Para cezası verilmesine ilişkin onaylar yedi gün içinde ilçelerde mal müdürlüklerine, illerde defterdarlığa gönderilir.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Bu maddede öngörülen idari para cezaları o yerin valilik veya kaymakamlığının bildirimi üzerine 6183 sayılı Kanun hükümlerine göre Maliye Bakanlığınca tahsil olunur.</w:t>
      </w:r>
    </w:p>
    <w:p w:rsidR="006E1F1C" w:rsidRPr="006E1F1C" w:rsidRDefault="006E1F1C" w:rsidP="006E1F1C">
      <w:pPr>
        <w:spacing w:after="0" w:line="240" w:lineRule="atLeast"/>
        <w:ind w:firstLine="567"/>
        <w:jc w:val="both"/>
        <w:rPr>
          <w:rFonts w:ascii="Times New Roman" w:eastAsia="Times New Roman" w:hAnsi="Times New Roman" w:cs="Times New Roman"/>
          <w:color w:val="000000"/>
          <w:sz w:val="24"/>
          <w:szCs w:val="24"/>
          <w:lang w:eastAsia="tr-TR"/>
        </w:rPr>
      </w:pPr>
      <w:r w:rsidRPr="006E1F1C">
        <w:rPr>
          <w:rFonts w:ascii="Calibri" w:eastAsia="Times New Roman" w:hAnsi="Calibri" w:cs="Times New Roman"/>
          <w:color w:val="000000"/>
          <w:lang w:eastAsia="tr-TR"/>
        </w:rPr>
        <w:t> </w:t>
      </w:r>
    </w:p>
    <w:p w:rsidR="00774759" w:rsidRDefault="00774759"/>
    <w:sectPr w:rsidR="007747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591"/>
    <w:rsid w:val="00204591"/>
    <w:rsid w:val="006E1F1C"/>
    <w:rsid w:val="007747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27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3712</Words>
  <Characters>21161</Characters>
  <Application>Microsoft Office Word</Application>
  <DocSecurity>0</DocSecurity>
  <Lines>176</Lines>
  <Paragraphs>49</Paragraphs>
  <ScaleCrop>false</ScaleCrop>
  <Company>Hewlett-Packard</Company>
  <LinksUpToDate>false</LinksUpToDate>
  <CharactersWithSpaces>24824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okan</dc:creator>
  <cp:keywords/>
  <dc:description/>
  <cp:lastModifiedBy>okan</cp:lastModifiedBy>
  <cp:revision>2</cp:revision>
  <dcterms:created xsi:type="dcterms:W3CDTF">2026-05-25T21:43:00Z</dcterms:created>
  <dcterms:modified xsi:type="dcterms:W3CDTF">2026-05-25T21:45:00Z</dcterms:modified>
</cp:coreProperties>
</file>