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02D55"/>
          <w:sz w:val="38"/>
        </w:rPr>
        <w:t xml:space="preserve">三层膜水汽阻滞机理与 </w:t>
      </w:r>
      <w:r>
        <w:rPr>
          <w:b/>
          <w:color w:val="102D55"/>
          <w:sz w:val="38"/>
        </w:rPr>
        <w:t xml:space="preserve">Brownian/kMC </w:t>
      </w:r>
      <w:r>
        <w:rPr>
          <w:b/>
          <w:color w:val="102D55"/>
          <w:sz w:val="38"/>
        </w:rPr>
        <w:t>计算分析</w:t>
      </w:r>
    </w:p>
    <w:p>
      <w:pPr>
        <w:pStyle w:val="Normal"/>
        <w:jc w:val="center"/>
        <w:rPr>
          <w:color w:val="555555"/>
          <w:sz w:val="22"/>
        </w:rPr>
      </w:pPr>
      <w:r>
        <w:rPr/>
      </w:r>
    </w:p>
    <w:tbl>
      <w:tblPr>
        <w:tblW w:w="99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/>
            <w:shd w:fill="EAF3F8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45078"/>
                <w:sz w:val="20"/>
              </w:rPr>
              <w:t>核心结论：</w:t>
            </w:r>
            <w:r>
              <w:rPr>
                <w:sz w:val="20"/>
              </w:rPr>
              <w:t xml:space="preserve">中间聚合物层不宜表述为单纯“主要靠吸附阻滞”或“低扩散系数阻隔层”。在给定 </w:t>
            </w:r>
            <w:r>
              <w:rPr>
                <w:sz w:val="20"/>
              </w:rPr>
              <w:t>D_polymer = 2×10^-13 m²/s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D_Al2O3 = 5.26×10^-19 m²/s </w:t>
            </w:r>
            <w:r>
              <w:rPr>
                <w:sz w:val="20"/>
              </w:rPr>
              <w:t xml:space="preserve">的条件下，主导机制应为上下 </w:t>
            </w:r>
            <w:r>
              <w:rPr>
                <w:sz w:val="20"/>
              </w:rPr>
              <w:t xml:space="preserve">Al2O3 </w:t>
            </w:r>
            <w:r>
              <w:rPr>
                <w:sz w:val="20"/>
              </w:rPr>
              <w:t>缺陷被聚合物层空间解耦后产生的横向扩散搜索、缺陷错位和窄逃逸；聚合物的吸附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溶解滞留、界面分配和三维交联网络是重要协同机制。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/>
        <w:t>聚合物层作用：缺陷解耦主导，吸附</w:t>
      </w:r>
      <w:r>
        <w:rPr/>
        <w:t>/</w:t>
      </w:r>
      <w:r>
        <w:rPr/>
        <w:t>滞留协同</w:t>
      </w:r>
    </w:p>
    <w:p>
      <w:pPr>
        <w:pStyle w:val="Normal"/>
        <w:rPr/>
      </w:pPr>
      <w:r>
        <w:rPr/>
        <w:t xml:space="preserve">从扩散系数看，聚合物层并不是低 </w:t>
      </w:r>
      <w:r>
        <w:rPr/>
        <w:t xml:space="preserve">D </w:t>
      </w:r>
      <w:r>
        <w:rPr/>
        <w:t xml:space="preserve">阻隔层。图中给出的 </w:t>
      </w:r>
      <w:r>
        <w:rPr/>
        <w:t>D_polymer = 2×10^-13 m²/s</w:t>
      </w:r>
      <w:r>
        <w:rPr/>
        <w:t xml:space="preserve">，比 </w:t>
      </w:r>
      <w:r>
        <w:rPr/>
        <w:t xml:space="preserve">D_Al2O3 = 5.26×10^-19 m²/s </w:t>
      </w:r>
      <w:r>
        <w:rPr/>
        <w:t xml:space="preserve">高约 </w:t>
      </w:r>
      <w:r>
        <w:rPr/>
        <w:t xml:space="preserve">3.8×10^5 </w:t>
      </w:r>
      <w:r>
        <w:rPr/>
        <w:t xml:space="preserve">倍。如果只比较本征扩散系数，聚合物层本身并不会比 </w:t>
      </w:r>
      <w:r>
        <w:rPr/>
        <w:t xml:space="preserve">Al2O3 </w:t>
      </w:r>
      <w:r>
        <w:rPr/>
        <w:t>更阻水。</w:t>
      </w:r>
    </w:p>
    <w:p>
      <w:pPr>
        <w:pStyle w:val="Normal"/>
        <w:rPr/>
      </w:pPr>
      <w:r>
        <w:rPr/>
        <w:t xml:space="preserve">聚合物层厚度为 </w:t>
      </w:r>
      <w:r>
        <w:rPr/>
        <w:t>208 nm</w:t>
      </w:r>
      <w:r>
        <w:rPr/>
        <w:t xml:space="preserve">，位于两层 </w:t>
      </w:r>
      <w:r>
        <w:rPr/>
        <w:t xml:space="preserve">44 nm Al2O3 </w:t>
      </w:r>
      <w:r>
        <w:rPr/>
        <w:t xml:space="preserve">之间。它的关键作用是把上、下 </w:t>
      </w:r>
      <w:r>
        <w:rPr/>
        <w:t xml:space="preserve">Al2O3 </w:t>
      </w:r>
      <w:r>
        <w:rPr/>
        <w:t xml:space="preserve">的 </w:t>
      </w:r>
      <w:r>
        <w:rPr/>
        <w:t xml:space="preserve">1 μm </w:t>
      </w:r>
      <w:r>
        <w:rPr/>
        <w:t>缺陷在空间上解耦：水分子通过上层缺陷后，不能直接遇到下层缺陷，而必须在聚合物层中横向扩散、反复搜索、经历界面滞留，才可能找到下层出口。</w:t>
      </w:r>
    </w:p>
    <w:p>
      <w:pPr>
        <w:pStyle w:val="Normal"/>
        <w:rPr/>
      </w:pPr>
      <w:r>
        <w:rPr/>
        <w:t>吸附</w:t>
      </w:r>
      <w:r>
        <w:rPr/>
        <w:t>/</w:t>
      </w:r>
      <w:r>
        <w:rPr/>
        <w:t xml:space="preserve">溶解滞留仍然重要，但严格来说应通过渗透率 </w:t>
      </w:r>
      <w:r>
        <w:rPr/>
        <w:t>P = D × S</w:t>
      </w:r>
      <w:r>
        <w:rPr/>
        <w:t>、聚合物</w:t>
      </w:r>
      <w:r>
        <w:rPr/>
        <w:t xml:space="preserve">/Al2O3 </w:t>
      </w:r>
      <w:r>
        <w:rPr/>
        <w:t xml:space="preserve">界面分配系数 </w:t>
      </w:r>
      <w:r>
        <w:rPr/>
        <w:t>K</w:t>
      </w:r>
      <w:r>
        <w:rPr/>
        <w:t>、吸附等温线和移动水</w:t>
      </w:r>
      <w:r>
        <w:rPr/>
        <w:t>/</w:t>
      </w:r>
      <w:r>
        <w:rPr/>
        <w:t>束缚水比例来定量。当前数据只足以支持“吸附</w:t>
      </w:r>
      <w:r>
        <w:rPr/>
        <w:t>/</w:t>
      </w:r>
      <w:r>
        <w:rPr/>
        <w:t>滞留协同”，不足以单独证明“吸附主导”。</w:t>
      </w:r>
    </w:p>
    <w:tbl>
      <w:tblPr>
        <w:tblW w:w="99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/>
            <w:shd w:fill="EAF3F8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/>
        <w:t>模型与参数</w:t>
      </w:r>
    </w:p>
    <w:p>
      <w:pPr>
        <w:pStyle w:val="Normal"/>
        <w:rPr/>
      </w:pPr>
      <w:r>
        <w:rPr/>
        <w:t xml:space="preserve">采用粗粒化 </w:t>
      </w:r>
      <w:r>
        <w:rPr/>
        <w:t xml:space="preserve">Brownian/kMC </w:t>
      </w:r>
      <w:r>
        <w:rPr/>
        <w:t>模型。</w:t>
      </w:r>
      <w:r>
        <w:rPr/>
        <w:t xml:space="preserve">Al2O3 </w:t>
      </w:r>
      <w:r>
        <w:rPr/>
        <w:t xml:space="preserve">致密区近似不可渗透，水汽通过微米级缺陷进入；聚合物层提供二维横向搜索空间；下层 </w:t>
      </w:r>
      <w:r>
        <w:rPr/>
        <w:t xml:space="preserve">Al2O3 </w:t>
      </w:r>
      <w:r>
        <w:rPr/>
        <w:t>缺陷与上层缺陷错位，只有少数路径能找到出口。</w:t>
      </w:r>
    </w:p>
    <w:tbl>
      <w:tblPr>
        <w:tblStyle w:val="TableGrid"/>
        <w:tblW w:w="999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31"/>
        <w:gridCol w:w="3331"/>
        <w:gridCol w:w="3331"/>
      </w:tblGrid>
      <w:tr>
        <w:trPr/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数值</w:t>
            </w:r>
          </w:p>
        </w:tc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解释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单层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Al2O3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1.26 mg m^-2 day^-1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44 nm Al2O3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参考值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三层膜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0.046 mg m^-2 day^-1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实验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图中目标值，用于模型校准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D_Al2O3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5.26×10^-19 m²/s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无机层扩散系数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D_polymer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2×10^-13 m²/s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聚合物层扩散系数，不代表低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D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阻隔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结构厚度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44 / 208 / 44 nm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Al2O3 / polymer / Al2O3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缺陷尺寸与间距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 μm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100 μm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控制错位概率和横向搜索尺度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Lpath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粗粒化步长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 μm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路径长度和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τ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依赖该尺度</w:t>
            </w:r>
          </w:p>
        </w:tc>
      </w:tr>
    </w:tbl>
    <w:p>
      <w:pPr>
        <w:pStyle w:val="Heading1"/>
        <w:rPr/>
      </w:pPr>
      <w:r>
        <w:rPr/>
        <w:t xml:space="preserve">3. </w:t>
      </w:r>
      <w:r>
        <w:rPr/>
        <w:t>结果与解释边界</w:t>
      </w:r>
    </w:p>
    <w:tbl>
      <w:tblPr>
        <w:tblStyle w:val="TableGrid"/>
        <w:tblW w:w="999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31"/>
        <w:gridCol w:w="3331"/>
        <w:gridCol w:w="3331"/>
      </w:tblGrid>
      <w:tr>
        <w:trPr/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结果</w:t>
            </w:r>
          </w:p>
        </w:tc>
        <w:tc>
          <w:tcPr>
            <w:tcW w:w="333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解释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WVTR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降低倍数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27.39×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直接由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1.26 / 0.046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得到，可靠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一维串联扩散预测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2.00×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说明单纯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L/D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串联无法解释实验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额外阻滞因子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13.70×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归因于缺陷错位、横向搜索和窄逃逸；仍需独立验证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Ptrans,24h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0.1789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24 h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有限时间穿透概率，不是最终穿透概率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FPT mean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3.41×10^5 s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94.7 h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；主要受横向搜索控制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FPT median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2.53×10^5 s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约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70.3 h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Lpath mean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269.8 mm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1 μm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粗粒化表观路径长度，不是尺度无关实测量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τ mean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9.11×10^5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粗粒化曲折度，用于说明路径显著延长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D_eff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1.285×10^-19 m²/s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由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FPT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分布得到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WVTR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0.04575 mg m^-2 day^-1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 xml:space="preserve">0.046 </w:t>
            </w: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一致，但这是校准结果，不是独立验证</w:t>
            </w:r>
          </w:p>
        </w:tc>
      </w:tr>
    </w:tbl>
    <w:tbl>
      <w:tblPr>
        <w:tblW w:w="99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/>
            <w:shd w:fill="FFF3C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4. </w:t>
      </w:r>
      <w:r>
        <w:rPr/>
        <w:t>机理图</w:t>
      </w:r>
    </w:p>
    <w:p>
      <w:pPr>
        <w:pStyle w:val="Normal"/>
        <w:rPr/>
      </w:pPr>
      <w:r>
        <w:rPr/>
        <w:t xml:space="preserve">图 </w:t>
      </w:r>
      <w:r>
        <w:rPr/>
        <w:t xml:space="preserve">1 </w:t>
      </w:r>
      <w:r>
        <w:rPr/>
        <w:t xml:space="preserve">表达上下 </w:t>
      </w:r>
      <w:r>
        <w:rPr/>
        <w:t xml:space="preserve">Al2O3 </w:t>
      </w:r>
      <w:r>
        <w:rPr/>
        <w:t xml:space="preserve">缺陷错位、聚合物层横向扩散搜索和少数长路径穿透。该图用于机理说明；图中的 </w:t>
      </w:r>
      <w:r>
        <w:rPr/>
        <w:t xml:space="preserve">WVTR </w:t>
      </w:r>
      <w:r>
        <w:rPr/>
        <w:t>一致性来自后续模型校准。</w:t>
      </w:r>
    </w:p>
    <w:p>
      <w:pPr>
        <w:pStyle w:val="Normal"/>
        <w:rPr/>
      </w:pPr>
      <w:r>
        <w:rPr/>
        <w:drawing>
          <wp:inline distT="0" distB="0" distL="0" distR="0">
            <wp:extent cx="6217920" cy="41452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A5A5A"/>
          <w:sz w:val="18"/>
        </w:rPr>
        <w:t xml:space="preserve">图 </w:t>
      </w:r>
      <w:r>
        <w:rPr>
          <w:i/>
          <w:color w:val="5A5A5A"/>
          <w:sz w:val="18"/>
        </w:rPr>
        <w:t xml:space="preserve">1. Al2O3 / </w:t>
      </w:r>
      <w:r>
        <w:rPr>
          <w:i/>
          <w:color w:val="5A5A5A"/>
          <w:sz w:val="18"/>
        </w:rPr>
        <w:t xml:space="preserve">聚合物 </w:t>
      </w:r>
      <w:r>
        <w:rPr>
          <w:i/>
          <w:color w:val="5A5A5A"/>
          <w:sz w:val="18"/>
        </w:rPr>
        <w:t xml:space="preserve">/ Al2O3 </w:t>
      </w:r>
      <w:r>
        <w:rPr>
          <w:i/>
          <w:color w:val="5A5A5A"/>
          <w:sz w:val="18"/>
        </w:rPr>
        <w:t>三层膜缺陷解耦与横向扩散搜索机理。</w:t>
      </w:r>
    </w:p>
    <w:p>
      <w:pPr>
        <w:pStyle w:val="Heading1"/>
        <w:rPr/>
      </w:pPr>
      <w:r>
        <w:rPr/>
        <w:t xml:space="preserve">5. Brownian/kMC </w:t>
      </w:r>
      <w:r>
        <w:rPr/>
        <w:t>输出分布</w:t>
      </w:r>
    </w:p>
    <w:p>
      <w:pPr>
        <w:pStyle w:val="Normal"/>
        <w:rPr/>
      </w:pPr>
      <w:r>
        <w:rPr/>
        <w:t xml:space="preserve">图 </w:t>
      </w:r>
      <w:r>
        <w:rPr/>
        <w:t xml:space="preserve">2 </w:t>
      </w:r>
      <w:r>
        <w:rPr/>
        <w:t xml:space="preserve">给出最终 </w:t>
      </w:r>
      <w:r>
        <w:rPr/>
        <w:t xml:space="preserve">FPT </w:t>
      </w:r>
      <w:r>
        <w:rPr/>
        <w:t>分布、</w:t>
      </w:r>
      <w:r>
        <w:rPr/>
        <w:t xml:space="preserve">1 μm </w:t>
      </w:r>
      <w:r>
        <w:rPr/>
        <w:t xml:space="preserve">粗粒化路径长度、曲折度和 </w:t>
      </w:r>
      <w:r>
        <w:rPr/>
        <w:t xml:space="preserve">24 h </w:t>
      </w:r>
      <w:r>
        <w:rPr/>
        <w:t xml:space="preserve">有限时间 </w:t>
      </w:r>
      <w:r>
        <w:rPr/>
        <w:t>Ptrans</w:t>
      </w:r>
      <w:r>
        <w:rPr/>
        <w:t>。</w:t>
      </w:r>
      <w:r>
        <w:rPr/>
        <w:t xml:space="preserve">Lpath </w:t>
      </w:r>
      <w:r>
        <w:rPr/>
        <w:t xml:space="preserve">和 </w:t>
      </w:r>
      <w:r>
        <w:rPr/>
        <w:t xml:space="preserve">τ </w:t>
      </w:r>
      <w:r>
        <w:rPr/>
        <w:t>应作为尺度相关的表观指标解读。</w:t>
      </w:r>
    </w:p>
    <w:p>
      <w:pPr>
        <w:pStyle w:val="Normal"/>
        <w:rPr/>
      </w:pPr>
      <w:r>
        <w:rPr/>
        <w:drawing>
          <wp:inline distT="0" distB="0" distL="0" distR="0">
            <wp:extent cx="6217920" cy="44411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A5A5A"/>
          <w:sz w:val="18"/>
        </w:rPr>
        <w:t xml:space="preserve">图 </w:t>
      </w:r>
      <w:r>
        <w:rPr>
          <w:i/>
          <w:color w:val="5A5A5A"/>
          <w:sz w:val="18"/>
        </w:rPr>
        <w:t xml:space="preserve">2. </w:t>
      </w:r>
      <w:r>
        <w:rPr>
          <w:i/>
          <w:color w:val="5A5A5A"/>
          <w:sz w:val="18"/>
        </w:rPr>
        <w:t xml:space="preserve">三层膜 </w:t>
      </w:r>
      <w:r>
        <w:rPr>
          <w:i/>
          <w:color w:val="5A5A5A"/>
          <w:sz w:val="18"/>
        </w:rPr>
        <w:t xml:space="preserve">Brownian/kMC </w:t>
      </w:r>
      <w:r>
        <w:rPr>
          <w:i/>
          <w:color w:val="5A5A5A"/>
          <w:sz w:val="18"/>
        </w:rPr>
        <w:t xml:space="preserve">模型输出的 </w:t>
      </w:r>
      <w:r>
        <w:rPr>
          <w:i/>
          <w:color w:val="5A5A5A"/>
          <w:sz w:val="18"/>
        </w:rPr>
        <w:t>FPT</w:t>
      </w:r>
      <w:r>
        <w:rPr>
          <w:i/>
          <w:color w:val="5A5A5A"/>
          <w:sz w:val="18"/>
        </w:rPr>
        <w:t>、</w:t>
      </w:r>
      <w:r>
        <w:rPr>
          <w:i/>
          <w:color w:val="5A5A5A"/>
          <w:sz w:val="18"/>
        </w:rPr>
        <w:t>Lpath</w:t>
      </w:r>
      <w:r>
        <w:rPr>
          <w:i/>
          <w:color w:val="5A5A5A"/>
          <w:sz w:val="18"/>
        </w:rPr>
        <w:t>、</w:t>
      </w:r>
      <w:r>
        <w:rPr>
          <w:i/>
          <w:color w:val="5A5A5A"/>
          <w:sz w:val="18"/>
        </w:rPr>
        <w:t xml:space="preserve">τ </w:t>
      </w:r>
      <w:r>
        <w:rPr>
          <w:i/>
          <w:color w:val="5A5A5A"/>
          <w:sz w:val="18"/>
        </w:rPr>
        <w:t xml:space="preserve">和 </w:t>
      </w:r>
      <w:r>
        <w:rPr>
          <w:i/>
          <w:color w:val="5A5A5A"/>
          <w:sz w:val="18"/>
        </w:rPr>
        <w:t xml:space="preserve">Ptrans </w:t>
      </w:r>
      <w:r>
        <w:rPr>
          <w:i/>
          <w:color w:val="5A5A5A"/>
          <w:sz w:val="18"/>
        </w:rPr>
        <w:t>分布。</w:t>
      </w:r>
    </w:p>
    <w:p>
      <w:pPr>
        <w:pStyle w:val="Heading1"/>
        <w:rPr/>
      </w:pPr>
      <w:r>
        <w:rPr/>
        <w:t xml:space="preserve">6. </w:t>
      </w:r>
      <w:r>
        <w:rPr/>
        <w:t>专家评审结论与修改建议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后续验证：建议补充聚合物吸附等温线、界面分配系数 </w:t>
      </w:r>
      <w:r>
        <w:rPr/>
        <w:t>K</w:t>
      </w:r>
      <w:r>
        <w:rPr/>
        <w:t>、真实缺陷密度</w:t>
      </w:r>
      <w:r>
        <w:rPr/>
        <w:t>/</w:t>
      </w:r>
      <w:r>
        <w:rPr/>
        <w:t xml:space="preserve">间距分布、不同湿度和厚度下的 </w:t>
      </w:r>
      <w:r>
        <w:rPr/>
        <w:t xml:space="preserve">WVTR/FPT </w:t>
      </w:r>
      <w:r>
        <w:rPr/>
        <w:t>敏感性分析。</w:t>
      </w:r>
    </w:p>
    <w:sectPr>
      <w:type w:val="nextPage"/>
      <w:pgSz w:w="12240" w:h="15840"/>
      <w:pgMar w:left="1123" w:right="1123" w:gutter="0" w:header="0" w:top="1037" w:footer="0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Microsoft YaHe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41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1086</Words>
  <Characters>1533</Characters>
  <CharactersWithSpaces>1690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2026-05-22T15:15:38Z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